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E259" w14:textId="2EB126A8" w:rsidR="005227BF" w:rsidRDefault="005227BF" w:rsidP="0029035C">
      <w:pPr>
        <w:spacing w:before="60" w:after="60"/>
        <w:jc w:val="both"/>
        <w:rPr>
          <w:rFonts w:ascii="Verdana" w:eastAsiaTheme="minorEastAsia" w:hAnsi="Verdana"/>
          <w:b/>
          <w:noProof/>
          <w:color w:val="C00000"/>
        </w:rPr>
      </w:pPr>
    </w:p>
    <w:p w14:paraId="2E8AF311" w14:textId="467027AA" w:rsidR="005227BF" w:rsidRPr="007E454E" w:rsidRDefault="00AD25F3" w:rsidP="0029035C">
      <w:pPr>
        <w:jc w:val="center"/>
        <w:rPr>
          <w:rFonts w:ascii="Verdana" w:hAnsi="Verdana"/>
          <w:b/>
          <w:bCs/>
          <w:sz w:val="24"/>
          <w:szCs w:val="24"/>
        </w:rPr>
      </w:pPr>
      <w:r>
        <w:rPr>
          <w:rFonts w:ascii="Verdana" w:hAnsi="Verdana"/>
          <w:b/>
          <w:sz w:val="24"/>
        </w:rPr>
        <w:t>Liste de contrôle des décisions et dispositions clés lors de la création d’un projet pilote TM</w:t>
      </w:r>
    </w:p>
    <w:p w14:paraId="32C1A82E" w14:textId="77777777" w:rsidR="00422175" w:rsidRDefault="00422175" w:rsidP="0029035C">
      <w:pPr>
        <w:spacing w:before="60" w:after="60"/>
        <w:jc w:val="both"/>
        <w:rPr>
          <w:rFonts w:ascii="Verdana" w:eastAsiaTheme="minorEastAsia" w:hAnsi="Verdana"/>
          <w:b/>
          <w:noProof/>
          <w:color w:val="C00000"/>
        </w:rPr>
      </w:pPr>
    </w:p>
    <w:p w14:paraId="4527ED3C" w14:textId="2F4C584E" w:rsidR="007C2ECB" w:rsidRPr="007C2ECB" w:rsidRDefault="007C2ECB" w:rsidP="0029035C">
      <w:pPr>
        <w:spacing w:before="60" w:after="60"/>
        <w:jc w:val="both"/>
        <w:rPr>
          <w:rFonts w:ascii="Verdana" w:eastAsiaTheme="minorEastAsia" w:hAnsi="Verdana"/>
          <w:b/>
          <w:noProof/>
          <w:color w:val="C00000"/>
        </w:rPr>
      </w:pPr>
      <w:r>
        <w:rPr>
          <w:rFonts w:ascii="Verdana" w:hAnsi="Verdana"/>
          <w:b/>
          <w:color w:val="C00000"/>
        </w:rPr>
        <w:t>But de l’outil</w:t>
      </w:r>
    </w:p>
    <w:p w14:paraId="05B3DB11" w14:textId="77777777" w:rsidR="00422175" w:rsidRDefault="00422175" w:rsidP="0029035C">
      <w:pPr>
        <w:spacing w:before="60" w:after="60"/>
        <w:jc w:val="both"/>
        <w:rPr>
          <w:rFonts w:ascii="Verdana" w:eastAsiaTheme="minorEastAsia" w:hAnsi="Verdana"/>
          <w:bCs/>
          <w:noProof/>
          <w:color w:val="000000" w:themeColor="text1"/>
          <w:sz w:val="18"/>
          <w:szCs w:val="18"/>
        </w:rPr>
      </w:pPr>
    </w:p>
    <w:p w14:paraId="27680443" w14:textId="0C4BE91F" w:rsidR="006A0813" w:rsidRDefault="007C2ECB" w:rsidP="5F536DE7">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Cet outil décrit les principales décisions et dispositions qui peuvent être utiles lors de la planification d’un projet pilote. Il fournit une liste de contrôle des décisions clés telles que la définition de la portée du projet pilote, l’établissement de l’objectif, le choix de la direction générale, ainsi que des dispositions générales concernant d’autres questions de conception et de planification, y compris la réalisabilité et la configuration opérationnelle. </w:t>
      </w:r>
    </w:p>
    <w:p w14:paraId="5E0789F1" w14:textId="6243B9EA" w:rsidR="00D65A33" w:rsidRDefault="00D65A33" w:rsidP="0029035C">
      <w:pPr>
        <w:spacing w:before="60" w:after="60"/>
        <w:jc w:val="both"/>
        <w:rPr>
          <w:rFonts w:ascii="Verdana" w:eastAsiaTheme="minorEastAsia" w:hAnsi="Verdana"/>
          <w:bCs/>
          <w:noProof/>
          <w:color w:val="000000" w:themeColor="text1"/>
          <w:sz w:val="18"/>
          <w:szCs w:val="18"/>
        </w:rPr>
      </w:pPr>
    </w:p>
    <w:p w14:paraId="50D40FAE" w14:textId="7E3922F9" w:rsidR="0001329A" w:rsidRDefault="30F2F277" w:rsidP="5F536DE7">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Un projet pilote de TM est une intervention de TM à petite échelle qui correspond aux besoins réels tout en maintenant une attention consciente sur l’élément d’apprentissage, comme les systèmes de test, les procédures, les outils et les capacités. Le projet pilote devra donc effectuer les étapes nécessaires du cycle du projet TM (évaluation, analyse des réponses, mise en place et mise en œuvre, S&amp;E), le cas échéant.  Cependant, certaines décisions clés en matière de portée et de conception peuvent être prises à l’avance pour assurer la focalisation sur l’apprentissage. Les documents à consulter lors de l’utilisation de la liste de contrôle comprennent la </w:t>
      </w:r>
      <w:hyperlink r:id="rId10" w:history="1">
        <w:r w:rsidRPr="00C917F6">
          <w:rPr>
            <w:rStyle w:val="Hyperlink"/>
            <w:rFonts w:ascii="Verdana" w:hAnsi="Verdana"/>
            <w:i/>
            <w:sz w:val="18"/>
          </w:rPr>
          <w:t>ligne de base externe de l’analyse des TM pour l’analyse pré-crise</w:t>
        </w:r>
      </w:hyperlink>
      <w:r w:rsidR="00C917F6">
        <w:rPr>
          <w:rFonts w:ascii="Verdana" w:hAnsi="Verdana"/>
          <w:i/>
          <w:color w:val="C00000"/>
          <w:sz w:val="18"/>
        </w:rPr>
        <w:t xml:space="preserve">, </w:t>
      </w:r>
      <w:r>
        <w:rPr>
          <w:rFonts w:ascii="Verdana" w:hAnsi="Verdana"/>
          <w:color w:val="000000" w:themeColor="text1"/>
          <w:sz w:val="18"/>
        </w:rPr>
        <w:t xml:space="preserve">les documents clés de la SN ou de la réponse aux mouvements (p. ex. représentants </w:t>
      </w:r>
      <w:r w:rsidR="00F917BF">
        <w:rPr>
          <w:rFonts w:ascii="Verdana" w:hAnsi="Verdana"/>
          <w:color w:val="000000" w:themeColor="text1"/>
          <w:sz w:val="18"/>
        </w:rPr>
        <w:t>des branches</w:t>
      </w:r>
      <w:r>
        <w:rPr>
          <w:rFonts w:ascii="Verdana" w:hAnsi="Verdana"/>
          <w:color w:val="000000" w:themeColor="text1"/>
          <w:sz w:val="18"/>
        </w:rPr>
        <w:t xml:space="preserve">, </w:t>
      </w:r>
      <w:r w:rsidR="00F917BF">
        <w:rPr>
          <w:rFonts w:ascii="Verdana" w:hAnsi="Verdana"/>
          <w:color w:val="000000" w:themeColor="text1"/>
          <w:sz w:val="18"/>
        </w:rPr>
        <w:t>DREF</w:t>
      </w:r>
      <w:r>
        <w:rPr>
          <w:rFonts w:ascii="Verdana" w:hAnsi="Verdana"/>
          <w:color w:val="000000" w:themeColor="text1"/>
          <w:sz w:val="18"/>
        </w:rPr>
        <w:t>, appels</w:t>
      </w:r>
      <w:r w:rsidR="00F917BF">
        <w:rPr>
          <w:rFonts w:ascii="Verdana" w:hAnsi="Verdana"/>
          <w:color w:val="000000" w:themeColor="text1"/>
          <w:sz w:val="18"/>
        </w:rPr>
        <w:t xml:space="preserve"> aux dons</w:t>
      </w:r>
      <w:r>
        <w:rPr>
          <w:rFonts w:ascii="Verdana" w:hAnsi="Verdana"/>
          <w:color w:val="000000" w:themeColor="text1"/>
          <w:sz w:val="18"/>
        </w:rPr>
        <w:t>), les données du gouvernement et de l’ONU, les rapports du CWG, ainsi que la connaissance de la SN de la région.</w:t>
      </w:r>
    </w:p>
    <w:p w14:paraId="58D63A72" w14:textId="77777777" w:rsidR="00D314E4" w:rsidRDefault="00D314E4" w:rsidP="0029035C">
      <w:pPr>
        <w:spacing w:before="60" w:after="60"/>
        <w:jc w:val="both"/>
        <w:rPr>
          <w:rFonts w:ascii="Verdana" w:eastAsiaTheme="minorEastAsia" w:hAnsi="Verdana"/>
          <w:bCs/>
          <w:noProof/>
          <w:color w:val="000000" w:themeColor="text1"/>
          <w:sz w:val="18"/>
          <w:szCs w:val="18"/>
        </w:rPr>
      </w:pPr>
    </w:p>
    <w:p w14:paraId="46A518A2" w14:textId="088078BD" w:rsidR="0069722A" w:rsidRPr="0069722A" w:rsidRDefault="4999E142" w:rsidP="5F536DE7">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L’utilisation de la liste de contrôle pour définir le projet pilote TM peut être appliquée soit comme un exercice sur table, soit dans le cadre d’une visite de délimitation de la portée d’un secteur ou d’une succursale, s’il y a un emplacement provisoire à l’esprit. Une visite de cadrage pourrait également être l’occasion de rencontrer les dirigeants locaux et communautaires pour évaluer l’acceptation du projet pilote et organiser des groupes de discussion pour déterminer les critères de sélection préliminaires et calculer la valeur de transfert, afin d’appuyer la proposition.</w:t>
      </w:r>
    </w:p>
    <w:p w14:paraId="2F88181C" w14:textId="64FA1EDB" w:rsidR="0062176B" w:rsidRDefault="0062176B" w:rsidP="5F536DE7">
      <w:pPr>
        <w:spacing w:before="60" w:after="60"/>
        <w:jc w:val="both"/>
        <w:rPr>
          <w:rFonts w:ascii="Verdana" w:eastAsiaTheme="minorEastAsia" w:hAnsi="Verdana"/>
          <w:noProof/>
          <w:color w:val="000000" w:themeColor="text1"/>
          <w:sz w:val="18"/>
          <w:szCs w:val="18"/>
        </w:rPr>
      </w:pPr>
    </w:p>
    <w:p w14:paraId="6B85B590" w14:textId="03A16CA0" w:rsidR="48C13FB7" w:rsidRPr="0040055D" w:rsidRDefault="48C13FB7" w:rsidP="4D0A933F">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Vous trouverez ci-dessous quelques étapes clés et dispositions à prendre en compte lors de la planification d’un projet pilote TM :</w:t>
      </w:r>
    </w:p>
    <w:p w14:paraId="24D2AB35" w14:textId="575867DF" w:rsidR="4D0A933F" w:rsidRDefault="4D0A933F" w:rsidP="4D0A933F">
      <w:pPr>
        <w:spacing w:before="60" w:after="60"/>
        <w:jc w:val="both"/>
        <w:rPr>
          <w:rFonts w:ascii="Verdana" w:eastAsiaTheme="minorEastAsia" w:hAnsi="Verdana"/>
          <w:i/>
          <w:iCs/>
          <w:noProof/>
          <w:color w:val="000000" w:themeColor="text1"/>
          <w:sz w:val="18"/>
          <w:szCs w:val="18"/>
        </w:rPr>
      </w:pPr>
    </w:p>
    <w:p w14:paraId="42CF5CDD" w14:textId="6942C6B7" w:rsidR="008918F8" w:rsidRPr="006714B0" w:rsidRDefault="0013117A" w:rsidP="0029035C">
      <w:pPr>
        <w:pStyle w:val="ListParagraph"/>
        <w:numPr>
          <w:ilvl w:val="0"/>
          <w:numId w:val="18"/>
        </w:numPr>
        <w:spacing w:before="60" w:after="60"/>
        <w:ind w:left="426" w:hanging="426"/>
        <w:jc w:val="both"/>
        <w:rPr>
          <w:rFonts w:ascii="Verdana" w:eastAsiaTheme="minorEastAsia" w:hAnsi="Verdana"/>
          <w:bCs/>
          <w:noProof/>
          <w:color w:val="C00000"/>
          <w:sz w:val="20"/>
          <w:szCs w:val="20"/>
        </w:rPr>
      </w:pPr>
      <w:r>
        <w:rPr>
          <w:rFonts w:ascii="Verdana" w:hAnsi="Verdana"/>
          <w:color w:val="C00000"/>
          <w:sz w:val="20"/>
        </w:rPr>
        <w:t>Définition de la portée du travail</w:t>
      </w:r>
    </w:p>
    <w:p w14:paraId="7AD1CE01" w14:textId="77777777" w:rsidR="008918F8" w:rsidRDefault="008918F8" w:rsidP="0029035C">
      <w:pPr>
        <w:spacing w:before="60" w:after="60"/>
        <w:jc w:val="both"/>
        <w:rPr>
          <w:rFonts w:ascii="Verdana" w:eastAsiaTheme="minorEastAsia" w:hAnsi="Verdana"/>
          <w:bCs/>
          <w:noProof/>
          <w:color w:val="C00000"/>
          <w:sz w:val="18"/>
          <w:szCs w:val="18"/>
        </w:rPr>
      </w:pPr>
    </w:p>
    <w:p w14:paraId="7DB63503" w14:textId="77777777" w:rsidR="003C5207" w:rsidRDefault="003C5207" w:rsidP="0029035C">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Réponse/profil en cas de catastrophe</w:t>
      </w:r>
    </w:p>
    <w:p w14:paraId="521CBF4F" w14:textId="77777777" w:rsidR="003C5207" w:rsidRDefault="003C5207" w:rsidP="0029035C">
      <w:pPr>
        <w:pStyle w:val="ListParagraph"/>
        <w:numPr>
          <w:ilvl w:val="0"/>
          <w:numId w:val="7"/>
        </w:numPr>
        <w:spacing w:before="60" w:after="60"/>
        <w:ind w:left="709" w:hanging="425"/>
        <w:jc w:val="both"/>
        <w:rPr>
          <w:rFonts w:ascii="Verdana" w:eastAsiaTheme="minorEastAsia" w:hAnsi="Verdana"/>
          <w:bCs/>
          <w:noProof/>
          <w:color w:val="000000" w:themeColor="text1"/>
          <w:sz w:val="18"/>
          <w:szCs w:val="18"/>
        </w:rPr>
      </w:pPr>
      <w:r>
        <w:rPr>
          <w:rFonts w:ascii="Verdana" w:hAnsi="Verdana"/>
          <w:color w:val="000000" w:themeColor="text1"/>
          <w:sz w:val="18"/>
        </w:rPr>
        <w:t>Y a-t-il une catastrophe récente ou récurrente à laquelle le projet pilote peut répondre ? Sinon, y a-t-il un problème chronique à plus long terme qui peut être abordé ? (</w:t>
      </w:r>
      <w:proofErr w:type="gramStart"/>
      <w:r>
        <w:rPr>
          <w:rFonts w:ascii="Verdana" w:hAnsi="Verdana"/>
          <w:color w:val="000000" w:themeColor="text1"/>
          <w:sz w:val="18"/>
        </w:rPr>
        <w:t>p.</w:t>
      </w:r>
      <w:proofErr w:type="gramEnd"/>
      <w:r>
        <w:rPr>
          <w:rFonts w:ascii="Verdana" w:hAnsi="Verdana"/>
          <w:color w:val="000000" w:themeColor="text1"/>
          <w:sz w:val="18"/>
        </w:rPr>
        <w:t xml:space="preserve"> ex. insécurité alimentaire, pauvreté)</w:t>
      </w:r>
    </w:p>
    <w:p w14:paraId="33E416FC" w14:textId="3F5D415F" w:rsidR="003C5207" w:rsidRDefault="003C5207" w:rsidP="0029035C">
      <w:pPr>
        <w:pStyle w:val="ListParagraph"/>
        <w:numPr>
          <w:ilvl w:val="0"/>
          <w:numId w:val="7"/>
        </w:numPr>
        <w:spacing w:before="60" w:after="60"/>
        <w:ind w:left="709" w:hanging="425"/>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La catastrophe </w:t>
      </w:r>
      <w:proofErr w:type="spellStart"/>
      <w:r>
        <w:rPr>
          <w:rFonts w:ascii="Verdana" w:hAnsi="Verdana"/>
          <w:color w:val="000000" w:themeColor="text1"/>
          <w:sz w:val="18"/>
        </w:rPr>
        <w:t>fait-elle</w:t>
      </w:r>
      <w:proofErr w:type="spellEnd"/>
      <w:r>
        <w:rPr>
          <w:rFonts w:ascii="Verdana" w:hAnsi="Verdana"/>
          <w:color w:val="000000" w:themeColor="text1"/>
          <w:sz w:val="18"/>
        </w:rPr>
        <w:t xml:space="preserve"> l’objet d’un appel d’urgence continu qui peut servir pour le projet pilote (c’est-à-dire pour l’analyse de la situation et de la réponse) ? </w:t>
      </w:r>
    </w:p>
    <w:p w14:paraId="5052A0DB" w14:textId="24BF9877" w:rsidR="003C5207" w:rsidRPr="0013117A" w:rsidRDefault="003C5207" w:rsidP="4D0A933F">
      <w:pPr>
        <w:pStyle w:val="ListParagraph"/>
        <w:numPr>
          <w:ilvl w:val="0"/>
          <w:numId w:val="7"/>
        </w:numPr>
        <w:spacing w:before="60" w:after="60"/>
        <w:ind w:left="709" w:hanging="425"/>
        <w:jc w:val="both"/>
        <w:rPr>
          <w:rFonts w:ascii="Verdana" w:eastAsiaTheme="minorEastAsia" w:hAnsi="Verdana"/>
          <w:noProof/>
          <w:color w:val="000000" w:themeColor="text1"/>
          <w:sz w:val="18"/>
          <w:szCs w:val="18"/>
        </w:rPr>
      </w:pPr>
      <w:r>
        <w:rPr>
          <w:rFonts w:ascii="Verdana" w:hAnsi="Verdana"/>
          <w:color w:val="000000" w:themeColor="text1"/>
          <w:sz w:val="18"/>
        </w:rPr>
        <w:t xml:space="preserve">Si le pilote doit intervenir en cas de catastrophe récurrente, est-il probable qu’il dispose d’un </w:t>
      </w:r>
      <w:r w:rsidR="00F917BF">
        <w:rPr>
          <w:rFonts w:ascii="Verdana" w:hAnsi="Verdana"/>
          <w:color w:val="000000" w:themeColor="text1"/>
          <w:sz w:val="18"/>
        </w:rPr>
        <w:t>DREF</w:t>
      </w:r>
      <w:r>
        <w:rPr>
          <w:rFonts w:ascii="Verdana" w:hAnsi="Verdana"/>
          <w:color w:val="000000" w:themeColor="text1"/>
          <w:sz w:val="18"/>
        </w:rPr>
        <w:t xml:space="preserve"> qui pourra servir à ce stade ?</w:t>
      </w:r>
    </w:p>
    <w:p w14:paraId="03480A0D" w14:textId="77777777" w:rsidR="003C5207" w:rsidRDefault="003C5207" w:rsidP="0029035C">
      <w:pPr>
        <w:spacing w:before="60" w:after="60"/>
        <w:jc w:val="both"/>
        <w:rPr>
          <w:rFonts w:ascii="Verdana" w:eastAsiaTheme="minorEastAsia" w:hAnsi="Verdana"/>
          <w:bCs/>
          <w:noProof/>
          <w:color w:val="000000" w:themeColor="text1"/>
          <w:sz w:val="18"/>
          <w:szCs w:val="18"/>
        </w:rPr>
      </w:pPr>
    </w:p>
    <w:p w14:paraId="314AF58F" w14:textId="6F6EA8A1" w:rsidR="00D25A8A" w:rsidRDefault="002E64C2" w:rsidP="0029035C">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Position géographique </w:t>
      </w:r>
    </w:p>
    <w:p w14:paraId="488324D0" w14:textId="19EAB080" w:rsidR="00D25A8A" w:rsidRPr="00D25A8A" w:rsidRDefault="00D25A8A" w:rsidP="0029035C">
      <w:pPr>
        <w:pStyle w:val="ListParagraph"/>
        <w:numPr>
          <w:ilvl w:val="0"/>
          <w:numId w:val="7"/>
        </w:numPr>
        <w:spacing w:before="60" w:after="60"/>
        <w:ind w:left="709" w:hanging="425"/>
        <w:jc w:val="both"/>
        <w:rPr>
          <w:rFonts w:ascii="Verdana" w:eastAsiaTheme="minorEastAsia" w:hAnsi="Verdana"/>
          <w:bCs/>
          <w:noProof/>
          <w:color w:val="000000" w:themeColor="text1"/>
          <w:sz w:val="18"/>
          <w:szCs w:val="18"/>
        </w:rPr>
      </w:pPr>
      <w:r>
        <w:rPr>
          <w:rFonts w:ascii="Verdana" w:hAnsi="Verdana"/>
          <w:color w:val="000000" w:themeColor="text1"/>
          <w:sz w:val="18"/>
        </w:rPr>
        <w:t>Le projet pilote sera-t-il mis en œuvre à un seul site (p. ex., une ville ou une zone urbaine) ou dans plusieurs régions ?</w:t>
      </w:r>
    </w:p>
    <w:p w14:paraId="21E17962" w14:textId="77A1B8BE" w:rsidR="00D25A8A" w:rsidRPr="00D25A8A" w:rsidRDefault="00D25A8A" w:rsidP="0029035C">
      <w:pPr>
        <w:pStyle w:val="ListParagraph"/>
        <w:numPr>
          <w:ilvl w:val="0"/>
          <w:numId w:val="7"/>
        </w:numPr>
        <w:spacing w:before="60" w:after="60"/>
        <w:ind w:left="709" w:hanging="425"/>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Existe-t-il un deuxième ou un troisième site touché qui a également besoin d’aide et qui peut être abordé dans le cadre d’un projet pilote de </w:t>
      </w:r>
      <w:proofErr w:type="gramStart"/>
      <w:r>
        <w:rPr>
          <w:rFonts w:ascii="Verdana" w:hAnsi="Verdana"/>
          <w:color w:val="000000" w:themeColor="text1"/>
          <w:sz w:val="18"/>
        </w:rPr>
        <w:t>suivi?</w:t>
      </w:r>
      <w:proofErr w:type="gramEnd"/>
      <w:r>
        <w:rPr>
          <w:rFonts w:ascii="Verdana" w:hAnsi="Verdana"/>
          <w:color w:val="000000" w:themeColor="text1"/>
          <w:sz w:val="18"/>
        </w:rPr>
        <w:t xml:space="preserve"> </w:t>
      </w:r>
    </w:p>
    <w:p w14:paraId="0E63A002" w14:textId="4D3345C4" w:rsidR="00D25A8A" w:rsidRDefault="00D25A8A" w:rsidP="0029035C">
      <w:pPr>
        <w:pStyle w:val="ListParagraph"/>
        <w:numPr>
          <w:ilvl w:val="0"/>
          <w:numId w:val="7"/>
        </w:numPr>
        <w:spacing w:before="60" w:after="60"/>
        <w:ind w:left="709" w:hanging="425"/>
        <w:jc w:val="both"/>
        <w:rPr>
          <w:rFonts w:ascii="Verdana" w:eastAsiaTheme="minorEastAsia" w:hAnsi="Verdana"/>
          <w:bCs/>
          <w:noProof/>
          <w:color w:val="000000" w:themeColor="text1"/>
          <w:sz w:val="18"/>
          <w:szCs w:val="18"/>
        </w:rPr>
      </w:pPr>
      <w:r>
        <w:rPr>
          <w:rFonts w:ascii="Verdana" w:hAnsi="Verdana"/>
          <w:color w:val="000000" w:themeColor="text1"/>
          <w:sz w:val="18"/>
        </w:rPr>
        <w:t>Le site en question est-il déjà connu de la succursale par le biais de la programmation existante ou est-il nouveau ?</w:t>
      </w:r>
    </w:p>
    <w:p w14:paraId="7B2F2E0C" w14:textId="77777777" w:rsidR="00D25A8A" w:rsidRPr="00D25A8A" w:rsidRDefault="00D25A8A" w:rsidP="0029035C">
      <w:pPr>
        <w:pStyle w:val="ListParagraph"/>
        <w:numPr>
          <w:ilvl w:val="0"/>
          <w:numId w:val="7"/>
        </w:numPr>
        <w:spacing w:before="60" w:after="60"/>
        <w:ind w:left="709" w:hanging="425"/>
        <w:jc w:val="both"/>
        <w:rPr>
          <w:rFonts w:ascii="Verdana" w:eastAsiaTheme="minorEastAsia" w:hAnsi="Verdana"/>
          <w:bCs/>
          <w:noProof/>
          <w:color w:val="000000" w:themeColor="text1"/>
          <w:sz w:val="18"/>
          <w:szCs w:val="18"/>
        </w:rPr>
      </w:pPr>
      <w:r>
        <w:rPr>
          <w:rFonts w:ascii="Verdana" w:hAnsi="Verdana"/>
          <w:color w:val="000000"/>
          <w:sz w:val="18"/>
        </w:rPr>
        <w:t xml:space="preserve">Existe-t-il des relations existantes entre la succursale/le siège social et les autorités locales à la zone prévue ?  </w:t>
      </w:r>
    </w:p>
    <w:p w14:paraId="2E5AA3DC" w14:textId="12F2835E" w:rsidR="00D25A8A" w:rsidRPr="003C5207" w:rsidRDefault="00D25A8A" w:rsidP="0029035C">
      <w:pPr>
        <w:pStyle w:val="ListParagraph"/>
        <w:numPr>
          <w:ilvl w:val="0"/>
          <w:numId w:val="15"/>
        </w:numPr>
        <w:spacing w:before="60" w:after="60"/>
        <w:ind w:left="1418" w:hanging="425"/>
        <w:jc w:val="both"/>
        <w:rPr>
          <w:rFonts w:ascii="Verdana" w:eastAsiaTheme="minorEastAsia" w:hAnsi="Verdana" w:cstheme="minorHAnsi"/>
          <w:bCs/>
          <w:noProof/>
          <w:color w:val="000000" w:themeColor="text1"/>
          <w:sz w:val="18"/>
          <w:szCs w:val="18"/>
        </w:rPr>
      </w:pPr>
      <w:r>
        <w:rPr>
          <w:rFonts w:ascii="Verdana" w:hAnsi="Verdana"/>
          <w:color w:val="000000"/>
          <w:sz w:val="18"/>
        </w:rPr>
        <w:t>Si ce n’est pas le cas, demandez-vous s’il sera possible d’établir une relation initiale à temps pour le début du projet pilote, afin d’assurer l’acceptation.</w:t>
      </w:r>
    </w:p>
    <w:p w14:paraId="41D65F5C" w14:textId="77777777" w:rsidR="00ED1916" w:rsidRPr="00ED1916" w:rsidRDefault="00ED1916" w:rsidP="0029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Verdana" w:eastAsiaTheme="minorHAnsi" w:hAnsi="Verdana" w:cs="Helvetica"/>
          <w:color w:val="000000"/>
          <w:sz w:val="18"/>
          <w:szCs w:val="18"/>
          <w:lang w:eastAsia="en-US"/>
        </w:rPr>
      </w:pPr>
    </w:p>
    <w:p w14:paraId="790CCC25" w14:textId="54C7A44B" w:rsidR="0013117A" w:rsidRDefault="0029035C" w:rsidP="0029035C">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Objectif du projet pilote</w:t>
      </w:r>
    </w:p>
    <w:p w14:paraId="50105F29" w14:textId="49338B5F" w:rsidR="00757808" w:rsidRDefault="00757808" w:rsidP="0029035C">
      <w:pPr>
        <w:pStyle w:val="ListParagraph"/>
        <w:numPr>
          <w:ilvl w:val="0"/>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L’objectif du projet pilote sera spécifique au contexte et, en plus de tester les processus, les systèmes et les outils de TM, il pourrait également s’agir d’une combinaison des éléments suivants :</w:t>
      </w:r>
    </w:p>
    <w:p w14:paraId="20124774" w14:textId="14D606E9" w:rsidR="003C5207" w:rsidRDefault="00757808" w:rsidP="0029035C">
      <w:pPr>
        <w:pStyle w:val="ListParagraph"/>
        <w:numPr>
          <w:ilvl w:val="1"/>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lastRenderedPageBreak/>
        <w:t>Test d’un nouveau PSF et des méthodes de travail</w:t>
      </w:r>
    </w:p>
    <w:p w14:paraId="3954597C" w14:textId="7CA65C20" w:rsidR="00757808" w:rsidRPr="003B4575" w:rsidRDefault="00757808" w:rsidP="0029035C">
      <w:pPr>
        <w:pStyle w:val="ListParagraph"/>
        <w:numPr>
          <w:ilvl w:val="1"/>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Comparer deux mécanismes de livraison différents en termes d’efficacité et de pertinence (par exemple, coupons papier vs coupons électroniques via </w:t>
      </w:r>
      <w:proofErr w:type="spellStart"/>
      <w:r>
        <w:rPr>
          <w:rFonts w:ascii="Verdana" w:hAnsi="Verdana"/>
          <w:color w:val="000000" w:themeColor="text1"/>
          <w:sz w:val="18"/>
        </w:rPr>
        <w:t>RedRose</w:t>
      </w:r>
      <w:proofErr w:type="spellEnd"/>
      <w:r>
        <w:rPr>
          <w:rFonts w:ascii="Verdana" w:hAnsi="Verdana"/>
          <w:color w:val="000000" w:themeColor="text1"/>
          <w:sz w:val="18"/>
        </w:rPr>
        <w:t>).</w:t>
      </w:r>
    </w:p>
    <w:p w14:paraId="4BFE5E4B" w14:textId="1F42A9C3" w:rsidR="00757808" w:rsidRDefault="00757808" w:rsidP="0029035C">
      <w:pPr>
        <w:pStyle w:val="ListParagraph"/>
        <w:numPr>
          <w:ilvl w:val="1"/>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Tester ou déployer l’utilisation de nouveaux équipements technologiques ou d’un système innovant</w:t>
      </w:r>
    </w:p>
    <w:p w14:paraId="49B9AF56" w14:textId="650CFAEF" w:rsidR="00757808" w:rsidRDefault="00757808" w:rsidP="4D0A933F">
      <w:pPr>
        <w:pStyle w:val="ListParagraph"/>
        <w:numPr>
          <w:ilvl w:val="1"/>
          <w:numId w:val="19"/>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Pour tester une modalité nouvelle pour la SN, par exemple les transferts monétaires à usages multiples</w:t>
      </w:r>
    </w:p>
    <w:p w14:paraId="41A4D5DA" w14:textId="1425F572" w:rsidR="00511A6B" w:rsidRDefault="00757808" w:rsidP="006C72A7">
      <w:pPr>
        <w:pStyle w:val="ListParagraph"/>
        <w:numPr>
          <w:ilvl w:val="1"/>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Influencer la politique gouvernementale sur la pertinence des TM dans les situations d’urgence ou présenter la SN à l’extérieur en tant que fournisseur d’une approche spécifique dans le contexte du pays (par exemple en utilisant la blockchain).</w:t>
      </w:r>
    </w:p>
    <w:p w14:paraId="2E9AE37A" w14:textId="77777777" w:rsidR="005E6AA3" w:rsidRPr="00511A6B" w:rsidRDefault="005E6AA3" w:rsidP="005E6AA3">
      <w:pPr>
        <w:pStyle w:val="ListParagraph"/>
        <w:spacing w:before="60" w:after="60"/>
        <w:ind w:left="1440"/>
        <w:jc w:val="both"/>
        <w:rPr>
          <w:rFonts w:ascii="Verdana" w:eastAsiaTheme="minorEastAsia" w:hAnsi="Verdana"/>
          <w:bCs/>
          <w:noProof/>
          <w:color w:val="000000" w:themeColor="text1"/>
          <w:sz w:val="18"/>
          <w:szCs w:val="18"/>
        </w:rPr>
      </w:pPr>
    </w:p>
    <w:p w14:paraId="5FF009DC" w14:textId="68C0A5C8" w:rsidR="006C72A7" w:rsidRDefault="006C72A7" w:rsidP="5F536DE7">
      <w:pPr>
        <w:spacing w:before="60" w:after="60"/>
        <w:jc w:val="both"/>
        <w:rPr>
          <w:rFonts w:ascii="Verdana" w:eastAsiaTheme="minorEastAsia" w:hAnsi="Verdana"/>
          <w:noProof/>
          <w:color w:val="000000" w:themeColor="text1"/>
          <w:sz w:val="18"/>
          <w:szCs w:val="18"/>
        </w:rPr>
      </w:pPr>
      <w:r>
        <w:rPr>
          <w:rFonts w:ascii="Verdana" w:hAnsi="Verdana"/>
          <w:noProof/>
          <w:color w:val="000000" w:themeColor="text1"/>
          <w:sz w:val="18"/>
          <w:lang w:val="en-US" w:eastAsia="en-US"/>
        </w:rPr>
        <mc:AlternateContent>
          <mc:Choice Requires="wps">
            <w:drawing>
              <wp:anchor distT="0" distB="0" distL="114300" distR="114300" simplePos="0" relativeHeight="251661312" behindDoc="0" locked="0" layoutInCell="1" allowOverlap="1" wp14:anchorId="7C94A6AA" wp14:editId="6ADA22BC">
                <wp:simplePos x="0" y="0"/>
                <wp:positionH relativeFrom="column">
                  <wp:posOffset>44335</wp:posOffset>
                </wp:positionH>
                <wp:positionV relativeFrom="paragraph">
                  <wp:posOffset>179416</wp:posOffset>
                </wp:positionV>
                <wp:extent cx="5812258" cy="3053542"/>
                <wp:effectExtent l="0" t="0" r="17145" b="13970"/>
                <wp:wrapNone/>
                <wp:docPr id="2" name="Text Box 2"/>
                <wp:cNvGraphicFramePr/>
                <a:graphic xmlns:a="http://schemas.openxmlformats.org/drawingml/2006/main">
                  <a:graphicData uri="http://schemas.microsoft.com/office/word/2010/wordprocessingShape">
                    <wps:wsp>
                      <wps:cNvSpPr txBox="1"/>
                      <wps:spPr>
                        <a:xfrm>
                          <a:off x="0" y="0"/>
                          <a:ext cx="5812258" cy="3053542"/>
                        </a:xfrm>
                        <a:prstGeom prst="rect">
                          <a:avLst/>
                        </a:prstGeom>
                        <a:solidFill>
                          <a:schemeClr val="lt1"/>
                        </a:solidFill>
                        <a:ln w="6350">
                          <a:solidFill>
                            <a:prstClr val="black"/>
                          </a:solidFill>
                        </a:ln>
                      </wps:spPr>
                      <wps:txbx>
                        <w:txbxContent>
                          <w:p w14:paraId="5F38CA39" w14:textId="0CC8D03C" w:rsidR="006C72A7" w:rsidRPr="00511A6B" w:rsidRDefault="006C72A7" w:rsidP="006C72A7">
                            <w:pPr>
                              <w:rPr>
                                <w:rFonts w:ascii="Verdana" w:hAnsi="Verdana"/>
                                <w:b/>
                                <w:bCs/>
                                <w:sz w:val="18"/>
                                <w:szCs w:val="18"/>
                              </w:rPr>
                            </w:pPr>
                            <w:r>
                              <w:rPr>
                                <w:rFonts w:ascii="Verdana" w:hAnsi="Verdana"/>
                                <w:b/>
                                <w:sz w:val="18"/>
                              </w:rPr>
                              <w:t>Pensez à :</w:t>
                            </w:r>
                          </w:p>
                          <w:p w14:paraId="20B2C400" w14:textId="4641AA8B" w:rsidR="006C72A7" w:rsidRPr="006C72A7" w:rsidRDefault="006C72A7" w:rsidP="00511A6B">
                            <w:pPr>
                              <w:pStyle w:val="ListParagraph"/>
                              <w:numPr>
                                <w:ilvl w:val="0"/>
                                <w:numId w:val="21"/>
                              </w:numPr>
                              <w:ind w:left="426" w:hanging="284"/>
                              <w:rPr>
                                <w:sz w:val="18"/>
                                <w:szCs w:val="18"/>
                              </w:rPr>
                            </w:pPr>
                            <w:r>
                              <w:rPr>
                                <w:rFonts w:ascii="Verdana" w:hAnsi="Verdana"/>
                                <w:color w:val="000000"/>
                                <w:sz w:val="18"/>
                              </w:rPr>
                              <w:t>Quelle est la justification du choix de l’objectif pilote ? En plus de tenir compte de l’importance de soutenir une population vulnérable, cela devrait être concilié avec l’avantage que le projet pilote apportera à la SN en termes de réalisation de sa vision des TM et des possibilités d’apprentissage qu’il offrira pour l’utilisation future des TM.</w:t>
                            </w:r>
                          </w:p>
                          <w:p w14:paraId="0515FEEF" w14:textId="6EC0297C" w:rsidR="006C72A7" w:rsidRDefault="006C72A7" w:rsidP="006C72A7">
                            <w:pPr>
                              <w:rPr>
                                <w:rFonts w:ascii="Verdana" w:hAnsi="Verdana"/>
                                <w:sz w:val="18"/>
                                <w:szCs w:val="18"/>
                              </w:rPr>
                            </w:pPr>
                            <w:r>
                              <w:rPr>
                                <w:rFonts w:ascii="Verdana" w:hAnsi="Verdana"/>
                                <w:sz w:val="18"/>
                              </w:rPr>
                              <w:t>Par exemple, cela pourrait inclure :</w:t>
                            </w:r>
                          </w:p>
                          <w:p w14:paraId="5D047201" w14:textId="2CFF0A4F" w:rsidR="006C72A7" w:rsidRDefault="006C72A7" w:rsidP="00511A6B">
                            <w:pPr>
                              <w:pStyle w:val="ListParagraph"/>
                              <w:numPr>
                                <w:ilvl w:val="0"/>
                                <w:numId w:val="22"/>
                              </w:numPr>
                              <w:ind w:left="1134"/>
                              <w:rPr>
                                <w:rFonts w:ascii="Verdana" w:hAnsi="Verdana"/>
                                <w:sz w:val="18"/>
                                <w:szCs w:val="18"/>
                              </w:rPr>
                            </w:pPr>
                            <w:r>
                              <w:rPr>
                                <w:rFonts w:ascii="Verdana" w:hAnsi="Verdana"/>
                                <w:sz w:val="18"/>
                              </w:rPr>
                              <w:t>Sinistre récurrent dans quel cas la succursale devra peut-être intervenir régulièrement à l’avenir.</w:t>
                            </w:r>
                          </w:p>
                          <w:p w14:paraId="0E164215" w14:textId="3CE8815C" w:rsidR="006C72A7" w:rsidRDefault="006C72A7" w:rsidP="00511A6B">
                            <w:pPr>
                              <w:pStyle w:val="ListParagraph"/>
                              <w:numPr>
                                <w:ilvl w:val="0"/>
                                <w:numId w:val="22"/>
                              </w:numPr>
                              <w:ind w:left="1134"/>
                              <w:rPr>
                                <w:rFonts w:ascii="Verdana" w:hAnsi="Verdana"/>
                                <w:sz w:val="18"/>
                                <w:szCs w:val="18"/>
                              </w:rPr>
                            </w:pPr>
                            <w:r>
                              <w:rPr>
                                <w:rFonts w:ascii="Verdana" w:hAnsi="Verdana"/>
                                <w:sz w:val="18"/>
                              </w:rPr>
                              <w:t>Succursale dont la SN aimerait stratégiquement voir se renforcer les capacités en TM.</w:t>
                            </w:r>
                          </w:p>
                          <w:p w14:paraId="4E381E55" w14:textId="02E2A2C3" w:rsidR="006C72A7" w:rsidRDefault="006C72A7" w:rsidP="00511A6B">
                            <w:pPr>
                              <w:pStyle w:val="ListParagraph"/>
                              <w:numPr>
                                <w:ilvl w:val="0"/>
                                <w:numId w:val="22"/>
                              </w:numPr>
                              <w:ind w:left="1134"/>
                              <w:rPr>
                                <w:rFonts w:ascii="Verdana" w:hAnsi="Verdana"/>
                                <w:sz w:val="18"/>
                                <w:szCs w:val="18"/>
                              </w:rPr>
                            </w:pPr>
                            <w:r>
                              <w:rPr>
                                <w:rFonts w:ascii="Verdana" w:hAnsi="Verdana"/>
                                <w:sz w:val="18"/>
                              </w:rPr>
                              <w:t>Utilisation de technologies présentant un intérêt stratégique pour un partenaire/donateur institutionnel.</w:t>
                            </w:r>
                          </w:p>
                          <w:p w14:paraId="2A6D6A3B" w14:textId="77777777" w:rsidR="00511A6B" w:rsidRDefault="00511A6B" w:rsidP="00511A6B">
                            <w:pPr>
                              <w:pStyle w:val="ListParagraph"/>
                              <w:ind w:left="1440"/>
                              <w:rPr>
                                <w:rFonts w:ascii="Verdana" w:hAnsi="Verdana"/>
                                <w:sz w:val="18"/>
                                <w:szCs w:val="18"/>
                              </w:rPr>
                            </w:pPr>
                          </w:p>
                          <w:p w14:paraId="4C9C0313" w14:textId="413F9843" w:rsidR="006C72A7" w:rsidRPr="00511A6B" w:rsidRDefault="006C72A7" w:rsidP="00511A6B">
                            <w:pPr>
                              <w:pStyle w:val="ListParagraph"/>
                              <w:numPr>
                                <w:ilvl w:val="0"/>
                                <w:numId w:val="23"/>
                              </w:numPr>
                              <w:ind w:left="426" w:hanging="284"/>
                              <w:rPr>
                                <w:rFonts w:ascii="Verdana" w:eastAsiaTheme="minorHAnsi" w:hAnsi="Verdana" w:cs="Helvetica"/>
                                <w:color w:val="000000"/>
                                <w:sz w:val="18"/>
                                <w:szCs w:val="18"/>
                              </w:rPr>
                            </w:pPr>
                            <w:r>
                              <w:rPr>
                                <w:rFonts w:ascii="Verdana" w:hAnsi="Verdana"/>
                                <w:color w:val="000000"/>
                                <w:sz w:val="18"/>
                              </w:rPr>
                              <w:t xml:space="preserve">L’établissement de l’objectif pilote devrait être ancré dans la vision TM et les niveaux de disponibilité opérationnelle TM que la SN vise à atteindre par le biais de la </w:t>
                            </w:r>
                            <w:r w:rsidR="00F917BF">
                              <w:rPr>
                                <w:rFonts w:ascii="Verdana" w:hAnsi="Verdana"/>
                                <w:color w:val="000000"/>
                                <w:sz w:val="18"/>
                              </w:rPr>
                              <w:t>PTM</w:t>
                            </w:r>
                            <w:r>
                              <w:rPr>
                                <w:rFonts w:ascii="Verdana" w:hAnsi="Verdana"/>
                                <w:color w:val="000000"/>
                                <w:sz w:val="18"/>
                              </w:rPr>
                              <w:t>.</w:t>
                            </w:r>
                          </w:p>
                          <w:p w14:paraId="0984DEBE" w14:textId="190A34AD" w:rsidR="006C72A7" w:rsidRPr="00511A6B" w:rsidRDefault="00511A6B" w:rsidP="006C72A7">
                            <w:pPr>
                              <w:pStyle w:val="ListParagraph"/>
                              <w:numPr>
                                <w:ilvl w:val="0"/>
                                <w:numId w:val="24"/>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Maintenez le pilote aussi simple que possible, plutôt que d’essayer de tout tester à la fois. Il est toujours possible de déployer un nouveau pilote s’il y en a plus à tester. En outre, envisagez d’introduire progressivement les parties les plus complexes tout au long du projet pilote, en particulier en ce qui concerne la gestion des données.</w:t>
                            </w:r>
                          </w:p>
                          <w:p w14:paraId="2509BB33" w14:textId="015F5BD6" w:rsidR="006C72A7" w:rsidRDefault="006C72A7" w:rsidP="006C72A7">
                            <w:pPr>
                              <w:rPr>
                                <w:rFonts w:ascii="Verdana" w:hAnsi="Verdana"/>
                                <w:sz w:val="18"/>
                                <w:szCs w:val="18"/>
                              </w:rPr>
                            </w:pPr>
                          </w:p>
                          <w:p w14:paraId="4252DF15" w14:textId="77777777" w:rsidR="006C72A7" w:rsidRPr="006C72A7" w:rsidRDefault="006C72A7" w:rsidP="006C72A7">
                            <w:pPr>
                              <w:rPr>
                                <w:rFonts w:ascii="Verdana" w:hAnsi="Verdana"/>
                                <w:sz w:val="18"/>
                                <w:szCs w:val="18"/>
                              </w:rPr>
                            </w:pPr>
                          </w:p>
                          <w:p w14:paraId="401B2906" w14:textId="6D01926F" w:rsidR="006C72A7" w:rsidRDefault="006C72A7" w:rsidP="006C72A7">
                            <w:pPr>
                              <w:rPr>
                                <w:rFonts w:ascii="Verdana" w:hAnsi="Verdana"/>
                                <w:sz w:val="18"/>
                                <w:szCs w:val="18"/>
                              </w:rPr>
                            </w:pPr>
                          </w:p>
                          <w:p w14:paraId="705BA28F" w14:textId="06783A12" w:rsidR="006C72A7" w:rsidRDefault="006C72A7" w:rsidP="006C72A7">
                            <w:pPr>
                              <w:rPr>
                                <w:rFonts w:ascii="Verdana" w:hAnsi="Verdana"/>
                                <w:sz w:val="18"/>
                                <w:szCs w:val="18"/>
                              </w:rPr>
                            </w:pPr>
                          </w:p>
                          <w:p w14:paraId="4D586A3A" w14:textId="53F01AEC" w:rsidR="006C72A7" w:rsidRDefault="006C72A7" w:rsidP="006C72A7">
                            <w:pPr>
                              <w:rPr>
                                <w:rFonts w:ascii="Verdana" w:hAnsi="Verdana"/>
                                <w:sz w:val="18"/>
                                <w:szCs w:val="18"/>
                              </w:rPr>
                            </w:pPr>
                          </w:p>
                          <w:p w14:paraId="3D45A022" w14:textId="77777777" w:rsidR="006C72A7" w:rsidRPr="006C72A7" w:rsidRDefault="006C72A7" w:rsidP="006C72A7">
                            <w:pPr>
                              <w:rPr>
                                <w:rFonts w:ascii="Verdana" w:hAnsi="Verdana"/>
                                <w:sz w:val="18"/>
                                <w:szCs w:val="18"/>
                              </w:rPr>
                            </w:pPr>
                          </w:p>
                          <w:p w14:paraId="37E1BC84" w14:textId="77777777" w:rsidR="006C72A7" w:rsidRPr="006C72A7" w:rsidRDefault="006C72A7" w:rsidP="006C72A7">
                            <w:pPr>
                              <w:ind w:left="360"/>
                              <w:rPr>
                                <w:sz w:val="18"/>
                                <w:szCs w:val="18"/>
                              </w:rPr>
                            </w:pPr>
                          </w:p>
                          <w:p w14:paraId="6A09D570" w14:textId="77777777" w:rsidR="006C72A7" w:rsidRDefault="006C72A7" w:rsidP="006C72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4A6AA" id="_x0000_t202" coordsize="21600,21600" o:spt="202" path="m,l,21600r21600,l21600,xe">
                <v:stroke joinstyle="miter"/>
                <v:path gradientshapeok="t" o:connecttype="rect"/>
              </v:shapetype>
              <v:shape id="Text Box 2" o:spid="_x0000_s1026" type="#_x0000_t202" style="position:absolute;left:0;text-align:left;margin-left:3.5pt;margin-top:14.15pt;width:457.65pt;height:24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" fillcolor="white [3201]" strokeweight=".5pt">
                <v:textbox>
                  <w:txbxContent>
                    <w:p w14:paraId="5F38CA39" w14:textId="0CC8D03C" w:rsidR="006C72A7" w:rsidRPr="00511A6B" w:rsidRDefault="006C72A7" w:rsidP="006C72A7">
                      <w:pPr>
                        <w:rPr>
                          <w:rFonts w:ascii="Verdana" w:hAnsi="Verdana"/>
                          <w:b/>
                          <w:bCs/>
                          <w:sz w:val="18"/>
                          <w:szCs w:val="18"/>
                        </w:rPr>
                      </w:pPr>
                      <w:r>
                        <w:rPr>
                          <w:rFonts w:ascii="Verdana" w:hAnsi="Verdana"/>
                          <w:b/>
                          <w:sz w:val="18"/>
                        </w:rPr>
                        <w:t>Pensez à :</w:t>
                      </w:r>
                    </w:p>
                    <w:p w14:paraId="20B2C400" w14:textId="4641AA8B" w:rsidR="006C72A7" w:rsidRPr="006C72A7" w:rsidRDefault="006C72A7" w:rsidP="00511A6B">
                      <w:pPr>
                        <w:pStyle w:val="ListParagraph"/>
                        <w:numPr>
                          <w:ilvl w:val="0"/>
                          <w:numId w:val="21"/>
                        </w:numPr>
                        <w:ind w:left="426" w:hanging="284"/>
                        <w:rPr>
                          <w:sz w:val="18"/>
                          <w:szCs w:val="18"/>
                        </w:rPr>
                      </w:pPr>
                      <w:r>
                        <w:rPr>
                          <w:rFonts w:ascii="Verdana" w:hAnsi="Verdana"/>
                          <w:color w:val="000000"/>
                          <w:sz w:val="18"/>
                        </w:rPr>
                        <w:t>Quelle est la justification du choix de l’objectif pilote ? En plus de tenir compte de l’importance de soutenir une population vulnérable, cela devrait être concilié avec l’avantage que le projet pilote apportera à la SN en termes de réalisation de sa vision des TM et des possibilités d’apprentissage qu’il offrira pour l’utilisation future des TM.</w:t>
                      </w:r>
                    </w:p>
                    <w:p w14:paraId="0515FEEF" w14:textId="6EC0297C" w:rsidR="006C72A7" w:rsidRDefault="006C72A7" w:rsidP="006C72A7">
                      <w:pPr>
                        <w:rPr>
                          <w:rFonts w:ascii="Verdana" w:hAnsi="Verdana"/>
                          <w:sz w:val="18"/>
                          <w:szCs w:val="18"/>
                        </w:rPr>
                      </w:pPr>
                      <w:r>
                        <w:rPr>
                          <w:rFonts w:ascii="Verdana" w:hAnsi="Verdana"/>
                          <w:sz w:val="18"/>
                        </w:rPr>
                        <w:t>Par exemple, cela pourrait inclure :</w:t>
                      </w:r>
                    </w:p>
                    <w:p w14:paraId="5D047201" w14:textId="2CFF0A4F" w:rsidR="006C72A7" w:rsidRDefault="006C72A7" w:rsidP="00511A6B">
                      <w:pPr>
                        <w:pStyle w:val="ListParagraph"/>
                        <w:numPr>
                          <w:ilvl w:val="0"/>
                          <w:numId w:val="22"/>
                        </w:numPr>
                        <w:ind w:left="1134"/>
                        <w:rPr>
                          <w:rFonts w:ascii="Verdana" w:hAnsi="Verdana"/>
                          <w:sz w:val="18"/>
                          <w:szCs w:val="18"/>
                        </w:rPr>
                      </w:pPr>
                      <w:r>
                        <w:rPr>
                          <w:rFonts w:ascii="Verdana" w:hAnsi="Verdana"/>
                          <w:sz w:val="18"/>
                        </w:rPr>
                        <w:t>Sinistre récurrent dans quel cas la succursale devra peut-être intervenir régulièrement à l’avenir.</w:t>
                      </w:r>
                    </w:p>
                    <w:p w14:paraId="0E164215" w14:textId="3CE8815C" w:rsidR="006C72A7" w:rsidRDefault="006C72A7" w:rsidP="00511A6B">
                      <w:pPr>
                        <w:pStyle w:val="ListParagraph"/>
                        <w:numPr>
                          <w:ilvl w:val="0"/>
                          <w:numId w:val="22"/>
                        </w:numPr>
                        <w:ind w:left="1134"/>
                        <w:rPr>
                          <w:rFonts w:ascii="Verdana" w:hAnsi="Verdana"/>
                          <w:sz w:val="18"/>
                          <w:szCs w:val="18"/>
                        </w:rPr>
                      </w:pPr>
                      <w:r>
                        <w:rPr>
                          <w:rFonts w:ascii="Verdana" w:hAnsi="Verdana"/>
                          <w:sz w:val="18"/>
                        </w:rPr>
                        <w:t>Succursale dont la SN aimerait stratégiquement voir se renforcer les capacités en TM.</w:t>
                      </w:r>
                    </w:p>
                    <w:p w14:paraId="4E381E55" w14:textId="02E2A2C3" w:rsidR="006C72A7" w:rsidRDefault="006C72A7" w:rsidP="00511A6B">
                      <w:pPr>
                        <w:pStyle w:val="ListParagraph"/>
                        <w:numPr>
                          <w:ilvl w:val="0"/>
                          <w:numId w:val="22"/>
                        </w:numPr>
                        <w:ind w:left="1134"/>
                        <w:rPr>
                          <w:rFonts w:ascii="Verdana" w:hAnsi="Verdana"/>
                          <w:sz w:val="18"/>
                          <w:szCs w:val="18"/>
                        </w:rPr>
                      </w:pPr>
                      <w:r>
                        <w:rPr>
                          <w:rFonts w:ascii="Verdana" w:hAnsi="Verdana"/>
                          <w:sz w:val="18"/>
                        </w:rPr>
                        <w:t>Utilisation de technologies présentant un intérêt stratégique pour un partenaire/donateur institutionnel.</w:t>
                      </w:r>
                    </w:p>
                    <w:p w14:paraId="2A6D6A3B" w14:textId="77777777" w:rsidR="00511A6B" w:rsidRDefault="00511A6B" w:rsidP="00511A6B">
                      <w:pPr>
                        <w:pStyle w:val="ListParagraph"/>
                        <w:ind w:left="1440"/>
                        <w:rPr>
                          <w:rFonts w:ascii="Verdana" w:hAnsi="Verdana"/>
                          <w:sz w:val="18"/>
                          <w:szCs w:val="18"/>
                        </w:rPr>
                      </w:pPr>
                    </w:p>
                    <w:p w14:paraId="4C9C0313" w14:textId="413F9843" w:rsidR="006C72A7" w:rsidRPr="00511A6B" w:rsidRDefault="006C72A7" w:rsidP="00511A6B">
                      <w:pPr>
                        <w:pStyle w:val="ListParagraph"/>
                        <w:numPr>
                          <w:ilvl w:val="0"/>
                          <w:numId w:val="23"/>
                        </w:numPr>
                        <w:ind w:left="426" w:hanging="284"/>
                        <w:rPr>
                          <w:rFonts w:ascii="Verdana" w:eastAsiaTheme="minorHAnsi" w:hAnsi="Verdana" w:cs="Helvetica"/>
                          <w:color w:val="000000"/>
                          <w:sz w:val="18"/>
                          <w:szCs w:val="18"/>
                        </w:rPr>
                      </w:pPr>
                      <w:r>
                        <w:rPr>
                          <w:rFonts w:ascii="Verdana" w:hAnsi="Verdana"/>
                          <w:color w:val="000000"/>
                          <w:sz w:val="18"/>
                        </w:rPr>
                        <w:t xml:space="preserve">L’établissement de l’objectif pilote devrait être ancré dans la vision TM et les niveaux de disponibilité opérationnelle TM que la SN vise à atteindre par le biais de la </w:t>
                      </w:r>
                      <w:r w:rsidR="00F917BF">
                        <w:rPr>
                          <w:rFonts w:ascii="Verdana" w:hAnsi="Verdana"/>
                          <w:color w:val="000000"/>
                          <w:sz w:val="18"/>
                        </w:rPr>
                        <w:t>PTM</w:t>
                      </w:r>
                      <w:r>
                        <w:rPr>
                          <w:rFonts w:ascii="Verdana" w:hAnsi="Verdana"/>
                          <w:color w:val="000000"/>
                          <w:sz w:val="18"/>
                        </w:rPr>
                        <w:t>.</w:t>
                      </w:r>
                    </w:p>
                    <w:p w14:paraId="0984DEBE" w14:textId="190A34AD" w:rsidR="006C72A7" w:rsidRPr="00511A6B" w:rsidRDefault="00511A6B" w:rsidP="006C72A7">
                      <w:pPr>
                        <w:pStyle w:val="ListParagraph"/>
                        <w:numPr>
                          <w:ilvl w:val="0"/>
                          <w:numId w:val="24"/>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Maintenez le pilote aussi simple que possible, plutôt que d’essayer de tout tester à la fois. Il est toujours possible de déployer un nouveau pilote s’il y en a plus à tester. En outre, envisagez d’introduire progressivement les parties les plus complexes tout au long du projet pilote, en particulier en ce qui concerne la gestion des données.</w:t>
                      </w:r>
                    </w:p>
                    <w:p w14:paraId="2509BB33" w14:textId="015F5BD6" w:rsidR="006C72A7" w:rsidRDefault="006C72A7" w:rsidP="006C72A7">
                      <w:pPr>
                        <w:rPr>
                          <w:rFonts w:ascii="Verdana" w:hAnsi="Verdana"/>
                          <w:sz w:val="18"/>
                          <w:szCs w:val="18"/>
                        </w:rPr>
                      </w:pPr>
                    </w:p>
                    <w:p w14:paraId="4252DF15" w14:textId="77777777" w:rsidR="006C72A7" w:rsidRPr="006C72A7" w:rsidRDefault="006C72A7" w:rsidP="006C72A7">
                      <w:pPr>
                        <w:rPr>
                          <w:rFonts w:ascii="Verdana" w:hAnsi="Verdana"/>
                          <w:sz w:val="18"/>
                          <w:szCs w:val="18"/>
                        </w:rPr>
                      </w:pPr>
                    </w:p>
                    <w:p w14:paraId="401B2906" w14:textId="6D01926F" w:rsidR="006C72A7" w:rsidRDefault="006C72A7" w:rsidP="006C72A7">
                      <w:pPr>
                        <w:rPr>
                          <w:rFonts w:ascii="Verdana" w:hAnsi="Verdana"/>
                          <w:sz w:val="18"/>
                          <w:szCs w:val="18"/>
                        </w:rPr>
                      </w:pPr>
                    </w:p>
                    <w:p w14:paraId="705BA28F" w14:textId="06783A12" w:rsidR="006C72A7" w:rsidRDefault="006C72A7" w:rsidP="006C72A7">
                      <w:pPr>
                        <w:rPr>
                          <w:rFonts w:ascii="Verdana" w:hAnsi="Verdana"/>
                          <w:sz w:val="18"/>
                          <w:szCs w:val="18"/>
                        </w:rPr>
                      </w:pPr>
                    </w:p>
                    <w:p w14:paraId="4D586A3A" w14:textId="53F01AEC" w:rsidR="006C72A7" w:rsidRDefault="006C72A7" w:rsidP="006C72A7">
                      <w:pPr>
                        <w:rPr>
                          <w:rFonts w:ascii="Verdana" w:hAnsi="Verdana"/>
                          <w:sz w:val="18"/>
                          <w:szCs w:val="18"/>
                        </w:rPr>
                      </w:pPr>
                    </w:p>
                    <w:p w14:paraId="3D45A022" w14:textId="77777777" w:rsidR="006C72A7" w:rsidRPr="006C72A7" w:rsidRDefault="006C72A7" w:rsidP="006C72A7">
                      <w:pPr>
                        <w:rPr>
                          <w:rFonts w:ascii="Verdana" w:hAnsi="Verdana"/>
                          <w:sz w:val="18"/>
                          <w:szCs w:val="18"/>
                        </w:rPr>
                      </w:pPr>
                    </w:p>
                    <w:p w14:paraId="37E1BC84" w14:textId="77777777" w:rsidR="006C72A7" w:rsidRPr="006C72A7" w:rsidRDefault="006C72A7" w:rsidP="006C72A7">
                      <w:pPr>
                        <w:ind w:left="360"/>
                        <w:rPr>
                          <w:sz w:val="18"/>
                          <w:szCs w:val="18"/>
                        </w:rPr>
                      </w:pPr>
                    </w:p>
                    <w:p w14:paraId="6A09D570" w14:textId="77777777" w:rsidR="006C72A7" w:rsidRDefault="006C72A7" w:rsidP="006C72A7"/>
                  </w:txbxContent>
                </v:textbox>
              </v:shape>
            </w:pict>
          </mc:Fallback>
        </mc:AlternateContent>
      </w:r>
    </w:p>
    <w:p w14:paraId="6CBDD7A6" w14:textId="7C066DB0" w:rsidR="006C72A7" w:rsidRDefault="006C72A7" w:rsidP="006C72A7">
      <w:pPr>
        <w:spacing w:before="60" w:after="60"/>
        <w:jc w:val="both"/>
        <w:rPr>
          <w:rFonts w:ascii="Verdana" w:eastAsiaTheme="minorEastAsia" w:hAnsi="Verdana"/>
          <w:bCs/>
          <w:noProof/>
          <w:color w:val="000000" w:themeColor="text1"/>
          <w:sz w:val="18"/>
          <w:szCs w:val="18"/>
        </w:rPr>
      </w:pPr>
    </w:p>
    <w:p w14:paraId="05FD3DCE" w14:textId="77777777" w:rsidR="006C72A7" w:rsidRPr="006C72A7" w:rsidRDefault="006C72A7" w:rsidP="006C72A7">
      <w:pPr>
        <w:spacing w:before="60" w:after="60"/>
        <w:jc w:val="both"/>
        <w:rPr>
          <w:rFonts w:ascii="Verdana" w:eastAsiaTheme="minorEastAsia" w:hAnsi="Verdana"/>
          <w:bCs/>
          <w:noProof/>
          <w:color w:val="000000" w:themeColor="text1"/>
          <w:sz w:val="18"/>
          <w:szCs w:val="18"/>
        </w:rPr>
      </w:pPr>
    </w:p>
    <w:p w14:paraId="5E3381F0" w14:textId="77777777" w:rsidR="0013117A" w:rsidRDefault="0013117A" w:rsidP="003D4EBE">
      <w:pPr>
        <w:spacing w:before="60" w:after="60"/>
        <w:jc w:val="both"/>
        <w:rPr>
          <w:rFonts w:ascii="Verdana" w:eastAsiaTheme="minorEastAsia" w:hAnsi="Verdana"/>
          <w:bCs/>
          <w:noProof/>
          <w:color w:val="000000" w:themeColor="text1"/>
          <w:sz w:val="18"/>
          <w:szCs w:val="18"/>
        </w:rPr>
      </w:pPr>
    </w:p>
    <w:p w14:paraId="3857C20E" w14:textId="2596C4A1" w:rsidR="006C72A7" w:rsidRDefault="006C72A7" w:rsidP="003D4EBE">
      <w:pPr>
        <w:spacing w:before="60" w:after="60"/>
        <w:jc w:val="both"/>
        <w:rPr>
          <w:rFonts w:ascii="Verdana" w:eastAsiaTheme="minorEastAsia" w:hAnsi="Verdana"/>
          <w:bCs/>
          <w:noProof/>
          <w:color w:val="000000" w:themeColor="text1"/>
          <w:sz w:val="18"/>
          <w:szCs w:val="18"/>
        </w:rPr>
      </w:pPr>
    </w:p>
    <w:p w14:paraId="6BA03DCB" w14:textId="77777777" w:rsidR="006C72A7" w:rsidRDefault="006C72A7" w:rsidP="003D4EBE">
      <w:pPr>
        <w:spacing w:before="60" w:after="60"/>
        <w:jc w:val="both"/>
        <w:rPr>
          <w:rFonts w:ascii="Verdana" w:eastAsiaTheme="minorEastAsia" w:hAnsi="Verdana"/>
          <w:bCs/>
          <w:noProof/>
          <w:color w:val="000000" w:themeColor="text1"/>
          <w:sz w:val="18"/>
          <w:szCs w:val="18"/>
        </w:rPr>
      </w:pPr>
    </w:p>
    <w:p w14:paraId="01762CAD" w14:textId="77777777" w:rsidR="006C72A7" w:rsidRDefault="006C72A7" w:rsidP="003D4EBE">
      <w:pPr>
        <w:spacing w:before="60" w:after="60"/>
        <w:jc w:val="both"/>
        <w:rPr>
          <w:rFonts w:ascii="Verdana" w:eastAsiaTheme="minorEastAsia" w:hAnsi="Verdana"/>
          <w:bCs/>
          <w:noProof/>
          <w:color w:val="000000" w:themeColor="text1"/>
          <w:sz w:val="18"/>
          <w:szCs w:val="18"/>
        </w:rPr>
      </w:pPr>
    </w:p>
    <w:p w14:paraId="6C42AC88" w14:textId="77777777" w:rsidR="006C72A7" w:rsidRDefault="006C72A7" w:rsidP="003D4EBE">
      <w:pPr>
        <w:spacing w:before="60" w:after="60"/>
        <w:jc w:val="both"/>
        <w:rPr>
          <w:rFonts w:ascii="Verdana" w:eastAsiaTheme="minorEastAsia" w:hAnsi="Verdana"/>
          <w:bCs/>
          <w:noProof/>
          <w:color w:val="000000" w:themeColor="text1"/>
          <w:sz w:val="18"/>
          <w:szCs w:val="18"/>
        </w:rPr>
      </w:pPr>
    </w:p>
    <w:p w14:paraId="737A7F82" w14:textId="77777777" w:rsidR="006C72A7" w:rsidRDefault="006C72A7" w:rsidP="003D4EBE">
      <w:pPr>
        <w:spacing w:before="60" w:after="60"/>
        <w:jc w:val="both"/>
        <w:rPr>
          <w:rFonts w:ascii="Verdana" w:eastAsiaTheme="minorEastAsia" w:hAnsi="Verdana"/>
          <w:bCs/>
          <w:noProof/>
          <w:color w:val="000000" w:themeColor="text1"/>
          <w:sz w:val="18"/>
          <w:szCs w:val="18"/>
        </w:rPr>
      </w:pPr>
    </w:p>
    <w:p w14:paraId="2139F506" w14:textId="46E5D2D9" w:rsidR="006C72A7" w:rsidRDefault="006C72A7" w:rsidP="003D4EBE">
      <w:pPr>
        <w:spacing w:before="60" w:after="60"/>
        <w:jc w:val="both"/>
        <w:rPr>
          <w:rFonts w:ascii="Verdana" w:eastAsiaTheme="minorEastAsia" w:hAnsi="Verdana"/>
          <w:bCs/>
          <w:noProof/>
          <w:color w:val="000000" w:themeColor="text1"/>
          <w:sz w:val="18"/>
          <w:szCs w:val="18"/>
        </w:rPr>
      </w:pPr>
    </w:p>
    <w:p w14:paraId="79D6B9D4" w14:textId="3DA3E28B" w:rsidR="006C72A7" w:rsidRDefault="006C72A7" w:rsidP="003D4EBE">
      <w:pPr>
        <w:spacing w:before="60" w:after="60"/>
        <w:jc w:val="both"/>
        <w:rPr>
          <w:rFonts w:ascii="Verdana" w:eastAsiaTheme="minorEastAsia" w:hAnsi="Verdana"/>
          <w:bCs/>
          <w:noProof/>
          <w:color w:val="000000" w:themeColor="text1"/>
          <w:sz w:val="18"/>
          <w:szCs w:val="18"/>
        </w:rPr>
      </w:pPr>
    </w:p>
    <w:p w14:paraId="5336B0F5" w14:textId="742F8543" w:rsidR="006C72A7" w:rsidRDefault="006C72A7" w:rsidP="003D4EBE">
      <w:pPr>
        <w:spacing w:before="60" w:after="60"/>
        <w:jc w:val="both"/>
        <w:rPr>
          <w:rFonts w:ascii="Verdana" w:eastAsiaTheme="minorEastAsia" w:hAnsi="Verdana"/>
          <w:bCs/>
          <w:noProof/>
          <w:color w:val="000000" w:themeColor="text1"/>
          <w:sz w:val="18"/>
          <w:szCs w:val="18"/>
        </w:rPr>
      </w:pPr>
    </w:p>
    <w:p w14:paraId="5E184882" w14:textId="64A29617" w:rsidR="006C72A7" w:rsidRDefault="006C72A7" w:rsidP="003D4EBE">
      <w:pPr>
        <w:spacing w:before="60" w:after="60"/>
        <w:jc w:val="both"/>
        <w:rPr>
          <w:rFonts w:ascii="Verdana" w:eastAsiaTheme="minorEastAsia" w:hAnsi="Verdana"/>
          <w:bCs/>
          <w:noProof/>
          <w:color w:val="000000" w:themeColor="text1"/>
          <w:sz w:val="18"/>
          <w:szCs w:val="18"/>
        </w:rPr>
      </w:pPr>
    </w:p>
    <w:p w14:paraId="4C64DBA7" w14:textId="544B73B4" w:rsidR="006C72A7" w:rsidRDefault="006C72A7" w:rsidP="003D4EBE">
      <w:pPr>
        <w:spacing w:before="60" w:after="60"/>
        <w:jc w:val="both"/>
        <w:rPr>
          <w:rFonts w:ascii="Verdana" w:eastAsiaTheme="minorEastAsia" w:hAnsi="Verdana"/>
          <w:bCs/>
          <w:noProof/>
          <w:color w:val="000000" w:themeColor="text1"/>
          <w:sz w:val="18"/>
          <w:szCs w:val="18"/>
        </w:rPr>
      </w:pPr>
    </w:p>
    <w:p w14:paraId="6DA298A7" w14:textId="133FEACC" w:rsidR="006C72A7" w:rsidRDefault="006C72A7" w:rsidP="003D4EBE">
      <w:pPr>
        <w:spacing w:before="60" w:after="60"/>
        <w:jc w:val="both"/>
        <w:rPr>
          <w:rFonts w:ascii="Verdana" w:eastAsiaTheme="minorEastAsia" w:hAnsi="Verdana"/>
          <w:bCs/>
          <w:noProof/>
          <w:color w:val="000000" w:themeColor="text1"/>
          <w:sz w:val="18"/>
          <w:szCs w:val="18"/>
        </w:rPr>
      </w:pPr>
    </w:p>
    <w:p w14:paraId="5B25EE08" w14:textId="59298B36" w:rsidR="006C72A7" w:rsidRDefault="006C72A7" w:rsidP="003D4EBE">
      <w:pPr>
        <w:spacing w:before="60" w:after="60"/>
        <w:jc w:val="both"/>
        <w:rPr>
          <w:rFonts w:ascii="Verdana" w:eastAsiaTheme="minorEastAsia" w:hAnsi="Verdana"/>
          <w:bCs/>
          <w:noProof/>
          <w:color w:val="000000" w:themeColor="text1"/>
          <w:sz w:val="18"/>
          <w:szCs w:val="18"/>
        </w:rPr>
      </w:pPr>
    </w:p>
    <w:p w14:paraId="11DB72A5" w14:textId="77777777" w:rsidR="00D46D1F" w:rsidRDefault="00D46D1F" w:rsidP="003D4EBE">
      <w:pPr>
        <w:spacing w:before="60" w:after="60"/>
        <w:jc w:val="both"/>
        <w:rPr>
          <w:rFonts w:ascii="Verdana" w:eastAsiaTheme="minorEastAsia" w:hAnsi="Verdana"/>
          <w:bCs/>
          <w:noProof/>
          <w:color w:val="000000" w:themeColor="text1"/>
          <w:sz w:val="18"/>
          <w:szCs w:val="18"/>
        </w:rPr>
      </w:pPr>
    </w:p>
    <w:p w14:paraId="1D5CA9E8" w14:textId="77777777" w:rsidR="00D46D1F" w:rsidRDefault="00D46D1F" w:rsidP="003D4EBE">
      <w:pPr>
        <w:spacing w:before="60" w:after="60"/>
        <w:jc w:val="both"/>
        <w:rPr>
          <w:rFonts w:ascii="Verdana" w:eastAsiaTheme="minorEastAsia" w:hAnsi="Verdana"/>
          <w:bCs/>
          <w:noProof/>
          <w:color w:val="000000" w:themeColor="text1"/>
          <w:sz w:val="18"/>
          <w:szCs w:val="18"/>
        </w:rPr>
      </w:pPr>
    </w:p>
    <w:p w14:paraId="166F3AF1" w14:textId="77777777" w:rsidR="00D46D1F" w:rsidRDefault="00D46D1F" w:rsidP="003D4EBE">
      <w:pPr>
        <w:spacing w:before="60" w:after="60"/>
        <w:jc w:val="both"/>
        <w:rPr>
          <w:rFonts w:ascii="Verdana" w:eastAsiaTheme="minorEastAsia" w:hAnsi="Verdana"/>
          <w:bCs/>
          <w:noProof/>
          <w:color w:val="000000" w:themeColor="text1"/>
          <w:sz w:val="18"/>
          <w:szCs w:val="18"/>
        </w:rPr>
      </w:pPr>
    </w:p>
    <w:p w14:paraId="3E187CA5" w14:textId="77777777" w:rsidR="00D46D1F" w:rsidRDefault="00D46D1F" w:rsidP="003D4EBE">
      <w:pPr>
        <w:spacing w:before="60" w:after="60"/>
        <w:jc w:val="both"/>
        <w:rPr>
          <w:rFonts w:ascii="Verdana" w:eastAsiaTheme="minorEastAsia" w:hAnsi="Verdana"/>
          <w:bCs/>
          <w:noProof/>
          <w:color w:val="000000" w:themeColor="text1"/>
          <w:sz w:val="18"/>
          <w:szCs w:val="18"/>
        </w:rPr>
      </w:pPr>
    </w:p>
    <w:p w14:paraId="00430BFA" w14:textId="14EFDF69" w:rsidR="002F368A" w:rsidRPr="00A80A8F" w:rsidRDefault="002F368A" w:rsidP="003D4EBE">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Calendrier</w:t>
      </w:r>
    </w:p>
    <w:p w14:paraId="6577B735" w14:textId="6895B048" w:rsidR="00D25A8A" w:rsidRDefault="006714B0" w:rsidP="006714B0">
      <w:pPr>
        <w:pStyle w:val="ListParagraph"/>
        <w:numPr>
          <w:ilvl w:val="0"/>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Quelle sera la durée du projet pilote ? Cela doit-il être harmonisé avec les procédures de planification de la SN ou les appels d’urgence ?</w:t>
      </w:r>
    </w:p>
    <w:p w14:paraId="77752208" w14:textId="04BB476D" w:rsidR="00AB4518" w:rsidRDefault="00AB4518" w:rsidP="006714B0">
      <w:pPr>
        <w:pStyle w:val="ListParagraph"/>
        <w:numPr>
          <w:ilvl w:val="0"/>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La passation de contrats PSF devra-t-elle être effectuée dans le cadre de la durée du projet pilote ou des accords préalables sont-ils en place ?</w:t>
      </w:r>
    </w:p>
    <w:p w14:paraId="4C5C6D9A" w14:textId="77777777" w:rsidR="006714B0" w:rsidRDefault="006714B0" w:rsidP="003D4EBE">
      <w:pPr>
        <w:spacing w:before="60" w:after="60"/>
        <w:jc w:val="both"/>
        <w:rPr>
          <w:rFonts w:ascii="Verdana" w:eastAsiaTheme="minorEastAsia" w:hAnsi="Verdana"/>
          <w:bCs/>
          <w:noProof/>
          <w:color w:val="000000" w:themeColor="text1"/>
          <w:sz w:val="18"/>
          <w:szCs w:val="18"/>
        </w:rPr>
      </w:pPr>
    </w:p>
    <w:p w14:paraId="3618FE74" w14:textId="011DB4A2" w:rsidR="002F368A" w:rsidRDefault="002F368A" w:rsidP="003D4EBE">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Budget</w:t>
      </w:r>
    </w:p>
    <w:p w14:paraId="26DEB4D8" w14:textId="7B52FE99" w:rsidR="001234C1" w:rsidRDefault="006714B0" w:rsidP="5F536DE7">
      <w:pPr>
        <w:pStyle w:val="ListParagraph"/>
        <w:numPr>
          <w:ilvl w:val="0"/>
          <w:numId w:val="19"/>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Quel financement est disponible pour le projet pilote et qui le finance ? Dans quelle mesure le donateur est-il flexible si des ajustements doivent être apportés une fois le projet pilote en cours, pour tenir compte des leçons apprises ?</w:t>
      </w:r>
    </w:p>
    <w:p w14:paraId="0831059B" w14:textId="77777777" w:rsidR="005B5CAB" w:rsidRDefault="005B5CAB" w:rsidP="003D4EBE">
      <w:pPr>
        <w:spacing w:before="60" w:after="60"/>
        <w:jc w:val="both"/>
        <w:rPr>
          <w:rFonts w:ascii="Verdana" w:eastAsiaTheme="minorEastAsia" w:hAnsi="Verdana"/>
          <w:bCs/>
          <w:noProof/>
          <w:color w:val="000000" w:themeColor="text1"/>
          <w:sz w:val="18"/>
          <w:szCs w:val="18"/>
        </w:rPr>
      </w:pPr>
    </w:p>
    <w:p w14:paraId="2DB21F45" w14:textId="099DDCEC" w:rsidR="0062176B" w:rsidRDefault="002F368A" w:rsidP="003D4EBE">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Échelle</w:t>
      </w:r>
    </w:p>
    <w:p w14:paraId="60456ADA" w14:textId="0588FC83" w:rsidR="006714B0" w:rsidRPr="006D3364" w:rsidRDefault="006714B0" w:rsidP="782121F0">
      <w:pPr>
        <w:pStyle w:val="ListParagraph"/>
        <w:numPr>
          <w:ilvl w:val="0"/>
          <w:numId w:val="19"/>
        </w:numPr>
        <w:spacing w:before="60" w:after="60"/>
        <w:jc w:val="both"/>
        <w:rPr>
          <w:rFonts w:ascii="Verdana" w:eastAsiaTheme="minorEastAsia" w:hAnsi="Verdana" w:cs="Helvetica"/>
          <w:noProof/>
          <w:color w:val="000000" w:themeColor="text1"/>
          <w:sz w:val="18"/>
          <w:szCs w:val="18"/>
        </w:rPr>
      </w:pPr>
      <w:r>
        <w:rPr>
          <w:rFonts w:ascii="Verdana" w:hAnsi="Verdana"/>
          <w:color w:val="000000" w:themeColor="text1"/>
          <w:sz w:val="18"/>
        </w:rPr>
        <w:t xml:space="preserve">Quelle échelle la SN vise-t-il à atteindre par le biais de la </w:t>
      </w:r>
      <w:r w:rsidR="00F917BF">
        <w:rPr>
          <w:rFonts w:ascii="Verdana" w:hAnsi="Verdana"/>
          <w:color w:val="000000" w:themeColor="text1"/>
          <w:sz w:val="18"/>
        </w:rPr>
        <w:t>PTM</w:t>
      </w:r>
      <w:r>
        <w:rPr>
          <w:rFonts w:ascii="Verdana" w:hAnsi="Verdana"/>
          <w:color w:val="000000" w:themeColor="text1"/>
          <w:sz w:val="18"/>
        </w:rPr>
        <w:t xml:space="preserve"> ? Envisager de fixer l’échelle pilote à 10-15 % de la vision/objectif global de TM, en fonction de l’ampleur de l’investissement dans la </w:t>
      </w:r>
      <w:r w:rsidR="00F917BF">
        <w:rPr>
          <w:rFonts w:ascii="Verdana" w:hAnsi="Verdana"/>
          <w:color w:val="000000" w:themeColor="text1"/>
          <w:sz w:val="18"/>
        </w:rPr>
        <w:t>PTM</w:t>
      </w:r>
      <w:r>
        <w:rPr>
          <w:rFonts w:ascii="Verdana" w:hAnsi="Verdana"/>
          <w:color w:val="000000" w:themeColor="text1"/>
          <w:sz w:val="18"/>
        </w:rPr>
        <w:t xml:space="preserve"> de la SN au stade du projet pilote.</w:t>
      </w:r>
    </w:p>
    <w:p w14:paraId="6C9F8A2B" w14:textId="2D4FA194" w:rsidR="006D3364" w:rsidRDefault="006D3364" w:rsidP="006D3364">
      <w:pPr>
        <w:spacing w:before="60" w:after="60"/>
        <w:jc w:val="both"/>
        <w:rPr>
          <w:rFonts w:ascii="Verdana" w:eastAsiaTheme="minorEastAsia" w:hAnsi="Verdana"/>
          <w:bCs/>
          <w:noProof/>
          <w:color w:val="000000" w:themeColor="text1"/>
          <w:sz w:val="18"/>
          <w:szCs w:val="18"/>
        </w:rPr>
      </w:pPr>
    </w:p>
    <w:p w14:paraId="22E3072B" w14:textId="77777777" w:rsidR="006D3364" w:rsidRDefault="006D3364" w:rsidP="006D3364">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Sélection de succursale </w:t>
      </w:r>
    </w:p>
    <w:p w14:paraId="7A96C4B3" w14:textId="5A0D2ABA" w:rsidR="006D3364" w:rsidRPr="00FD1264" w:rsidRDefault="006D3364" w:rsidP="0A4A8C9B">
      <w:pPr>
        <w:pStyle w:val="ListParagraph"/>
        <w:numPr>
          <w:ilvl w:val="0"/>
          <w:numId w:val="3"/>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Quelle(s) succursale(s) sera(seront) sélectionnée(s) pour le projet pilote et quel sera le </w:t>
      </w:r>
      <w:proofErr w:type="gramStart"/>
      <w:r>
        <w:rPr>
          <w:rFonts w:ascii="Verdana" w:hAnsi="Verdana"/>
          <w:color w:val="000000" w:themeColor="text1"/>
          <w:sz w:val="18"/>
        </w:rPr>
        <w:t>processus?</w:t>
      </w:r>
      <w:proofErr w:type="gramEnd"/>
      <w:r>
        <w:rPr>
          <w:rFonts w:ascii="Verdana" w:hAnsi="Verdana"/>
          <w:color w:val="000000" w:themeColor="text1"/>
          <w:sz w:val="18"/>
        </w:rPr>
        <w:t xml:space="preserve"> Pensez à :</w:t>
      </w:r>
    </w:p>
    <w:p w14:paraId="0504FD31" w14:textId="462D0B25" w:rsidR="006D3364" w:rsidRDefault="4B3EA9CF" w:rsidP="0A4A8C9B">
      <w:pPr>
        <w:pStyle w:val="ListParagraph"/>
        <w:numPr>
          <w:ilvl w:val="0"/>
          <w:numId w:val="32"/>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Une direction générale qui a participé à la formation de base de TM et qui connaît bien les PON</w:t>
      </w:r>
    </w:p>
    <w:p w14:paraId="2B720583" w14:textId="1B527709" w:rsidR="006D3364" w:rsidRDefault="56231F8F" w:rsidP="5F536DE7">
      <w:pPr>
        <w:pStyle w:val="ListParagraph"/>
        <w:numPr>
          <w:ilvl w:val="0"/>
          <w:numId w:val="32"/>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Une succursale qui a entrepris sa propre base de TM externe pour l’analyse avant la crise </w:t>
      </w:r>
    </w:p>
    <w:p w14:paraId="504A3BB8" w14:textId="4BE2B390" w:rsidR="006D3364" w:rsidRDefault="006D3364" w:rsidP="4D0A933F">
      <w:pPr>
        <w:pStyle w:val="ListParagraph"/>
        <w:numPr>
          <w:ilvl w:val="0"/>
          <w:numId w:val="32"/>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Volonté et investissement de la branche à entreprendre un pilote TM pendant plusieurs mois</w:t>
      </w:r>
    </w:p>
    <w:p w14:paraId="4AE1E679" w14:textId="3F2A5AFC" w:rsidR="006D3364" w:rsidRDefault="006D3364" w:rsidP="782121F0">
      <w:pPr>
        <w:pStyle w:val="ListParagraph"/>
        <w:numPr>
          <w:ilvl w:val="0"/>
          <w:numId w:val="32"/>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Capacité/potentiel de la succursale à apprendre et à être pleinement impliqué depuis l’étape de la conception jusqu’aux leçons apprises, en passant par la mise en œuvre</w:t>
      </w:r>
    </w:p>
    <w:p w14:paraId="3A86CC88" w14:textId="0B978588" w:rsidR="006D3364" w:rsidRPr="009C2CB4" w:rsidRDefault="006D3364" w:rsidP="009C2CB4">
      <w:pPr>
        <w:pStyle w:val="ListParagraph"/>
        <w:numPr>
          <w:ilvl w:val="0"/>
          <w:numId w:val="32"/>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lastRenderedPageBreak/>
        <w:t>Disponibilité du personnel/volontaires de la succursale (tenir compte du niveau de programmation existante ou de toute réponse en cours ou probable)</w:t>
      </w:r>
    </w:p>
    <w:p w14:paraId="60615B37" w14:textId="77777777" w:rsidR="006D3364" w:rsidRDefault="006D3364" w:rsidP="5FA706C2">
      <w:pPr>
        <w:pStyle w:val="ListParagraph"/>
        <w:numPr>
          <w:ilvl w:val="0"/>
          <w:numId w:val="3"/>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Y a-t-il une personne adéquate ayant des connaissances TM qui pourrait assumer le rôle de point focal TM de l’agence en tant que contrepartie du rôle du siège social ?</w:t>
      </w:r>
    </w:p>
    <w:p w14:paraId="11F536B5" w14:textId="31E4C748" w:rsidR="006D3364" w:rsidRDefault="00526C17" w:rsidP="5FA706C2">
      <w:pPr>
        <w:spacing w:before="60" w:after="60"/>
        <w:jc w:val="both"/>
        <w:rPr>
          <w:rFonts w:ascii="Verdana" w:eastAsiaTheme="minorEastAsia" w:hAnsi="Verdana"/>
          <w:noProof/>
          <w:color w:val="000000" w:themeColor="text1"/>
          <w:sz w:val="18"/>
          <w:szCs w:val="18"/>
        </w:rPr>
      </w:pPr>
      <w:r>
        <w:rPr>
          <w:rFonts w:ascii="Verdana" w:hAnsi="Verdana"/>
          <w:noProof/>
          <w:color w:val="000000" w:themeColor="text1"/>
          <w:sz w:val="18"/>
          <w:lang w:val="en-US" w:eastAsia="en-US"/>
        </w:rPr>
        <mc:AlternateContent>
          <mc:Choice Requires="wps">
            <w:drawing>
              <wp:anchor distT="0" distB="0" distL="114300" distR="114300" simplePos="0" relativeHeight="251663360" behindDoc="0" locked="0" layoutInCell="1" allowOverlap="1" wp14:anchorId="585CBBEA" wp14:editId="686E61E1">
                <wp:simplePos x="0" y="0"/>
                <wp:positionH relativeFrom="column">
                  <wp:posOffset>63610</wp:posOffset>
                </wp:positionH>
                <wp:positionV relativeFrom="paragraph">
                  <wp:posOffset>164741</wp:posOffset>
                </wp:positionV>
                <wp:extent cx="5812155" cy="1097280"/>
                <wp:effectExtent l="0" t="0" r="17145" b="7620"/>
                <wp:wrapNone/>
                <wp:docPr id="3" name="Text Box 3"/>
                <wp:cNvGraphicFramePr/>
                <a:graphic xmlns:a="http://schemas.openxmlformats.org/drawingml/2006/main">
                  <a:graphicData uri="http://schemas.microsoft.com/office/word/2010/wordprocessingShape">
                    <wps:wsp>
                      <wps:cNvSpPr txBox="1"/>
                      <wps:spPr>
                        <a:xfrm>
                          <a:off x="0" y="0"/>
                          <a:ext cx="5812155" cy="1097280"/>
                        </a:xfrm>
                        <a:prstGeom prst="rect">
                          <a:avLst/>
                        </a:prstGeom>
                        <a:solidFill>
                          <a:schemeClr val="lt1"/>
                        </a:solidFill>
                        <a:ln w="6350">
                          <a:solidFill>
                            <a:prstClr val="black"/>
                          </a:solidFill>
                        </a:ln>
                      </wps:spPr>
                      <wps:txbx>
                        <w:txbxContent>
                          <w:p w14:paraId="3EC44008" w14:textId="44510CD4" w:rsidR="00526C17" w:rsidRPr="00511A6B" w:rsidRDefault="00526C17" w:rsidP="00526C17">
                            <w:pPr>
                              <w:rPr>
                                <w:rFonts w:ascii="Verdana" w:hAnsi="Verdana"/>
                                <w:b/>
                                <w:bCs/>
                                <w:sz w:val="18"/>
                                <w:szCs w:val="18"/>
                              </w:rPr>
                            </w:pPr>
                            <w:r>
                              <w:rPr>
                                <w:rFonts w:ascii="Verdana" w:hAnsi="Verdana"/>
                                <w:b/>
                                <w:sz w:val="18"/>
                              </w:rPr>
                              <w:t>Pensez à :</w:t>
                            </w:r>
                          </w:p>
                          <w:p w14:paraId="43D37EA3" w14:textId="77777777" w:rsidR="00526C17" w:rsidRDefault="00526C17" w:rsidP="00526C17">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Si plus d’un projet pilote est prévu, accorder la priorité aux autres succursales du processus de sélection.</w:t>
                            </w:r>
                          </w:p>
                          <w:p w14:paraId="78BDE0BD" w14:textId="0460610E" w:rsidR="00526C17" w:rsidRPr="005E6AA3" w:rsidRDefault="00526C17" w:rsidP="00A75014">
                            <w:pPr>
                              <w:pStyle w:val="ListParagraph"/>
                              <w:numPr>
                                <w:ilvl w:val="0"/>
                                <w:numId w:val="10"/>
                              </w:numPr>
                              <w:spacing w:before="60" w:after="60"/>
                              <w:ind w:left="426" w:hanging="284"/>
                              <w:jc w:val="both"/>
                              <w:rPr>
                                <w:rFonts w:ascii="Verdana" w:hAnsi="Verdana"/>
                                <w:sz w:val="18"/>
                                <w:szCs w:val="18"/>
                              </w:rPr>
                            </w:pPr>
                            <w:r>
                              <w:rPr>
                                <w:rFonts w:ascii="Verdana" w:hAnsi="Verdana"/>
                                <w:color w:val="000000" w:themeColor="text1"/>
                                <w:sz w:val="18"/>
                              </w:rPr>
                              <w:t>Tenir une discussion officielle avec la succursale au sujet des attentes concernant la composante apprentissage, en particulier l’investissement nécessaire pour tenir un atelier sur les leçons apprises ou un examen après action.</w:t>
                            </w:r>
                          </w:p>
                          <w:p w14:paraId="2763A4DA" w14:textId="77777777" w:rsidR="00526C17" w:rsidRDefault="00526C17" w:rsidP="00526C17">
                            <w:pPr>
                              <w:rPr>
                                <w:rFonts w:ascii="Verdana" w:hAnsi="Verdana"/>
                                <w:sz w:val="18"/>
                                <w:szCs w:val="18"/>
                              </w:rPr>
                            </w:pPr>
                          </w:p>
                          <w:p w14:paraId="34B81224" w14:textId="77777777" w:rsidR="00526C17" w:rsidRDefault="00526C17" w:rsidP="00526C17">
                            <w:pPr>
                              <w:rPr>
                                <w:rFonts w:ascii="Verdana" w:hAnsi="Verdana"/>
                                <w:sz w:val="18"/>
                                <w:szCs w:val="18"/>
                              </w:rPr>
                            </w:pPr>
                          </w:p>
                          <w:p w14:paraId="149CCBD8" w14:textId="77777777" w:rsidR="00526C17" w:rsidRDefault="00526C17" w:rsidP="00526C17">
                            <w:pPr>
                              <w:rPr>
                                <w:rFonts w:ascii="Verdana" w:hAnsi="Verdana"/>
                                <w:sz w:val="18"/>
                                <w:szCs w:val="18"/>
                              </w:rPr>
                            </w:pPr>
                          </w:p>
                          <w:p w14:paraId="5E44CBFF" w14:textId="77777777" w:rsidR="00526C17" w:rsidRPr="006C72A7" w:rsidRDefault="00526C17" w:rsidP="00526C17">
                            <w:pPr>
                              <w:rPr>
                                <w:rFonts w:ascii="Verdana" w:hAnsi="Verdana"/>
                                <w:sz w:val="18"/>
                                <w:szCs w:val="18"/>
                              </w:rPr>
                            </w:pPr>
                          </w:p>
                          <w:p w14:paraId="1052EE20" w14:textId="77777777" w:rsidR="00526C17" w:rsidRPr="006C72A7" w:rsidRDefault="00526C17" w:rsidP="00526C17">
                            <w:pPr>
                              <w:ind w:left="360"/>
                              <w:rPr>
                                <w:sz w:val="18"/>
                                <w:szCs w:val="18"/>
                              </w:rPr>
                            </w:pPr>
                          </w:p>
                          <w:p w14:paraId="5885F819" w14:textId="77777777" w:rsidR="00526C17" w:rsidRDefault="00526C17" w:rsidP="00526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CBBEA" id="Text Box 3" o:spid="_x0000_s1027" type="#_x0000_t202" style="position:absolute;left:0;text-align:left;margin-left:5pt;margin-top:12.95pt;width:457.65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" fillcolor="white [3201]" strokeweight=".5pt">
                <v:textbox>
                  <w:txbxContent>
                    <w:p w14:paraId="3EC44008" w14:textId="44510CD4" w:rsidR="00526C17" w:rsidRPr="00511A6B" w:rsidRDefault="00526C17" w:rsidP="00526C17">
                      <w:pPr>
                        <w:rPr>
                          <w:rFonts w:ascii="Verdana" w:hAnsi="Verdana"/>
                          <w:b/>
                          <w:bCs/>
                          <w:sz w:val="18"/>
                          <w:szCs w:val="18"/>
                        </w:rPr>
                      </w:pPr>
                      <w:r>
                        <w:rPr>
                          <w:rFonts w:ascii="Verdana" w:hAnsi="Verdana"/>
                          <w:b/>
                          <w:sz w:val="18"/>
                        </w:rPr>
                        <w:t>Pensez à :</w:t>
                      </w:r>
                    </w:p>
                    <w:p w14:paraId="43D37EA3" w14:textId="77777777" w:rsidR="00526C17" w:rsidRDefault="00526C17" w:rsidP="00526C17">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Si plus d’un projet pilote est prévu, accorder la priorité aux autres succursales du processus de sélection.</w:t>
                      </w:r>
                    </w:p>
                    <w:p w14:paraId="78BDE0BD" w14:textId="0460610E" w:rsidR="00526C17" w:rsidRPr="005E6AA3" w:rsidRDefault="00526C17" w:rsidP="00A75014">
                      <w:pPr>
                        <w:pStyle w:val="ListParagraph"/>
                        <w:numPr>
                          <w:ilvl w:val="0"/>
                          <w:numId w:val="10"/>
                        </w:numPr>
                        <w:spacing w:before="60" w:after="60"/>
                        <w:ind w:left="426" w:hanging="284"/>
                        <w:jc w:val="both"/>
                        <w:rPr>
                          <w:rFonts w:ascii="Verdana" w:hAnsi="Verdana"/>
                          <w:sz w:val="18"/>
                          <w:szCs w:val="18"/>
                        </w:rPr>
                      </w:pPr>
                      <w:r>
                        <w:rPr>
                          <w:rFonts w:ascii="Verdana" w:hAnsi="Verdana"/>
                          <w:color w:val="000000" w:themeColor="text1"/>
                          <w:sz w:val="18"/>
                        </w:rPr>
                        <w:t>Tenir une discussion officielle avec la succursale au sujet des attentes concernant la composante apprentissage, en particulier l’investissement nécessaire pour tenir un atelier sur les leçons apprises ou un examen après action.</w:t>
                      </w:r>
                    </w:p>
                    <w:p w14:paraId="2763A4DA" w14:textId="77777777" w:rsidR="00526C17" w:rsidRDefault="00526C17" w:rsidP="00526C17">
                      <w:pPr>
                        <w:rPr>
                          <w:rFonts w:ascii="Verdana" w:hAnsi="Verdana"/>
                          <w:sz w:val="18"/>
                          <w:szCs w:val="18"/>
                        </w:rPr>
                      </w:pPr>
                    </w:p>
                    <w:p w14:paraId="34B81224" w14:textId="77777777" w:rsidR="00526C17" w:rsidRDefault="00526C17" w:rsidP="00526C17">
                      <w:pPr>
                        <w:rPr>
                          <w:rFonts w:ascii="Verdana" w:hAnsi="Verdana"/>
                          <w:sz w:val="18"/>
                          <w:szCs w:val="18"/>
                        </w:rPr>
                      </w:pPr>
                    </w:p>
                    <w:p w14:paraId="149CCBD8" w14:textId="77777777" w:rsidR="00526C17" w:rsidRDefault="00526C17" w:rsidP="00526C17">
                      <w:pPr>
                        <w:rPr>
                          <w:rFonts w:ascii="Verdana" w:hAnsi="Verdana"/>
                          <w:sz w:val="18"/>
                          <w:szCs w:val="18"/>
                        </w:rPr>
                      </w:pPr>
                    </w:p>
                    <w:p w14:paraId="5E44CBFF" w14:textId="77777777" w:rsidR="00526C17" w:rsidRPr="006C72A7" w:rsidRDefault="00526C17" w:rsidP="00526C17">
                      <w:pPr>
                        <w:rPr>
                          <w:rFonts w:ascii="Verdana" w:hAnsi="Verdana"/>
                          <w:sz w:val="18"/>
                          <w:szCs w:val="18"/>
                        </w:rPr>
                      </w:pPr>
                    </w:p>
                    <w:p w14:paraId="1052EE20" w14:textId="77777777" w:rsidR="00526C17" w:rsidRPr="006C72A7" w:rsidRDefault="00526C17" w:rsidP="00526C17">
                      <w:pPr>
                        <w:ind w:left="360"/>
                        <w:rPr>
                          <w:sz w:val="18"/>
                          <w:szCs w:val="18"/>
                        </w:rPr>
                      </w:pPr>
                    </w:p>
                    <w:p w14:paraId="5885F819" w14:textId="77777777" w:rsidR="00526C17" w:rsidRDefault="00526C17" w:rsidP="00526C17"/>
                  </w:txbxContent>
                </v:textbox>
              </v:shape>
            </w:pict>
          </mc:Fallback>
        </mc:AlternateContent>
      </w:r>
    </w:p>
    <w:p w14:paraId="74810A3C" w14:textId="46B75046" w:rsidR="00526C17" w:rsidRDefault="00526C17" w:rsidP="006D3364">
      <w:pPr>
        <w:spacing w:before="60" w:after="60"/>
        <w:jc w:val="both"/>
        <w:rPr>
          <w:rFonts w:ascii="Verdana" w:eastAsiaTheme="minorEastAsia" w:hAnsi="Verdana"/>
          <w:bCs/>
          <w:noProof/>
          <w:color w:val="000000" w:themeColor="text1"/>
          <w:sz w:val="18"/>
          <w:szCs w:val="18"/>
        </w:rPr>
      </w:pPr>
    </w:p>
    <w:p w14:paraId="6929150D" w14:textId="1835C15E" w:rsidR="00526C17" w:rsidRDefault="00526C17" w:rsidP="006D3364">
      <w:pPr>
        <w:spacing w:before="60" w:after="60"/>
        <w:jc w:val="both"/>
        <w:rPr>
          <w:rFonts w:ascii="Verdana" w:eastAsiaTheme="minorEastAsia" w:hAnsi="Verdana"/>
          <w:bCs/>
          <w:noProof/>
          <w:color w:val="000000" w:themeColor="text1"/>
          <w:sz w:val="18"/>
          <w:szCs w:val="18"/>
        </w:rPr>
      </w:pPr>
    </w:p>
    <w:p w14:paraId="38835A50" w14:textId="30B0A3BB" w:rsidR="00526C17" w:rsidRDefault="00526C17" w:rsidP="006D3364">
      <w:pPr>
        <w:spacing w:before="60" w:after="60"/>
        <w:jc w:val="both"/>
        <w:rPr>
          <w:rFonts w:ascii="Verdana" w:eastAsiaTheme="minorEastAsia" w:hAnsi="Verdana"/>
          <w:bCs/>
          <w:noProof/>
          <w:color w:val="000000" w:themeColor="text1"/>
          <w:sz w:val="18"/>
          <w:szCs w:val="18"/>
        </w:rPr>
      </w:pPr>
    </w:p>
    <w:p w14:paraId="4C6CE0B8" w14:textId="1DAC3197" w:rsidR="00526C17" w:rsidRDefault="00526C17" w:rsidP="006D3364">
      <w:pPr>
        <w:spacing w:before="60" w:after="60"/>
        <w:jc w:val="both"/>
        <w:rPr>
          <w:rFonts w:ascii="Verdana" w:eastAsiaTheme="minorEastAsia" w:hAnsi="Verdana"/>
          <w:bCs/>
          <w:noProof/>
          <w:color w:val="000000" w:themeColor="text1"/>
          <w:sz w:val="18"/>
          <w:szCs w:val="18"/>
        </w:rPr>
      </w:pPr>
    </w:p>
    <w:p w14:paraId="7B5B4B83" w14:textId="0C1DD214" w:rsidR="00526C17" w:rsidRDefault="00526C17" w:rsidP="006D3364">
      <w:pPr>
        <w:spacing w:before="60" w:after="60"/>
        <w:jc w:val="both"/>
        <w:rPr>
          <w:rFonts w:ascii="Verdana" w:eastAsiaTheme="minorEastAsia" w:hAnsi="Verdana"/>
          <w:bCs/>
          <w:noProof/>
          <w:color w:val="000000" w:themeColor="text1"/>
          <w:sz w:val="18"/>
          <w:szCs w:val="18"/>
        </w:rPr>
      </w:pPr>
    </w:p>
    <w:p w14:paraId="01499C55" w14:textId="583F160C" w:rsidR="00526C17" w:rsidRDefault="00526C17" w:rsidP="006D3364">
      <w:pPr>
        <w:spacing w:before="60" w:after="60"/>
        <w:jc w:val="both"/>
        <w:rPr>
          <w:rFonts w:ascii="Verdana" w:eastAsiaTheme="minorEastAsia" w:hAnsi="Verdana"/>
          <w:bCs/>
          <w:noProof/>
          <w:color w:val="000000" w:themeColor="text1"/>
          <w:sz w:val="18"/>
          <w:szCs w:val="18"/>
        </w:rPr>
      </w:pPr>
    </w:p>
    <w:p w14:paraId="5F4C2E69" w14:textId="77777777" w:rsidR="00D25A8A" w:rsidRDefault="00D25A8A" w:rsidP="00A80A8F">
      <w:pPr>
        <w:spacing w:before="60" w:after="60"/>
        <w:jc w:val="both"/>
        <w:rPr>
          <w:rFonts w:ascii="Verdana" w:eastAsiaTheme="minorEastAsia" w:hAnsi="Verdana"/>
          <w:bCs/>
          <w:noProof/>
          <w:color w:val="000000" w:themeColor="text1"/>
          <w:sz w:val="18"/>
          <w:szCs w:val="18"/>
        </w:rPr>
      </w:pPr>
    </w:p>
    <w:p w14:paraId="15486303" w14:textId="0BA3F778" w:rsidR="006714B0" w:rsidRPr="006714B0" w:rsidRDefault="001234C1" w:rsidP="006714B0">
      <w:pPr>
        <w:pStyle w:val="ListParagraph"/>
        <w:numPr>
          <w:ilvl w:val="0"/>
          <w:numId w:val="18"/>
        </w:numPr>
        <w:spacing w:before="60" w:after="60"/>
        <w:ind w:left="426" w:hanging="426"/>
        <w:jc w:val="both"/>
        <w:rPr>
          <w:rFonts w:ascii="Verdana" w:eastAsiaTheme="minorEastAsia" w:hAnsi="Verdana"/>
          <w:bCs/>
          <w:noProof/>
          <w:color w:val="C00000"/>
          <w:sz w:val="20"/>
          <w:szCs w:val="20"/>
        </w:rPr>
      </w:pPr>
      <w:r>
        <w:rPr>
          <w:rFonts w:ascii="Verdana" w:hAnsi="Verdana"/>
          <w:color w:val="C00000"/>
          <w:sz w:val="20"/>
        </w:rPr>
        <w:t>Dispositions de conception et de faisabilité</w:t>
      </w:r>
    </w:p>
    <w:p w14:paraId="7ED6BF01" w14:textId="55CAD860" w:rsidR="006714B0" w:rsidRDefault="006714B0" w:rsidP="006714B0">
      <w:pPr>
        <w:pStyle w:val="ListParagraph"/>
        <w:spacing w:before="60" w:after="60"/>
        <w:ind w:left="709"/>
        <w:jc w:val="both"/>
        <w:rPr>
          <w:rFonts w:ascii="Verdana" w:eastAsiaTheme="minorEastAsia" w:hAnsi="Verdana"/>
          <w:bCs/>
          <w:noProof/>
          <w:color w:val="000000" w:themeColor="text1"/>
          <w:sz w:val="18"/>
          <w:szCs w:val="18"/>
        </w:rPr>
      </w:pPr>
    </w:p>
    <w:p w14:paraId="61DBB696" w14:textId="4081BE66" w:rsidR="006714B0" w:rsidRPr="006714B0" w:rsidRDefault="006714B0" w:rsidP="006714B0">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Évaluation des besoins</w:t>
      </w:r>
    </w:p>
    <w:p w14:paraId="674EE2C7" w14:textId="12E78839" w:rsidR="006714B0" w:rsidRPr="006714B0" w:rsidRDefault="00B23F03" w:rsidP="006714B0">
      <w:pPr>
        <w:pStyle w:val="ListParagraph"/>
        <w:numPr>
          <w:ilvl w:val="0"/>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Existe-t-il des évaluations des besoins ou des données existantes qui peuvent être utiles pour la création de l’objectif pilote ? </w:t>
      </w:r>
    </w:p>
    <w:p w14:paraId="585EE4ED" w14:textId="734BE290" w:rsidR="006714B0" w:rsidRPr="002035B1" w:rsidRDefault="006714B0" w:rsidP="006714B0">
      <w:pPr>
        <w:pStyle w:val="ListParagraph"/>
        <w:numPr>
          <w:ilvl w:val="0"/>
          <w:numId w:val="20"/>
        </w:numPr>
        <w:spacing w:before="60" w:after="60"/>
        <w:ind w:left="1418"/>
        <w:jc w:val="both"/>
        <w:rPr>
          <w:rFonts w:ascii="Verdana" w:eastAsiaTheme="minorHAnsi" w:hAnsi="Verdana" w:cs="Helvetica"/>
          <w:color w:val="000000"/>
          <w:sz w:val="18"/>
          <w:szCs w:val="18"/>
        </w:rPr>
      </w:pPr>
      <w:r>
        <w:rPr>
          <w:rFonts w:ascii="Verdana" w:hAnsi="Verdana"/>
          <w:color w:val="000000"/>
          <w:sz w:val="18"/>
        </w:rPr>
        <w:t xml:space="preserve">Il peut s’agir d’une évaluation formelle des besoins d’urgence, de données gouvernementales, d’évaluations/rapports de partenaires ou d’agences externes (par exemple par le biais du CWG) ou de rapports de situation de </w:t>
      </w:r>
      <w:r w:rsidR="00F917BF">
        <w:rPr>
          <w:rFonts w:ascii="Verdana" w:hAnsi="Verdana"/>
          <w:color w:val="000000"/>
          <w:sz w:val="18"/>
        </w:rPr>
        <w:t>OCHA</w:t>
      </w:r>
      <w:r>
        <w:rPr>
          <w:rFonts w:ascii="Verdana" w:hAnsi="Verdana"/>
          <w:color w:val="000000"/>
          <w:sz w:val="18"/>
        </w:rPr>
        <w:t>.</w:t>
      </w:r>
    </w:p>
    <w:p w14:paraId="4B8142DF" w14:textId="5761A761" w:rsidR="006714B0" w:rsidRPr="002035B1" w:rsidRDefault="006714B0" w:rsidP="006714B0">
      <w:pPr>
        <w:pStyle w:val="ListParagraph"/>
        <w:numPr>
          <w:ilvl w:val="0"/>
          <w:numId w:val="20"/>
        </w:numPr>
        <w:spacing w:before="60" w:after="60"/>
        <w:ind w:left="1418"/>
        <w:jc w:val="both"/>
        <w:rPr>
          <w:rFonts w:ascii="Verdana" w:eastAsiaTheme="minorHAnsi" w:hAnsi="Verdana" w:cs="Helvetica"/>
          <w:color w:val="000000"/>
          <w:sz w:val="18"/>
          <w:szCs w:val="18"/>
        </w:rPr>
      </w:pPr>
      <w:r>
        <w:rPr>
          <w:rFonts w:ascii="Verdana" w:hAnsi="Verdana"/>
          <w:color w:val="000000"/>
          <w:sz w:val="18"/>
        </w:rPr>
        <w:t>Examiner également les données existantes en matière de protection sociale.</w:t>
      </w:r>
    </w:p>
    <w:p w14:paraId="3652D99C" w14:textId="2372FFEE" w:rsidR="00DB5DDE" w:rsidRDefault="00DB5DDE" w:rsidP="003D4EBE">
      <w:pPr>
        <w:spacing w:before="60" w:after="60"/>
        <w:jc w:val="both"/>
        <w:rPr>
          <w:rFonts w:ascii="Verdana" w:eastAsiaTheme="minorEastAsia" w:hAnsi="Verdana"/>
          <w:bCs/>
          <w:noProof/>
          <w:color w:val="C00000"/>
          <w:sz w:val="18"/>
          <w:szCs w:val="18"/>
        </w:rPr>
      </w:pPr>
    </w:p>
    <w:p w14:paraId="5719C649" w14:textId="7319ABB4" w:rsidR="002F368A" w:rsidRPr="00AB4518" w:rsidRDefault="002F368A" w:rsidP="00AB4518">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Utilité des transferts monétaires</w:t>
      </w:r>
    </w:p>
    <w:p w14:paraId="3ADD069C" w14:textId="07197576" w:rsidR="00AB4518" w:rsidRDefault="00AB4518" w:rsidP="00AB4518">
      <w:pPr>
        <w:pStyle w:val="ListParagraph"/>
        <w:numPr>
          <w:ilvl w:val="0"/>
          <w:numId w:val="19"/>
        </w:numPr>
        <w:spacing w:before="60" w:after="60"/>
        <w:jc w:val="both"/>
        <w:rPr>
          <w:rFonts w:ascii="Verdana" w:eastAsiaTheme="minorHAnsi" w:hAnsi="Verdana" w:cs="Helvetica"/>
          <w:color w:val="000000"/>
          <w:sz w:val="18"/>
          <w:szCs w:val="18"/>
        </w:rPr>
      </w:pPr>
      <w:r>
        <w:rPr>
          <w:rFonts w:ascii="Verdana" w:hAnsi="Verdana"/>
          <w:color w:val="000000"/>
          <w:sz w:val="18"/>
        </w:rPr>
        <w:t>Les données disponibles, ou la compréhension actuelle de la population touchée, montrent-elles un besoin tangible d’aide des TM ?</w:t>
      </w:r>
    </w:p>
    <w:p w14:paraId="4622FAFF" w14:textId="77777777" w:rsidR="00B23F03" w:rsidRDefault="00B23F03" w:rsidP="00B2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HAnsi" w:hAnsi="Verdana" w:cs="Helvetica"/>
          <w:color w:val="000000"/>
          <w:sz w:val="18"/>
          <w:szCs w:val="18"/>
          <w:lang w:eastAsia="en-US"/>
        </w:rPr>
      </w:pPr>
    </w:p>
    <w:p w14:paraId="0B05589C" w14:textId="1B8B32A7" w:rsidR="00B23F03" w:rsidRDefault="00B23F03" w:rsidP="00B2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HAnsi" w:hAnsi="Verdana" w:cs="Helvetica"/>
          <w:color w:val="000000"/>
          <w:sz w:val="18"/>
          <w:szCs w:val="18"/>
        </w:rPr>
      </w:pPr>
      <w:r>
        <w:rPr>
          <w:rFonts w:ascii="Verdana" w:hAnsi="Verdana"/>
          <w:color w:val="000000"/>
          <w:sz w:val="18"/>
        </w:rPr>
        <w:t>Marchés</w:t>
      </w:r>
    </w:p>
    <w:p w14:paraId="6725130A" w14:textId="57B406B1" w:rsidR="00B23F03" w:rsidRDefault="00B23F03" w:rsidP="0A4A8C9B">
      <w:pPr>
        <w:pStyle w:val="ListParagraph"/>
        <w:numPr>
          <w:ilvl w:val="0"/>
          <w:numId w:val="19"/>
        </w:numPr>
        <w:spacing w:before="60" w:after="60"/>
        <w:jc w:val="both"/>
        <w:rPr>
          <w:rFonts w:ascii="Verdana" w:eastAsiaTheme="minorEastAsia" w:hAnsi="Verdana" w:cs="Helvetica"/>
          <w:color w:val="000000"/>
          <w:sz w:val="18"/>
          <w:szCs w:val="18"/>
        </w:rPr>
      </w:pPr>
      <w:r>
        <w:rPr>
          <w:rFonts w:ascii="Verdana" w:hAnsi="Verdana"/>
          <w:color w:val="000000" w:themeColor="text1"/>
          <w:sz w:val="18"/>
        </w:rPr>
        <w:t xml:space="preserve">Les marchés sont-ils suffisamment fonctionnels dans la région pour soutenir les TM ? </w:t>
      </w:r>
    </w:p>
    <w:p w14:paraId="5FCCDD6C" w14:textId="30AFF5BB" w:rsidR="00AB4518" w:rsidRPr="00B32CB9" w:rsidRDefault="00B23F03" w:rsidP="00AB4518">
      <w:pPr>
        <w:pStyle w:val="ListParagraph"/>
        <w:numPr>
          <w:ilvl w:val="1"/>
          <w:numId w:val="26"/>
        </w:numPr>
        <w:spacing w:before="60" w:after="60"/>
        <w:jc w:val="both"/>
        <w:rPr>
          <w:rFonts w:ascii="Verdana" w:eastAsiaTheme="minorHAnsi" w:hAnsi="Verdana" w:cs="Helvetica"/>
          <w:color w:val="000000"/>
          <w:sz w:val="18"/>
          <w:szCs w:val="18"/>
        </w:rPr>
      </w:pPr>
      <w:r>
        <w:rPr>
          <w:rFonts w:ascii="Verdana" w:hAnsi="Verdana"/>
          <w:color w:val="000000"/>
          <w:sz w:val="18"/>
        </w:rPr>
        <w:t>Cette information pourrait être disponible à partir de l’analyse de base des TM avant la crise, si la SN ou tout partenaire a effectué une ERM ou GAM, ou à l’extérieur par l’intermédiaire du CWG.</w:t>
      </w:r>
    </w:p>
    <w:p w14:paraId="12158016" w14:textId="60995ECA" w:rsidR="00B32CB9" w:rsidRPr="00B32CB9" w:rsidRDefault="00B32CB9" w:rsidP="00B32CB9">
      <w:pPr>
        <w:pStyle w:val="ListParagraph"/>
        <w:numPr>
          <w:ilvl w:val="0"/>
          <w:numId w:val="28"/>
        </w:numPr>
        <w:spacing w:before="60" w:after="60"/>
        <w:jc w:val="both"/>
        <w:rPr>
          <w:rFonts w:ascii="Verdana" w:eastAsiaTheme="minorEastAsia" w:hAnsi="Verdana"/>
          <w:bCs/>
          <w:noProof/>
          <w:color w:val="000000" w:themeColor="text1"/>
          <w:sz w:val="18"/>
          <w:szCs w:val="18"/>
        </w:rPr>
      </w:pPr>
      <w:r>
        <w:rPr>
          <w:rFonts w:ascii="Verdana" w:hAnsi="Verdana"/>
          <w:color w:val="000000"/>
          <w:sz w:val="18"/>
        </w:rPr>
        <w:t>Y a-t-il un accès physique pour les bénéficiaires aux marchés dans le lieu proposé ?</w:t>
      </w:r>
    </w:p>
    <w:p w14:paraId="23F29D0E" w14:textId="77777777" w:rsidR="00B32CB9" w:rsidRDefault="00B32CB9" w:rsidP="00AB4518">
      <w:pPr>
        <w:spacing w:before="60" w:after="60"/>
        <w:jc w:val="both"/>
        <w:rPr>
          <w:rFonts w:ascii="Verdana" w:eastAsiaTheme="minorEastAsia" w:hAnsi="Verdana"/>
          <w:bCs/>
          <w:noProof/>
          <w:color w:val="000000" w:themeColor="text1"/>
          <w:sz w:val="18"/>
          <w:szCs w:val="18"/>
        </w:rPr>
      </w:pPr>
    </w:p>
    <w:p w14:paraId="4083337F" w14:textId="0C153082" w:rsidR="00AB4518" w:rsidRPr="00AB4518" w:rsidRDefault="00AB4518" w:rsidP="00AB4518">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Choix de modalité </w:t>
      </w:r>
    </w:p>
    <w:p w14:paraId="76CD5059" w14:textId="6972DBAD" w:rsidR="00AB4518" w:rsidRPr="00B600DD" w:rsidRDefault="00AB4518" w:rsidP="0A4A8C9B">
      <w:pPr>
        <w:pStyle w:val="ListParagraph"/>
        <w:numPr>
          <w:ilvl w:val="0"/>
          <w:numId w:val="19"/>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Faut-il une modalité spécifique, en fonction des données disponibles et de la compréhension de la population touchée ? (</w:t>
      </w:r>
      <w:proofErr w:type="gramStart"/>
      <w:r>
        <w:rPr>
          <w:rFonts w:ascii="Verdana" w:hAnsi="Verdana"/>
          <w:color w:val="000000" w:themeColor="text1"/>
          <w:sz w:val="18"/>
        </w:rPr>
        <w:t>par</w:t>
      </w:r>
      <w:proofErr w:type="gramEnd"/>
      <w:r>
        <w:rPr>
          <w:rFonts w:ascii="Verdana" w:hAnsi="Verdana"/>
          <w:color w:val="000000" w:themeColor="text1"/>
          <w:sz w:val="18"/>
        </w:rPr>
        <w:t xml:space="preserve"> exemple, des TM à usage multiple parce qu’un éventail de besoins de base nécessitent un soutien)</w:t>
      </w:r>
    </w:p>
    <w:p w14:paraId="619643AE" w14:textId="5EA20A66" w:rsidR="00B600DD" w:rsidRDefault="00B600DD" w:rsidP="00B600DD">
      <w:pPr>
        <w:spacing w:before="60" w:after="60"/>
        <w:jc w:val="both"/>
        <w:rPr>
          <w:rFonts w:ascii="Verdana" w:eastAsiaTheme="minorEastAsia" w:hAnsi="Verdana"/>
          <w:bCs/>
          <w:noProof/>
          <w:color w:val="000000" w:themeColor="text1"/>
          <w:sz w:val="18"/>
          <w:szCs w:val="18"/>
        </w:rPr>
      </w:pPr>
    </w:p>
    <w:p w14:paraId="0975CB7E" w14:textId="1FC15482" w:rsidR="00B600DD" w:rsidRDefault="00B600DD" w:rsidP="00B600DD">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Ciblage</w:t>
      </w:r>
    </w:p>
    <w:p w14:paraId="56D3C2BC" w14:textId="2B6AD757" w:rsidR="00B600DD" w:rsidRPr="00B600DD" w:rsidRDefault="00B600DD" w:rsidP="00B600DD">
      <w:pPr>
        <w:pStyle w:val="ListParagraph"/>
        <w:numPr>
          <w:ilvl w:val="0"/>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Quelles personnes vulnérables touchées pourraient être ciblées pour ce projet pilote ? (Se référant aux données d’évaluation existantes)</w:t>
      </w:r>
    </w:p>
    <w:p w14:paraId="681EFA98" w14:textId="77777777" w:rsidR="005B5CAB" w:rsidRPr="005B5CAB" w:rsidRDefault="005B5CAB" w:rsidP="005B5CAB">
      <w:pPr>
        <w:spacing w:before="60" w:after="60"/>
        <w:jc w:val="both"/>
        <w:rPr>
          <w:rFonts w:ascii="Verdana" w:eastAsiaTheme="minorEastAsia" w:hAnsi="Verdana"/>
          <w:bCs/>
          <w:noProof/>
          <w:color w:val="000000" w:themeColor="text1"/>
          <w:sz w:val="18"/>
          <w:szCs w:val="18"/>
        </w:rPr>
      </w:pPr>
    </w:p>
    <w:p w14:paraId="4C97F6D4" w14:textId="6C648A6A" w:rsidR="005B5CAB" w:rsidRPr="005B5CAB" w:rsidRDefault="005B5CAB" w:rsidP="005B5CAB">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Valeur de transfert</w:t>
      </w:r>
    </w:p>
    <w:p w14:paraId="079CC433" w14:textId="6B3D7BA5" w:rsidR="00DB5DDE" w:rsidRPr="006D3364" w:rsidRDefault="005B5CAB" w:rsidP="5F536DE7">
      <w:pPr>
        <w:pStyle w:val="ListParagraph"/>
        <w:numPr>
          <w:ilvl w:val="0"/>
          <w:numId w:val="19"/>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Une valeur de transfert (c.-à-d. panier de dépenses minimales) peut-elle être estimée à l’avance à l’aide de données existantes, comme par l’entremise du CWG national ? Cela sera utile pour déterminer le budget pilote et si le financement disponible est réalisable pour l’échelle.</w:t>
      </w:r>
    </w:p>
    <w:p w14:paraId="23D59DEA" w14:textId="470B8F2B" w:rsidR="00BA601D" w:rsidRDefault="00BA601D" w:rsidP="00235E42">
      <w:pPr>
        <w:spacing w:before="60" w:after="60"/>
        <w:jc w:val="both"/>
        <w:rPr>
          <w:rFonts w:ascii="Verdana" w:eastAsiaTheme="minorEastAsia" w:hAnsi="Verdana"/>
          <w:bCs/>
          <w:noProof/>
          <w:color w:val="000000" w:themeColor="text1"/>
          <w:sz w:val="18"/>
          <w:szCs w:val="18"/>
        </w:rPr>
      </w:pPr>
    </w:p>
    <w:p w14:paraId="23D12269" w14:textId="5160A2DA" w:rsidR="001234C1" w:rsidRDefault="001234C1" w:rsidP="00235E42">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Acceptation des transferts monétaires (TM)</w:t>
      </w:r>
    </w:p>
    <w:p w14:paraId="2C53EF80" w14:textId="6B266FE4" w:rsidR="00BA601D" w:rsidRPr="006D3364" w:rsidRDefault="001234C1" w:rsidP="5F536DE7">
      <w:pPr>
        <w:pStyle w:val="ListParagraph"/>
        <w:numPr>
          <w:ilvl w:val="0"/>
          <w:numId w:val="6"/>
        </w:numPr>
        <w:spacing w:before="60" w:after="60"/>
        <w:jc w:val="both"/>
        <w:rPr>
          <w:rFonts w:ascii="Verdana" w:eastAsiaTheme="minorEastAsia" w:hAnsi="Verdana" w:cs="Helvetica"/>
          <w:noProof/>
          <w:color w:val="000000" w:themeColor="text1"/>
          <w:sz w:val="18"/>
          <w:szCs w:val="18"/>
        </w:rPr>
      </w:pPr>
      <w:r>
        <w:rPr>
          <w:rFonts w:ascii="Verdana" w:hAnsi="Verdana"/>
          <w:color w:val="000000" w:themeColor="text1"/>
          <w:sz w:val="18"/>
        </w:rPr>
        <w:t>Est-il probable que la communauté et le gouvernement acceptent un programme de TM ?</w:t>
      </w:r>
    </w:p>
    <w:p w14:paraId="35C96EFF" w14:textId="7F699552" w:rsidR="006D3364" w:rsidRDefault="006D3364" w:rsidP="006D3364">
      <w:pPr>
        <w:pStyle w:val="ListParagraph"/>
        <w:numPr>
          <w:ilvl w:val="1"/>
          <w:numId w:val="6"/>
        </w:numPr>
        <w:spacing w:before="60" w:after="60"/>
        <w:ind w:left="1418" w:hanging="425"/>
        <w:jc w:val="both"/>
        <w:rPr>
          <w:rFonts w:ascii="Verdana" w:eastAsiaTheme="minorEastAsia" w:hAnsi="Verdana"/>
          <w:bCs/>
          <w:noProof/>
          <w:color w:val="000000" w:themeColor="text1"/>
          <w:sz w:val="18"/>
          <w:szCs w:val="18"/>
        </w:rPr>
      </w:pPr>
      <w:r>
        <w:rPr>
          <w:rFonts w:ascii="Verdana" w:hAnsi="Verdana"/>
          <w:color w:val="000000" w:themeColor="text1"/>
          <w:sz w:val="18"/>
        </w:rPr>
        <w:t>Si la succursale n’a pas déjà une présence dans la région, une indication préliminaire de l’acceptation sera essentielle pour obtenir avant de commencer.</w:t>
      </w:r>
    </w:p>
    <w:p w14:paraId="7C14673C" w14:textId="4DC2E50C" w:rsidR="006D3364" w:rsidRPr="006D3364" w:rsidRDefault="006D3364" w:rsidP="0A4A8C9B">
      <w:pPr>
        <w:pStyle w:val="ListParagraph"/>
        <w:numPr>
          <w:ilvl w:val="0"/>
          <w:numId w:val="6"/>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Y a-t-il des préférences ou des politiques des gouvernements locaux pour les TM qui doivent être prises en compte ?</w:t>
      </w:r>
    </w:p>
    <w:p w14:paraId="55342A8A" w14:textId="77777777" w:rsidR="006D3364" w:rsidRPr="006D3364" w:rsidRDefault="006D3364" w:rsidP="006D3364">
      <w:pPr>
        <w:pStyle w:val="ListParagraph"/>
        <w:spacing w:before="60" w:after="60"/>
        <w:jc w:val="both"/>
        <w:rPr>
          <w:rFonts w:ascii="Verdana" w:eastAsiaTheme="minorEastAsia" w:hAnsi="Verdana"/>
          <w:bCs/>
          <w:noProof/>
          <w:color w:val="000000" w:themeColor="text1"/>
          <w:sz w:val="18"/>
          <w:szCs w:val="18"/>
        </w:rPr>
      </w:pPr>
    </w:p>
    <w:p w14:paraId="0773D684" w14:textId="77777777" w:rsidR="006D3364" w:rsidRPr="006D3364" w:rsidRDefault="006D3364" w:rsidP="006D3364">
      <w:pPr>
        <w:spacing w:before="60" w:after="60"/>
        <w:jc w:val="both"/>
        <w:rPr>
          <w:rFonts w:ascii="Verdana" w:eastAsiaTheme="minorHAnsi" w:hAnsi="Verdana" w:cs="Helvetica"/>
          <w:color w:val="000000"/>
          <w:sz w:val="18"/>
          <w:szCs w:val="18"/>
        </w:rPr>
      </w:pPr>
      <w:r>
        <w:rPr>
          <w:rFonts w:ascii="Verdana" w:hAnsi="Verdana"/>
          <w:color w:val="000000"/>
          <w:sz w:val="18"/>
        </w:rPr>
        <w:t>Liaison entre les TM et la protection sociale</w:t>
      </w:r>
    </w:p>
    <w:p w14:paraId="72DB6B05" w14:textId="6FE5A33B" w:rsidR="001234C1" w:rsidRPr="006D3364" w:rsidRDefault="006D3364" w:rsidP="0A4A8C9B">
      <w:pPr>
        <w:pStyle w:val="ListParagraph"/>
        <w:numPr>
          <w:ilvl w:val="0"/>
          <w:numId w:val="29"/>
        </w:numPr>
        <w:spacing w:before="60" w:after="60"/>
        <w:ind w:left="709" w:hanging="283"/>
        <w:jc w:val="both"/>
        <w:rPr>
          <w:rFonts w:ascii="Verdana" w:eastAsiaTheme="minorEastAsia" w:hAnsi="Verdana"/>
          <w:noProof/>
          <w:color w:val="000000" w:themeColor="text1"/>
          <w:sz w:val="18"/>
          <w:szCs w:val="18"/>
        </w:rPr>
      </w:pPr>
      <w:r>
        <w:rPr>
          <w:rFonts w:ascii="Verdana" w:hAnsi="Verdana"/>
          <w:color w:val="000000" w:themeColor="text1"/>
          <w:sz w:val="18"/>
        </w:rPr>
        <w:t>Existe-t-il un système de protection sociale actif et le projet pilote est-il une opportunité de tester le lien entre les TM et la protection sociale, peut-être par étapes ? Remarque : Cela serait uniquement possible dans le cadre d’un projet pilote plus long (par exemple, plus de 12 mois).</w:t>
      </w:r>
    </w:p>
    <w:p w14:paraId="66144136" w14:textId="1A2CE98C" w:rsidR="001234C1" w:rsidRDefault="001234C1" w:rsidP="001234C1">
      <w:pPr>
        <w:pStyle w:val="ListParagraph"/>
        <w:spacing w:before="60" w:after="60"/>
        <w:ind w:left="426" w:hanging="426"/>
        <w:jc w:val="both"/>
        <w:rPr>
          <w:rFonts w:ascii="Verdana" w:eastAsiaTheme="minorEastAsia" w:hAnsi="Verdana"/>
          <w:bCs/>
          <w:noProof/>
          <w:color w:val="000000" w:themeColor="text1"/>
          <w:sz w:val="18"/>
          <w:szCs w:val="18"/>
        </w:rPr>
      </w:pPr>
    </w:p>
    <w:p w14:paraId="480859C7" w14:textId="77777777" w:rsidR="006D3364" w:rsidRPr="001234C1" w:rsidRDefault="006D3364" w:rsidP="001234C1">
      <w:pPr>
        <w:pStyle w:val="ListParagraph"/>
        <w:spacing w:before="60" w:after="60"/>
        <w:ind w:left="426" w:hanging="426"/>
        <w:jc w:val="both"/>
        <w:rPr>
          <w:rFonts w:ascii="Verdana" w:eastAsiaTheme="minorEastAsia" w:hAnsi="Verdana"/>
          <w:bCs/>
          <w:noProof/>
          <w:color w:val="000000" w:themeColor="text1"/>
          <w:sz w:val="18"/>
          <w:szCs w:val="18"/>
        </w:rPr>
      </w:pPr>
    </w:p>
    <w:p w14:paraId="2AE01E3B" w14:textId="3A682A8E" w:rsidR="001234C1" w:rsidRPr="001234C1" w:rsidRDefault="001234C1" w:rsidP="001234C1">
      <w:pPr>
        <w:pStyle w:val="ListParagraph"/>
        <w:numPr>
          <w:ilvl w:val="0"/>
          <w:numId w:val="18"/>
        </w:numPr>
        <w:spacing w:before="60" w:after="60"/>
        <w:ind w:left="426" w:hanging="426"/>
        <w:jc w:val="both"/>
        <w:rPr>
          <w:rFonts w:ascii="Verdana" w:eastAsiaTheme="minorEastAsia" w:hAnsi="Verdana"/>
          <w:bCs/>
          <w:noProof/>
          <w:color w:val="C00000"/>
          <w:sz w:val="20"/>
          <w:szCs w:val="20"/>
        </w:rPr>
      </w:pPr>
      <w:r>
        <w:rPr>
          <w:rFonts w:ascii="Verdana" w:hAnsi="Verdana"/>
          <w:color w:val="C00000"/>
          <w:sz w:val="20"/>
        </w:rPr>
        <w:t xml:space="preserve">Dispositions opérationnelles </w:t>
      </w:r>
    </w:p>
    <w:p w14:paraId="404B7BFB" w14:textId="77777777" w:rsidR="001234C1" w:rsidRPr="00A80A8F" w:rsidRDefault="001234C1" w:rsidP="00235E42">
      <w:pPr>
        <w:spacing w:before="60" w:after="60"/>
        <w:jc w:val="both"/>
        <w:rPr>
          <w:rFonts w:ascii="Verdana" w:eastAsiaTheme="minorEastAsia" w:hAnsi="Verdana"/>
          <w:bCs/>
          <w:noProof/>
          <w:color w:val="000000" w:themeColor="text1"/>
          <w:sz w:val="18"/>
          <w:szCs w:val="18"/>
        </w:rPr>
      </w:pPr>
    </w:p>
    <w:p w14:paraId="11C5C1C2" w14:textId="77777777" w:rsidR="006D3364" w:rsidRDefault="006D3364" w:rsidP="006D3364">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FSP et utilisation de technologies innovantes</w:t>
      </w:r>
    </w:p>
    <w:p w14:paraId="6AA6F755" w14:textId="77777777" w:rsidR="006D3364" w:rsidRPr="00AB4518" w:rsidRDefault="006D3364" w:rsidP="006D3364">
      <w:pPr>
        <w:pStyle w:val="ListParagraph"/>
        <w:numPr>
          <w:ilvl w:val="0"/>
          <w:numId w:val="19"/>
        </w:numPr>
        <w:spacing w:before="60" w:after="60"/>
        <w:jc w:val="both"/>
        <w:rPr>
          <w:rFonts w:ascii="Verdana" w:eastAsiaTheme="minorHAnsi" w:hAnsi="Verdana" w:cs="Helvetica"/>
          <w:color w:val="000000"/>
          <w:sz w:val="18"/>
          <w:szCs w:val="18"/>
        </w:rPr>
      </w:pPr>
      <w:r>
        <w:rPr>
          <w:rFonts w:ascii="Verdana" w:hAnsi="Verdana"/>
          <w:color w:val="000000"/>
          <w:sz w:val="18"/>
        </w:rPr>
        <w:t>Existe-t-il un contrat de PSF existant qui peut être utilisé ou le projet pilote impliquera-t-il la passation d’un nouveau contrat avec un PSF et la mise à l’essai d’un nouveau mécanisme de prestation ?</w:t>
      </w:r>
    </w:p>
    <w:p w14:paraId="226B5923" w14:textId="72A5F562" w:rsidR="006D3364" w:rsidRPr="00B23F03" w:rsidRDefault="006D3364" w:rsidP="0A4A8C9B">
      <w:pPr>
        <w:pStyle w:val="ListParagraph"/>
        <w:numPr>
          <w:ilvl w:val="0"/>
          <w:numId w:val="19"/>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La SN a-t-elle identifié une nouvelle approche technologique qu’elle souhaite tester (par exemple </w:t>
      </w:r>
      <w:proofErr w:type="spellStart"/>
      <w:r>
        <w:rPr>
          <w:rFonts w:ascii="Verdana" w:hAnsi="Verdana"/>
          <w:color w:val="000000" w:themeColor="text1"/>
          <w:sz w:val="18"/>
        </w:rPr>
        <w:t>RedRose</w:t>
      </w:r>
      <w:proofErr w:type="spellEnd"/>
      <w:r>
        <w:rPr>
          <w:rFonts w:ascii="Verdana" w:hAnsi="Verdana"/>
          <w:color w:val="000000" w:themeColor="text1"/>
          <w:sz w:val="18"/>
        </w:rPr>
        <w:t>, blockchain) et pour quels aspects du projet ? (</w:t>
      </w:r>
      <w:proofErr w:type="gramStart"/>
      <w:r>
        <w:rPr>
          <w:rFonts w:ascii="Verdana" w:hAnsi="Verdana"/>
          <w:color w:val="000000" w:themeColor="text1"/>
          <w:sz w:val="18"/>
        </w:rPr>
        <w:t>p.</w:t>
      </w:r>
      <w:proofErr w:type="gramEnd"/>
      <w:r>
        <w:rPr>
          <w:rFonts w:ascii="Verdana" w:hAnsi="Verdana"/>
          <w:color w:val="000000" w:themeColor="text1"/>
          <w:sz w:val="18"/>
        </w:rPr>
        <w:t xml:space="preserve"> ex. collecte ou gestion des données)</w:t>
      </w:r>
    </w:p>
    <w:p w14:paraId="0B4764B7" w14:textId="77777777" w:rsidR="006D3364" w:rsidRPr="00E8115C" w:rsidRDefault="006D3364" w:rsidP="006D3364">
      <w:pPr>
        <w:pStyle w:val="ListParagraph"/>
        <w:numPr>
          <w:ilvl w:val="0"/>
          <w:numId w:val="6"/>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S’il y a un PSF à l’esprit, y a-t-il </w:t>
      </w:r>
      <w:r>
        <w:rPr>
          <w:rFonts w:ascii="Verdana" w:hAnsi="Verdana"/>
          <w:color w:val="000000"/>
          <w:sz w:val="18"/>
        </w:rPr>
        <w:t>suffisamment de fournisseurs/prestataires de services dans la zone du projet pilote pour l’échelle du projet ?</w:t>
      </w:r>
    </w:p>
    <w:p w14:paraId="1B489845" w14:textId="646E4BA6" w:rsidR="006D3364" w:rsidRDefault="006D3364" w:rsidP="006D3364">
      <w:pPr>
        <w:pStyle w:val="ListParagraph"/>
        <w:numPr>
          <w:ilvl w:val="0"/>
          <w:numId w:val="6"/>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Si nécessaire, y a-t-il une couverture réseau adéquate dans la zone pilote ? Le PSF et/ou le fournisseur de technologie prévu et leurs fournisseurs sont-ils prêts et disponibles pour participer au projet pilote dans la mesure nécessaire ? </w:t>
      </w:r>
    </w:p>
    <w:p w14:paraId="4B065772" w14:textId="77777777" w:rsidR="006D3364" w:rsidRPr="001234C1" w:rsidRDefault="006D3364" w:rsidP="006D3364">
      <w:pPr>
        <w:pStyle w:val="ListParagraph"/>
        <w:numPr>
          <w:ilvl w:val="1"/>
          <w:numId w:val="25"/>
        </w:numPr>
        <w:spacing w:before="60" w:after="60"/>
        <w:ind w:left="1418" w:hanging="425"/>
        <w:jc w:val="both"/>
        <w:rPr>
          <w:rFonts w:ascii="Verdana" w:eastAsiaTheme="minorEastAsia" w:hAnsi="Verdana"/>
          <w:bCs/>
          <w:noProof/>
          <w:color w:val="000000" w:themeColor="text1"/>
          <w:sz w:val="18"/>
          <w:szCs w:val="18"/>
        </w:rPr>
      </w:pPr>
      <w:r>
        <w:rPr>
          <w:rFonts w:ascii="Verdana" w:hAnsi="Verdana"/>
          <w:color w:val="000000" w:themeColor="text1"/>
          <w:sz w:val="18"/>
        </w:rPr>
        <w:t>Sachez que cela peut signifier des réunions régulières, des démonstrations de matériel, des formations et des séances d’évaluation/commentaires avec le personnel de la succursale et les bénéficiaires, outre le processus de distribution/encaissement.</w:t>
      </w:r>
    </w:p>
    <w:p w14:paraId="6CB7A76B" w14:textId="168A0364" w:rsidR="006D3364" w:rsidRDefault="006D3364" w:rsidP="00BA601D">
      <w:pPr>
        <w:pStyle w:val="ListParagraph"/>
        <w:numPr>
          <w:ilvl w:val="0"/>
          <w:numId w:val="6"/>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Le nouveau PSF prévu et/ou l’utilisation d’une technologie innovante sont-ils appropriés pour le groupe cible ? Le calendrier pilote peut-il permettre la sensibilisation et la formation nécessaires ?</w:t>
      </w:r>
    </w:p>
    <w:p w14:paraId="67DC33BE" w14:textId="77777777" w:rsidR="00DF5D5B" w:rsidRDefault="00DF5D5B" w:rsidP="00DF5D5B">
      <w:pPr>
        <w:spacing w:before="60" w:after="60"/>
        <w:jc w:val="both"/>
        <w:rPr>
          <w:rFonts w:ascii="Verdana" w:eastAsiaTheme="minorEastAsia" w:hAnsi="Verdana"/>
          <w:bCs/>
          <w:noProof/>
          <w:color w:val="000000" w:themeColor="text1"/>
          <w:sz w:val="18"/>
          <w:szCs w:val="18"/>
        </w:rPr>
      </w:pPr>
    </w:p>
    <w:p w14:paraId="5D58DD7B" w14:textId="2E0C2AE0" w:rsidR="00DF5D5B" w:rsidRDefault="00DF5D5B" w:rsidP="00DF5D5B">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Efficacité des coûts</w:t>
      </w:r>
    </w:p>
    <w:p w14:paraId="18A90E45" w14:textId="75AED98D" w:rsidR="00063AE0" w:rsidRDefault="00DF5D5B" w:rsidP="00235E42">
      <w:pPr>
        <w:pStyle w:val="ListParagraph"/>
        <w:numPr>
          <w:ilvl w:val="0"/>
          <w:numId w:val="3"/>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Compte tenu de l’emplacement et des contraintes logistiques éventuelles, le mécanisme de prestation prévu/PSF est-il susceptible d’assurer un moyen plus rentable de fournir des TM par rapport à d’autres moyens ? (</w:t>
      </w:r>
      <w:proofErr w:type="gramStart"/>
      <w:r>
        <w:rPr>
          <w:rFonts w:ascii="Verdana" w:hAnsi="Verdana"/>
          <w:color w:val="000000" w:themeColor="text1"/>
          <w:sz w:val="18"/>
        </w:rPr>
        <w:t>par</w:t>
      </w:r>
      <w:proofErr w:type="gramEnd"/>
      <w:r>
        <w:rPr>
          <w:rFonts w:ascii="Verdana" w:hAnsi="Verdana"/>
          <w:color w:val="000000" w:themeColor="text1"/>
          <w:sz w:val="18"/>
        </w:rPr>
        <w:t xml:space="preserve"> exemple, espèces en main, coupons)</w:t>
      </w:r>
    </w:p>
    <w:p w14:paraId="4FDCECFC" w14:textId="77777777" w:rsidR="00B600DD" w:rsidRPr="00B600DD" w:rsidRDefault="00B600DD" w:rsidP="00B600DD">
      <w:pPr>
        <w:pStyle w:val="ListParagraph"/>
        <w:spacing w:before="60" w:after="60"/>
        <w:jc w:val="both"/>
        <w:rPr>
          <w:rFonts w:ascii="Verdana" w:eastAsiaTheme="minorEastAsia" w:hAnsi="Verdana"/>
          <w:bCs/>
          <w:noProof/>
          <w:color w:val="000000" w:themeColor="text1"/>
          <w:sz w:val="18"/>
          <w:szCs w:val="18"/>
        </w:rPr>
      </w:pPr>
    </w:p>
    <w:p w14:paraId="29BE8524" w14:textId="77777777" w:rsidR="005E6AA3" w:rsidRDefault="005E6AA3" w:rsidP="00235E42">
      <w:pPr>
        <w:spacing w:before="60" w:after="60"/>
        <w:jc w:val="both"/>
        <w:rPr>
          <w:rFonts w:ascii="Verdana" w:eastAsiaTheme="minorEastAsia" w:hAnsi="Verdana"/>
          <w:bCs/>
          <w:noProof/>
          <w:color w:val="000000" w:themeColor="text1"/>
          <w:sz w:val="18"/>
          <w:szCs w:val="18"/>
        </w:rPr>
      </w:pPr>
    </w:p>
    <w:p w14:paraId="7C89E09B" w14:textId="3CD3F082" w:rsidR="00063AE0" w:rsidRPr="00B600DD" w:rsidRDefault="00063AE0" w:rsidP="00235E42">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Autres acteurs </w:t>
      </w:r>
    </w:p>
    <w:p w14:paraId="572A1F05" w14:textId="18408ABA" w:rsidR="00B600DD" w:rsidRDefault="00B600DD" w:rsidP="0A4A8C9B">
      <w:pPr>
        <w:pStyle w:val="ListParagraph"/>
        <w:numPr>
          <w:ilvl w:val="0"/>
          <w:numId w:val="3"/>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Qui sont les autres organismes opérationnels de la région, le cas échéant ? </w:t>
      </w:r>
    </w:p>
    <w:p w14:paraId="7B97EB32" w14:textId="2B0AA68B" w:rsidR="00B600DD" w:rsidRPr="00B600DD" w:rsidRDefault="00B600DD" w:rsidP="00B600DD">
      <w:pPr>
        <w:pStyle w:val="ListParagraph"/>
        <w:numPr>
          <w:ilvl w:val="0"/>
          <w:numId w:val="3"/>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Quels acteurs qui ne sont pas déjà mentionnés peuvent être impliquées dans le projet pilote ?</w:t>
      </w:r>
    </w:p>
    <w:p w14:paraId="32605EDD" w14:textId="77777777" w:rsidR="008918F8" w:rsidRPr="00DF5D5B" w:rsidRDefault="008918F8" w:rsidP="008918F8">
      <w:pPr>
        <w:pStyle w:val="ListParagraph"/>
        <w:spacing w:before="60" w:after="60"/>
        <w:jc w:val="both"/>
        <w:rPr>
          <w:rFonts w:ascii="Verdana" w:eastAsiaTheme="minorEastAsia" w:hAnsi="Verdana"/>
          <w:bCs/>
          <w:noProof/>
          <w:color w:val="000000" w:themeColor="text1"/>
          <w:sz w:val="18"/>
          <w:szCs w:val="18"/>
          <w:highlight w:val="yellow"/>
        </w:rPr>
      </w:pPr>
    </w:p>
    <w:p w14:paraId="2E387FDF" w14:textId="18CEA5D5" w:rsidR="00235E42" w:rsidRPr="009C2CB4" w:rsidRDefault="008918F8" w:rsidP="009C2CB4">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Ressources / HR </w:t>
      </w:r>
    </w:p>
    <w:p w14:paraId="1907D024" w14:textId="4D0C1227" w:rsidR="00E31AED" w:rsidRPr="00E31AED" w:rsidRDefault="00E31AED">
      <w:pPr>
        <w:pStyle w:val="ListParagraph"/>
        <w:numPr>
          <w:ilvl w:val="0"/>
          <w:numId w:val="3"/>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Quelles ressources et capacités existent déjà actuellement avec la SN ? Quelles nouvelles ressources seront nécessaires pour mettre en œuvre le projet pilote TM ? Sont-</w:t>
      </w:r>
      <w:r w:rsidR="000F458F">
        <w:rPr>
          <w:rFonts w:ascii="Verdana" w:hAnsi="Verdana"/>
          <w:color w:val="000000" w:themeColor="text1"/>
          <w:sz w:val="18"/>
        </w:rPr>
        <w:t>elle</w:t>
      </w:r>
      <w:r>
        <w:rPr>
          <w:rFonts w:ascii="Verdana" w:hAnsi="Verdana"/>
          <w:color w:val="000000" w:themeColor="text1"/>
          <w:sz w:val="18"/>
        </w:rPr>
        <w:t>s disponibles ? Pensez à :</w:t>
      </w:r>
    </w:p>
    <w:p w14:paraId="5BC8B870" w14:textId="75CB9B59" w:rsidR="00E31AED" w:rsidRPr="00E31AED" w:rsidRDefault="00E31AED" w:rsidP="00B600DD">
      <w:pPr>
        <w:pStyle w:val="ListParagraph"/>
        <w:numPr>
          <w:ilvl w:val="2"/>
          <w:numId w:val="33"/>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RH (personnel et volontaires)</w:t>
      </w:r>
    </w:p>
    <w:p w14:paraId="3E5885D7" w14:textId="5E70FE4F" w:rsidR="00E31AED" w:rsidRDefault="00E31AED" w:rsidP="00B600DD">
      <w:pPr>
        <w:pStyle w:val="ListParagraph"/>
        <w:numPr>
          <w:ilvl w:val="2"/>
          <w:numId w:val="33"/>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Logistique</w:t>
      </w:r>
    </w:p>
    <w:p w14:paraId="22DBC903" w14:textId="2FE46C78" w:rsidR="00AC23FB" w:rsidRPr="00B600DD" w:rsidRDefault="00B600DD" w:rsidP="00235E42">
      <w:pPr>
        <w:pStyle w:val="ListParagraph"/>
        <w:numPr>
          <w:ilvl w:val="2"/>
          <w:numId w:val="33"/>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Autre soutien</w:t>
      </w:r>
    </w:p>
    <w:p w14:paraId="08C62596" w14:textId="469C2056" w:rsidR="00B600DD" w:rsidRPr="00B600DD" w:rsidRDefault="00B600DD" w:rsidP="00235E42">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Risques</w:t>
      </w:r>
    </w:p>
    <w:p w14:paraId="780EF194" w14:textId="009325A7" w:rsidR="005E2FB3" w:rsidRPr="00B600DD" w:rsidRDefault="00B600DD" w:rsidP="00B600DD">
      <w:pPr>
        <w:pStyle w:val="ListParagraph"/>
        <w:numPr>
          <w:ilvl w:val="0"/>
          <w:numId w:val="3"/>
        </w:numPr>
        <w:spacing w:before="60" w:after="60"/>
        <w:jc w:val="both"/>
        <w:rPr>
          <w:rFonts w:ascii="Verdana" w:eastAsiaTheme="minorEastAsia" w:hAnsi="Verdana"/>
          <w:bCs/>
          <w:noProof/>
          <w:color w:val="000000" w:themeColor="text1"/>
          <w:sz w:val="18"/>
          <w:szCs w:val="18"/>
        </w:rPr>
      </w:pPr>
      <w:r>
        <w:rPr>
          <w:rFonts w:ascii="Verdana" w:hAnsi="Verdana"/>
          <w:color w:val="000000"/>
          <w:sz w:val="18"/>
        </w:rPr>
        <w:t>Quels sont les risques probables associés au projet pilote et peuvent-ils être atténués ou contrôlés ?</w:t>
      </w:r>
    </w:p>
    <w:p w14:paraId="1CD93895" w14:textId="77777777" w:rsidR="00747F47" w:rsidRDefault="00747F47" w:rsidP="003D4EBE">
      <w:pPr>
        <w:spacing w:before="60" w:after="60"/>
        <w:jc w:val="both"/>
        <w:rPr>
          <w:rFonts w:ascii="Verdana" w:eastAsiaTheme="minorEastAsia" w:hAnsi="Verdana"/>
          <w:bCs/>
          <w:noProof/>
          <w:color w:val="000000" w:themeColor="text1"/>
          <w:sz w:val="18"/>
          <w:szCs w:val="18"/>
        </w:rPr>
      </w:pPr>
    </w:p>
    <w:p w14:paraId="6C306E63" w14:textId="5D957CA5" w:rsidR="00E31AED" w:rsidRDefault="00B600DD" w:rsidP="003D4EBE">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Sécurité</w:t>
      </w:r>
    </w:p>
    <w:p w14:paraId="4F315046" w14:textId="48741A10" w:rsidR="00747F47" w:rsidRPr="006D3364" w:rsidRDefault="006D3364" w:rsidP="009B6810">
      <w:pPr>
        <w:pStyle w:val="ListParagraph"/>
        <w:numPr>
          <w:ilvl w:val="0"/>
          <w:numId w:val="3"/>
        </w:numPr>
        <w:spacing w:before="60" w:after="60"/>
        <w:jc w:val="both"/>
        <w:rPr>
          <w:rFonts w:ascii="Verdana" w:eastAsiaTheme="minorEastAsia" w:hAnsi="Verdana"/>
          <w:bCs/>
          <w:noProof/>
          <w:color w:val="000000" w:themeColor="text1"/>
          <w:sz w:val="18"/>
          <w:szCs w:val="18"/>
        </w:rPr>
      </w:pPr>
      <w:r>
        <w:rPr>
          <w:rFonts w:ascii="Verdana" w:hAnsi="Verdana"/>
          <w:color w:val="000000"/>
          <w:sz w:val="18"/>
        </w:rPr>
        <w:t xml:space="preserve">Quelle est la situation en matière de sécurité dans le site pilote proposé ? </w:t>
      </w:r>
    </w:p>
    <w:p w14:paraId="72082B61" w14:textId="77777777" w:rsidR="006D3364" w:rsidRPr="006D3364" w:rsidRDefault="006D3364" w:rsidP="006D3364">
      <w:pPr>
        <w:pStyle w:val="ListParagraph"/>
        <w:spacing w:before="60" w:after="60"/>
        <w:jc w:val="both"/>
        <w:rPr>
          <w:rFonts w:ascii="Verdana" w:eastAsiaTheme="minorEastAsia" w:hAnsi="Verdana"/>
          <w:bCs/>
          <w:noProof/>
          <w:color w:val="000000" w:themeColor="text1"/>
          <w:sz w:val="18"/>
          <w:szCs w:val="18"/>
        </w:rPr>
      </w:pPr>
    </w:p>
    <w:p w14:paraId="2B23BD5C" w14:textId="0EAA0F82" w:rsidR="00B600DD" w:rsidRDefault="00747F47" w:rsidP="003D4EBE">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Espace administratif/bureau</w:t>
      </w:r>
    </w:p>
    <w:p w14:paraId="2CAE1697" w14:textId="5C202801" w:rsidR="00B600DD" w:rsidRPr="00B600DD" w:rsidRDefault="00B600DD" w:rsidP="00B600DD">
      <w:pPr>
        <w:pStyle w:val="ListParagraph"/>
        <w:numPr>
          <w:ilvl w:val="0"/>
          <w:numId w:val="3"/>
        </w:numPr>
        <w:spacing w:before="60" w:after="60"/>
        <w:jc w:val="both"/>
        <w:rPr>
          <w:rFonts w:ascii="Verdana" w:eastAsiaTheme="minorEastAsia" w:hAnsi="Verdana"/>
          <w:bCs/>
          <w:noProof/>
          <w:color w:val="000000" w:themeColor="text1"/>
          <w:sz w:val="18"/>
          <w:szCs w:val="18"/>
        </w:rPr>
      </w:pPr>
      <w:r>
        <w:rPr>
          <w:rFonts w:ascii="Verdana" w:hAnsi="Verdana"/>
          <w:color w:val="000000"/>
          <w:sz w:val="18"/>
        </w:rPr>
        <w:t>Une nouvelle base de bureaux devra-t-elle être établie dans l’emplacement pilote ou les locaux existants de la succursale peuvent-ils être utilisés ?</w:t>
      </w:r>
    </w:p>
    <w:p w14:paraId="183E39AF" w14:textId="77777777" w:rsidR="00747F47" w:rsidRDefault="00747F47" w:rsidP="003D4EBE">
      <w:pPr>
        <w:spacing w:before="60" w:after="60"/>
        <w:jc w:val="both"/>
        <w:rPr>
          <w:rFonts w:ascii="Verdana" w:eastAsiaTheme="minorEastAsia" w:hAnsi="Verdana"/>
          <w:bCs/>
          <w:noProof/>
          <w:color w:val="000000" w:themeColor="text1"/>
          <w:sz w:val="18"/>
          <w:szCs w:val="18"/>
        </w:rPr>
      </w:pPr>
    </w:p>
    <w:p w14:paraId="10CD9246" w14:textId="77777777" w:rsidR="00063AE0" w:rsidRPr="00E31AED" w:rsidRDefault="00063AE0" w:rsidP="003D4EBE">
      <w:pPr>
        <w:spacing w:before="60" w:after="60"/>
        <w:jc w:val="both"/>
        <w:rPr>
          <w:rFonts w:ascii="Verdana" w:eastAsiaTheme="minorEastAsia" w:hAnsi="Verdana"/>
          <w:bCs/>
          <w:noProof/>
          <w:color w:val="C00000"/>
          <w:sz w:val="18"/>
          <w:szCs w:val="18"/>
        </w:rPr>
      </w:pPr>
    </w:p>
    <w:p w14:paraId="14405186" w14:textId="5DCB703A" w:rsidR="002E64C2" w:rsidRPr="00DF5D5B" w:rsidRDefault="00DF5D5B" w:rsidP="00DF5D5B">
      <w:pPr>
        <w:pStyle w:val="ListParagraph"/>
        <w:numPr>
          <w:ilvl w:val="0"/>
          <w:numId w:val="18"/>
        </w:numPr>
        <w:spacing w:before="60" w:after="60"/>
        <w:ind w:left="426" w:hanging="426"/>
        <w:jc w:val="both"/>
        <w:rPr>
          <w:rFonts w:ascii="Verdana" w:eastAsiaTheme="minorEastAsia" w:hAnsi="Verdana"/>
          <w:bCs/>
          <w:noProof/>
          <w:color w:val="C00000"/>
          <w:sz w:val="20"/>
          <w:szCs w:val="20"/>
        </w:rPr>
      </w:pPr>
      <w:r>
        <w:rPr>
          <w:rFonts w:ascii="Verdana" w:hAnsi="Verdana"/>
          <w:color w:val="C00000"/>
          <w:sz w:val="20"/>
        </w:rPr>
        <w:t>Considérations de mise en œuvre</w:t>
      </w:r>
    </w:p>
    <w:p w14:paraId="198254DF" w14:textId="77777777" w:rsidR="00FE0CB1" w:rsidRDefault="00FE0CB1" w:rsidP="003D4EBE">
      <w:pPr>
        <w:spacing w:before="60" w:after="60"/>
        <w:jc w:val="both"/>
        <w:rPr>
          <w:rFonts w:ascii="Verdana" w:eastAsiaTheme="minorEastAsia" w:hAnsi="Verdana"/>
          <w:bCs/>
          <w:noProof/>
          <w:color w:val="000000" w:themeColor="text1"/>
          <w:sz w:val="18"/>
          <w:szCs w:val="18"/>
        </w:rPr>
      </w:pPr>
    </w:p>
    <w:p w14:paraId="57BC9629" w14:textId="5165E6FE" w:rsidR="007E1D84" w:rsidRDefault="007E1D84" w:rsidP="003D4EBE">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Numéro</w:t>
      </w:r>
    </w:p>
    <w:p w14:paraId="4D5B85C0" w14:textId="38D38A40" w:rsidR="007E1D84" w:rsidRDefault="781E5C0D" w:rsidP="0A4A8C9B">
      <w:pPr>
        <w:pStyle w:val="ListParagraph"/>
        <w:numPr>
          <w:ilvl w:val="0"/>
          <w:numId w:val="13"/>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Comment le groupe cible sera-t-il enregistré ? Ou sont-ils déjà enregistrés ? (Par exemple, si le projet pilote est un complément à un programme existant ou utilisera des listes du gouvernement). </w:t>
      </w:r>
    </w:p>
    <w:p w14:paraId="490FC640" w14:textId="7D355BF0" w:rsidR="00DB5DDE" w:rsidRDefault="00DB5DDE" w:rsidP="003D4EBE">
      <w:pPr>
        <w:spacing w:before="60" w:after="60"/>
        <w:jc w:val="both"/>
        <w:rPr>
          <w:rFonts w:ascii="Verdana" w:eastAsiaTheme="minorEastAsia" w:hAnsi="Verdana"/>
          <w:bCs/>
          <w:noProof/>
          <w:color w:val="000000" w:themeColor="text1"/>
          <w:sz w:val="18"/>
          <w:szCs w:val="18"/>
        </w:rPr>
      </w:pPr>
    </w:p>
    <w:p w14:paraId="0C1513F8" w14:textId="77777777" w:rsidR="004953EC" w:rsidRDefault="004953EC" w:rsidP="003D4EBE">
      <w:pPr>
        <w:spacing w:before="60" w:after="60"/>
        <w:jc w:val="both"/>
        <w:rPr>
          <w:rFonts w:ascii="Verdana" w:eastAsiaTheme="minorEastAsia" w:hAnsi="Verdana"/>
          <w:bCs/>
          <w:noProof/>
          <w:color w:val="000000" w:themeColor="text1"/>
          <w:sz w:val="18"/>
          <w:szCs w:val="18"/>
        </w:rPr>
      </w:pPr>
    </w:p>
    <w:p w14:paraId="5FCE4824" w14:textId="342039B4" w:rsidR="00DB5DDE" w:rsidRDefault="00DB5DDE" w:rsidP="003D4EBE">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Saisons</w:t>
      </w:r>
    </w:p>
    <w:p w14:paraId="1EABC358" w14:textId="77777777" w:rsidR="00DF5D5B" w:rsidRPr="00DF5D5B" w:rsidRDefault="00DF5D5B" w:rsidP="00DF5D5B">
      <w:pPr>
        <w:pStyle w:val="ListParagraph"/>
        <w:numPr>
          <w:ilvl w:val="0"/>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Tenez compte de tout modèle de migration saisonnière. Les bénéficiaires visés </w:t>
      </w:r>
      <w:proofErr w:type="spellStart"/>
      <w:r>
        <w:rPr>
          <w:rFonts w:ascii="Verdana" w:hAnsi="Verdana"/>
          <w:color w:val="000000" w:themeColor="text1"/>
          <w:sz w:val="18"/>
        </w:rPr>
        <w:t>seront-ils</w:t>
      </w:r>
      <w:proofErr w:type="spellEnd"/>
      <w:r>
        <w:rPr>
          <w:rFonts w:ascii="Verdana" w:hAnsi="Verdana"/>
          <w:color w:val="000000" w:themeColor="text1"/>
          <w:sz w:val="18"/>
        </w:rPr>
        <w:t xml:space="preserve"> disponibles et présents sur le site du projet pendant la période de distribution ?</w:t>
      </w:r>
    </w:p>
    <w:p w14:paraId="599A7D29" w14:textId="40CDFC55" w:rsidR="00FE0CB1" w:rsidRDefault="00FE0CB1" w:rsidP="00FE0C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eastAsiaTheme="minorHAnsi" w:hAnsi="Helvetica" w:cs="Helvetica"/>
          <w:color w:val="000000"/>
          <w:sz w:val="27"/>
          <w:szCs w:val="27"/>
          <w:lang w:eastAsia="en-US"/>
        </w:rPr>
      </w:pPr>
    </w:p>
    <w:p w14:paraId="6F7D9BC6" w14:textId="52478876" w:rsidR="00FE0CB1" w:rsidRPr="00FE0CB1" w:rsidRDefault="00FE0CB1" w:rsidP="00FE0C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eastAsiaTheme="minorHAnsi" w:hAnsi="Verdana" w:cs="Helvetica"/>
          <w:color w:val="000000"/>
          <w:sz w:val="18"/>
          <w:szCs w:val="18"/>
        </w:rPr>
      </w:pPr>
      <w:r>
        <w:rPr>
          <w:rFonts w:ascii="Verdana" w:hAnsi="Verdana"/>
          <w:color w:val="000000"/>
          <w:sz w:val="18"/>
        </w:rPr>
        <w:t>Gestion des données</w:t>
      </w:r>
    </w:p>
    <w:p w14:paraId="50ACA86F" w14:textId="6F364B27" w:rsidR="00FE0CB1" w:rsidRPr="00B600DD" w:rsidRDefault="00FE0CB1" w:rsidP="00B600DD">
      <w:pPr>
        <w:pStyle w:val="ListParagraph"/>
        <w:numPr>
          <w:ilvl w:val="0"/>
          <w:numId w:val="19"/>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La gestion des données (cela pourrait inclure des aspects de l’évaluation, de l’enregistrement, de la livraison et de la surveillance) nécessitera-t-elle des investissements dans de nouvelles technologies pour être plus efficace ? S’ils ne sont pas déjà dans l’objectif prévu, il peut s’avérer nécessaire de prendre en compte les aspects importants.</w:t>
      </w:r>
    </w:p>
    <w:p w14:paraId="60744CEF" w14:textId="77777777" w:rsidR="00DB5DDE" w:rsidRPr="00FE0CB1" w:rsidRDefault="00DB5DDE" w:rsidP="003D4EBE">
      <w:pPr>
        <w:spacing w:before="60" w:after="60"/>
        <w:jc w:val="both"/>
        <w:rPr>
          <w:rFonts w:ascii="Verdana" w:eastAsiaTheme="minorEastAsia" w:hAnsi="Verdana"/>
          <w:bCs/>
          <w:noProof/>
          <w:color w:val="000000" w:themeColor="text1"/>
          <w:sz w:val="18"/>
          <w:szCs w:val="18"/>
        </w:rPr>
      </w:pPr>
    </w:p>
    <w:p w14:paraId="75CAEFC6" w14:textId="3D0A9D37" w:rsidR="002E64C2" w:rsidRDefault="002E64C2" w:rsidP="003D4EBE">
      <w:pPr>
        <w:spacing w:before="60" w:after="60"/>
        <w:jc w:val="both"/>
        <w:rPr>
          <w:rFonts w:ascii="Verdana" w:eastAsiaTheme="minorEastAsia" w:hAnsi="Verdana"/>
          <w:bCs/>
          <w:noProof/>
          <w:color w:val="000000" w:themeColor="text1"/>
          <w:sz w:val="18"/>
          <w:szCs w:val="18"/>
        </w:rPr>
      </w:pPr>
    </w:p>
    <w:p w14:paraId="5B3E271D" w14:textId="56BDCF3A" w:rsidR="00DB5DDE" w:rsidRPr="00DF5D5B" w:rsidRDefault="00BA601D" w:rsidP="00DF5D5B">
      <w:pPr>
        <w:pStyle w:val="ListParagraph"/>
        <w:numPr>
          <w:ilvl w:val="0"/>
          <w:numId w:val="18"/>
        </w:numPr>
        <w:spacing w:before="60" w:after="60"/>
        <w:ind w:left="426" w:hanging="426"/>
        <w:jc w:val="both"/>
        <w:rPr>
          <w:rFonts w:ascii="Verdana" w:eastAsiaTheme="minorEastAsia" w:hAnsi="Verdana"/>
          <w:bCs/>
          <w:noProof/>
          <w:color w:val="C00000"/>
          <w:sz w:val="20"/>
          <w:szCs w:val="20"/>
        </w:rPr>
      </w:pPr>
      <w:r>
        <w:rPr>
          <w:rFonts w:ascii="Verdana" w:hAnsi="Verdana"/>
          <w:color w:val="C00000"/>
          <w:sz w:val="20"/>
        </w:rPr>
        <w:t xml:space="preserve">Suivi et apprentissage </w:t>
      </w:r>
    </w:p>
    <w:p w14:paraId="7A1813D5" w14:textId="0BC5558A" w:rsidR="002E64C2" w:rsidRDefault="002E64C2" w:rsidP="003D4EBE">
      <w:pPr>
        <w:spacing w:before="60" w:after="60"/>
        <w:jc w:val="both"/>
        <w:rPr>
          <w:rFonts w:ascii="Verdana" w:eastAsiaTheme="minorEastAsia" w:hAnsi="Verdana"/>
          <w:bCs/>
          <w:noProof/>
          <w:color w:val="000000" w:themeColor="text1"/>
          <w:sz w:val="18"/>
          <w:szCs w:val="18"/>
        </w:rPr>
      </w:pPr>
    </w:p>
    <w:p w14:paraId="475C47ED" w14:textId="5F8FD04A" w:rsidR="004B256C" w:rsidRDefault="004B256C" w:rsidP="782121F0">
      <w:p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Leçons apprises et</w:t>
      </w:r>
    </w:p>
    <w:p w14:paraId="6774FD21" w14:textId="5D1433FA" w:rsidR="00DF5D5B" w:rsidRDefault="00DF5D5B" w:rsidP="0027460B">
      <w:pPr>
        <w:pStyle w:val="ListParagraph"/>
        <w:numPr>
          <w:ilvl w:val="0"/>
          <w:numId w:val="14"/>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La date de l’atelier sur les leçons apprises peut-elle être attribuée avant le début, et tous les participants nécessaires s’engagent à y assister ?</w:t>
      </w:r>
    </w:p>
    <w:p w14:paraId="442FE2C6" w14:textId="4E180E95" w:rsidR="00DF5D5B" w:rsidRDefault="005E6AA3" w:rsidP="782121F0">
      <w:pPr>
        <w:pStyle w:val="ListParagraph"/>
        <w:numPr>
          <w:ilvl w:val="0"/>
          <w:numId w:val="14"/>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Est-il probable que cela soit partagé au sein du mouvement (par exemple via le Centre de trésorerie) et en externe ?</w:t>
      </w:r>
    </w:p>
    <w:p w14:paraId="7331F3D8" w14:textId="3DF4BABF" w:rsidR="005E6AA3" w:rsidRDefault="004B256C" w:rsidP="5F536DE7">
      <w:pPr>
        <w:pStyle w:val="ListParagraph"/>
        <w:numPr>
          <w:ilvl w:val="1"/>
          <w:numId w:val="31"/>
        </w:numPr>
        <w:spacing w:before="60" w:after="60"/>
        <w:ind w:left="1418"/>
        <w:jc w:val="both"/>
        <w:rPr>
          <w:rFonts w:ascii="Verdana" w:eastAsiaTheme="minorEastAsia" w:hAnsi="Verdana"/>
          <w:bCs/>
          <w:noProof/>
          <w:color w:val="000000" w:themeColor="text1"/>
          <w:sz w:val="18"/>
          <w:szCs w:val="18"/>
        </w:rPr>
      </w:pPr>
      <w:r>
        <w:rPr>
          <w:rFonts w:ascii="Verdana" w:hAnsi="Verdana"/>
          <w:color w:val="000000" w:themeColor="text1"/>
          <w:sz w:val="18"/>
        </w:rPr>
        <w:t>Envisagez les autres organisations humanitaires, les décideurs, les fournisseurs de technologie, les donateurs et le gouvernement.</w:t>
      </w:r>
    </w:p>
    <w:p w14:paraId="3797B8A2" w14:textId="77777777" w:rsidR="005E6AA3" w:rsidRDefault="005E6AA3" w:rsidP="005E6AA3">
      <w:pPr>
        <w:spacing w:before="60" w:after="60"/>
        <w:jc w:val="both"/>
        <w:rPr>
          <w:rFonts w:ascii="Verdana" w:eastAsiaTheme="minorEastAsia" w:hAnsi="Verdana"/>
          <w:bCs/>
          <w:noProof/>
          <w:color w:val="000000" w:themeColor="text1"/>
          <w:sz w:val="18"/>
          <w:szCs w:val="18"/>
        </w:rPr>
      </w:pPr>
    </w:p>
    <w:p w14:paraId="5FA7F20A" w14:textId="77777777" w:rsidR="005E6AA3" w:rsidRDefault="005E6AA3" w:rsidP="005E6AA3">
      <w:pPr>
        <w:spacing w:before="60" w:after="60"/>
        <w:jc w:val="both"/>
        <w:rPr>
          <w:rFonts w:ascii="Verdana" w:eastAsiaTheme="minorEastAsia" w:hAnsi="Verdana"/>
          <w:bCs/>
          <w:noProof/>
          <w:color w:val="000000" w:themeColor="text1"/>
          <w:sz w:val="18"/>
          <w:szCs w:val="18"/>
        </w:rPr>
      </w:pPr>
    </w:p>
    <w:p w14:paraId="2DEB8B92" w14:textId="101943BD" w:rsidR="00DF5D5B" w:rsidRDefault="00060B68" w:rsidP="002E64C2">
      <w:pPr>
        <w:spacing w:before="60" w:after="60"/>
        <w:jc w:val="both"/>
        <w:rPr>
          <w:rFonts w:ascii="Verdana" w:eastAsiaTheme="minorEastAsia" w:hAnsi="Verdana"/>
          <w:bCs/>
          <w:noProof/>
          <w:color w:val="000000" w:themeColor="text1"/>
          <w:sz w:val="18"/>
          <w:szCs w:val="18"/>
        </w:rPr>
      </w:pPr>
      <w:r>
        <w:rPr>
          <w:rFonts w:ascii="Verdana" w:hAnsi="Verdana"/>
          <w:noProof/>
          <w:color w:val="000000" w:themeColor="text1"/>
          <w:sz w:val="18"/>
          <w:lang w:val="en-US" w:eastAsia="en-US"/>
        </w:rPr>
        <mc:AlternateContent>
          <mc:Choice Requires="wps">
            <w:drawing>
              <wp:anchor distT="0" distB="0" distL="114300" distR="114300" simplePos="0" relativeHeight="251665408" behindDoc="0" locked="0" layoutInCell="1" allowOverlap="1" wp14:anchorId="2564FE75" wp14:editId="0BBAB402">
                <wp:simplePos x="0" y="0"/>
                <wp:positionH relativeFrom="column">
                  <wp:posOffset>-60960</wp:posOffset>
                </wp:positionH>
                <wp:positionV relativeFrom="paragraph">
                  <wp:posOffset>120995</wp:posOffset>
                </wp:positionV>
                <wp:extent cx="5812155" cy="3203171"/>
                <wp:effectExtent l="0" t="0" r="17145" b="16510"/>
                <wp:wrapNone/>
                <wp:docPr id="4" name="Text Box 4"/>
                <wp:cNvGraphicFramePr/>
                <a:graphic xmlns:a="http://schemas.openxmlformats.org/drawingml/2006/main">
                  <a:graphicData uri="http://schemas.microsoft.com/office/word/2010/wordprocessingShape">
                    <wps:wsp>
                      <wps:cNvSpPr txBox="1"/>
                      <wps:spPr>
                        <a:xfrm>
                          <a:off x="0" y="0"/>
                          <a:ext cx="5812155" cy="3203171"/>
                        </a:xfrm>
                        <a:prstGeom prst="rect">
                          <a:avLst/>
                        </a:prstGeom>
                        <a:solidFill>
                          <a:schemeClr val="lt1"/>
                        </a:solidFill>
                        <a:ln w="6350">
                          <a:solidFill>
                            <a:prstClr val="black"/>
                          </a:solidFill>
                        </a:ln>
                      </wps:spPr>
                      <wps:txbx>
                        <w:txbxContent>
                          <w:p w14:paraId="5329682C" w14:textId="59FF905D" w:rsidR="00DF5D5B" w:rsidRPr="00511A6B" w:rsidRDefault="00DF5D5B" w:rsidP="00DF5D5B">
                            <w:pPr>
                              <w:rPr>
                                <w:rFonts w:ascii="Verdana" w:hAnsi="Verdana"/>
                                <w:b/>
                                <w:bCs/>
                                <w:sz w:val="18"/>
                                <w:szCs w:val="18"/>
                              </w:rPr>
                            </w:pPr>
                            <w:r>
                              <w:rPr>
                                <w:rFonts w:ascii="Verdana" w:hAnsi="Verdana"/>
                                <w:b/>
                                <w:sz w:val="18"/>
                              </w:rPr>
                              <w:t>Dispositions autour de l’apprentissage</w:t>
                            </w:r>
                          </w:p>
                          <w:p w14:paraId="340D6B00" w14:textId="33A03262" w:rsidR="00DF5D5B" w:rsidRDefault="00DF5D5B"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La conduite d’un projet pilote peut offrir de multiples occasions d’apprentissage au cours du processus, et pas seulement à la fin.</w:t>
                            </w:r>
                          </w:p>
                          <w:p w14:paraId="01CEA091" w14:textId="77777777" w:rsidR="00DF5D5B" w:rsidRDefault="00DF5D5B"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Le projet pilote ne devrait pas seulement porter sur la mise à l’essai de l’approche, mais aussi sur son perfectionnement par le biais d’un apprentissage continu. Soyez prêt à ajuster et adapter les aspects de la conception du projet selon les besoins tout au long de la mise en œuvre, en fonction des preuves (par exemple, les résultats de PDM)</w:t>
                            </w:r>
                          </w:p>
                          <w:p w14:paraId="1172A4BB" w14:textId="77777777" w:rsidR="00C6028F" w:rsidRDefault="00C6028F"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Ajustez les outils et les approches de collecte de données si nécessaire, tout au long de la mise en œuvre. </w:t>
                            </w:r>
                          </w:p>
                          <w:p w14:paraId="76265B7E" w14:textId="776C9525" w:rsidR="00C6028F" w:rsidRDefault="00C6028F"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La première fois qu’une étape est franchie, par exemple la première distribution, le lancement du CEA, le PDM, etc., prenez le temps de faire un débriefing d’équipe et de rédiger les résultats, en notant ce qui a bien fonctionné, ce qui n’a pas fonctionné et ce qui doit être adapté la prochaine fois.</w:t>
                            </w:r>
                          </w:p>
                          <w:p w14:paraId="3EC6C510" w14:textId="53F50329" w:rsidR="00C6028F" w:rsidRDefault="00C6028F"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L’objectif de l’atelier sur les leçons apprises ou de tout examen après action (EEA) ne sera pas seulement d’évaluer l’avancement et les réussites du projet, mais aussi d’examiner l’utilité des systèmes et des processus pour l’évaluation des TM, et aussi de comprendre l’expérience des SN avec le PSF ou le fournisseur de technologie. </w:t>
                            </w:r>
                          </w:p>
                          <w:p w14:paraId="6A82D033" w14:textId="77777777" w:rsidR="00C6028F" w:rsidRDefault="00C6028F" w:rsidP="00C6028F">
                            <w:pPr>
                              <w:pStyle w:val="ListParagraph"/>
                              <w:numPr>
                                <w:ilvl w:val="1"/>
                                <w:numId w:val="10"/>
                              </w:numPr>
                              <w:spacing w:before="60" w:after="60"/>
                              <w:ind w:left="1134" w:hanging="283"/>
                              <w:jc w:val="both"/>
                              <w:rPr>
                                <w:rFonts w:ascii="Verdana" w:eastAsiaTheme="minorEastAsia" w:hAnsi="Verdana"/>
                                <w:bCs/>
                                <w:noProof/>
                                <w:color w:val="000000" w:themeColor="text1"/>
                                <w:sz w:val="18"/>
                                <w:szCs w:val="18"/>
                              </w:rPr>
                            </w:pPr>
                            <w:r>
                              <w:rPr>
                                <w:rFonts w:ascii="Verdana" w:hAnsi="Verdana"/>
                                <w:color w:val="000000" w:themeColor="text1"/>
                                <w:sz w:val="18"/>
                              </w:rPr>
                              <w:t>Suggérez de vous assurer que cela est bien compris avec la succursale avant de commencer.</w:t>
                            </w:r>
                          </w:p>
                          <w:p w14:paraId="377A291E" w14:textId="77777777" w:rsidR="00C6028F" w:rsidRPr="00DF5D5B" w:rsidRDefault="00C6028F"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Il peut être suggéré de développer une étude de cas du projet pilote et de la partager en externe sur le Centre de trésorerie.</w:t>
                            </w:r>
                          </w:p>
                          <w:p w14:paraId="2B59F9E2" w14:textId="4C79EB8F" w:rsidR="00DF5D5B" w:rsidRPr="00C6028F" w:rsidRDefault="00DF5D5B" w:rsidP="00C6028F">
                            <w:pPr>
                              <w:spacing w:before="60" w:after="60"/>
                              <w:ind w:left="142"/>
                              <w:jc w:val="both"/>
                              <w:rPr>
                                <w:rFonts w:ascii="Verdana" w:hAnsi="Verdana"/>
                                <w:sz w:val="18"/>
                                <w:szCs w:val="18"/>
                              </w:rPr>
                            </w:pPr>
                          </w:p>
                          <w:p w14:paraId="35D42898" w14:textId="77777777" w:rsidR="00DF5D5B" w:rsidRDefault="00DF5D5B" w:rsidP="00DF5D5B">
                            <w:pPr>
                              <w:rPr>
                                <w:rFonts w:ascii="Verdana" w:hAnsi="Verdana"/>
                                <w:sz w:val="18"/>
                                <w:szCs w:val="18"/>
                              </w:rPr>
                            </w:pPr>
                          </w:p>
                          <w:p w14:paraId="272632BA" w14:textId="77777777" w:rsidR="00DF5D5B" w:rsidRDefault="00DF5D5B" w:rsidP="00DF5D5B">
                            <w:pPr>
                              <w:rPr>
                                <w:rFonts w:ascii="Verdana" w:hAnsi="Verdana"/>
                                <w:sz w:val="18"/>
                                <w:szCs w:val="18"/>
                              </w:rPr>
                            </w:pPr>
                          </w:p>
                          <w:p w14:paraId="7F74C56F" w14:textId="77777777" w:rsidR="00DF5D5B" w:rsidRDefault="00DF5D5B" w:rsidP="00DF5D5B">
                            <w:pPr>
                              <w:rPr>
                                <w:rFonts w:ascii="Verdana" w:hAnsi="Verdana"/>
                                <w:sz w:val="18"/>
                                <w:szCs w:val="18"/>
                              </w:rPr>
                            </w:pPr>
                          </w:p>
                          <w:p w14:paraId="3DC7388C" w14:textId="77777777" w:rsidR="00DF5D5B" w:rsidRPr="006C72A7" w:rsidRDefault="00DF5D5B" w:rsidP="00DF5D5B">
                            <w:pPr>
                              <w:rPr>
                                <w:rFonts w:ascii="Verdana" w:hAnsi="Verdana"/>
                                <w:sz w:val="18"/>
                                <w:szCs w:val="18"/>
                              </w:rPr>
                            </w:pPr>
                          </w:p>
                          <w:p w14:paraId="1ED12B34" w14:textId="77777777" w:rsidR="00DF5D5B" w:rsidRPr="006C72A7" w:rsidRDefault="00DF5D5B" w:rsidP="00DF5D5B">
                            <w:pPr>
                              <w:ind w:left="360"/>
                              <w:rPr>
                                <w:sz w:val="18"/>
                                <w:szCs w:val="18"/>
                              </w:rPr>
                            </w:pPr>
                          </w:p>
                          <w:p w14:paraId="59732349" w14:textId="77777777" w:rsidR="00DF5D5B" w:rsidRDefault="00DF5D5B" w:rsidP="00DF5D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4FE75" id="Text Box 4" o:spid="_x0000_s1028" type="#_x0000_t202" style="position:absolute;left:0;text-align:left;margin-left:-4.8pt;margin-top:9.55pt;width:457.65pt;height:2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" fillcolor="white [3201]" strokeweight=".5pt">
                <v:textbox>
                  <w:txbxContent>
                    <w:p w14:paraId="5329682C" w14:textId="59FF905D" w:rsidR="00DF5D5B" w:rsidRPr="00511A6B" w:rsidRDefault="00DF5D5B" w:rsidP="00DF5D5B">
                      <w:pPr>
                        <w:rPr>
                          <w:rFonts w:ascii="Verdana" w:hAnsi="Verdana"/>
                          <w:b/>
                          <w:bCs/>
                          <w:sz w:val="18"/>
                          <w:szCs w:val="18"/>
                        </w:rPr>
                      </w:pPr>
                      <w:r>
                        <w:rPr>
                          <w:rFonts w:ascii="Verdana" w:hAnsi="Verdana"/>
                          <w:b/>
                          <w:sz w:val="18"/>
                        </w:rPr>
                        <w:t>Dispositions autour de l’apprentissage</w:t>
                      </w:r>
                    </w:p>
                    <w:p w14:paraId="340D6B00" w14:textId="33A03262" w:rsidR="00DF5D5B" w:rsidRDefault="00DF5D5B"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La conduite d’un projet pilote peut offrir de multiples occasions d’apprentissage au cours du processus, et pas seulement à la fin.</w:t>
                      </w:r>
                    </w:p>
                    <w:p w14:paraId="01CEA091" w14:textId="77777777" w:rsidR="00DF5D5B" w:rsidRDefault="00DF5D5B"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Le projet pilote ne devrait pas seulement porter sur la mise à l’essai de l’approche, mais aussi sur son perfectionnement par le biais d’un apprentissage continu. Soyez prêt à ajuster et adapter les aspects de la conception du projet selon les besoins tout au long de la mise en œuvre, en fonction des preuves (par exemple, les résultats de PDM)</w:t>
                      </w:r>
                    </w:p>
                    <w:p w14:paraId="1172A4BB" w14:textId="77777777" w:rsidR="00C6028F" w:rsidRDefault="00C6028F"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Ajustez les outils et les approches de collecte de données si nécessaire, tout au long de la mise en œuvre. </w:t>
                      </w:r>
                    </w:p>
                    <w:p w14:paraId="76265B7E" w14:textId="776C9525" w:rsidR="00C6028F" w:rsidRDefault="00C6028F"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La première fois qu’une étape est franchie, par exemple la première distribution, le lancement du CEA, le PDM, etc., prenez le temps de faire un débriefing d’équipe et de rédiger les résultats, en notant ce qui a bien fonctionné, ce qui n’a pas fonctionné et ce qui doit être adapté la prochaine fois.</w:t>
                      </w:r>
                    </w:p>
                    <w:p w14:paraId="3EC6C510" w14:textId="53F50329" w:rsidR="00C6028F" w:rsidRDefault="00C6028F"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L’objectif de l’atelier sur les leçons apprises ou de tout examen après action (EEA) ne sera pas seulement d’évaluer l’avancement et les réussites du projet, mais aussi d’examiner l’utilité des systèmes et des processus pour l’évaluation des TM, et aussi de comprendre l’expérience des SN avec le PSF ou le fournisseur de technologie. </w:t>
                      </w:r>
                    </w:p>
                    <w:p w14:paraId="6A82D033" w14:textId="77777777" w:rsidR="00C6028F" w:rsidRDefault="00C6028F" w:rsidP="00C6028F">
                      <w:pPr>
                        <w:pStyle w:val="ListParagraph"/>
                        <w:numPr>
                          <w:ilvl w:val="1"/>
                          <w:numId w:val="10"/>
                        </w:numPr>
                        <w:spacing w:before="60" w:after="60"/>
                        <w:ind w:left="1134" w:hanging="283"/>
                        <w:jc w:val="both"/>
                        <w:rPr>
                          <w:rFonts w:ascii="Verdana" w:eastAsiaTheme="minorEastAsia" w:hAnsi="Verdana"/>
                          <w:bCs/>
                          <w:noProof/>
                          <w:color w:val="000000" w:themeColor="text1"/>
                          <w:sz w:val="18"/>
                          <w:szCs w:val="18"/>
                        </w:rPr>
                      </w:pPr>
                      <w:r>
                        <w:rPr>
                          <w:rFonts w:ascii="Verdana" w:hAnsi="Verdana"/>
                          <w:color w:val="000000" w:themeColor="text1"/>
                          <w:sz w:val="18"/>
                        </w:rPr>
                        <w:t>Suggérez de vous assurer que cela est bien compris avec la succursale avant de commencer.</w:t>
                      </w:r>
                    </w:p>
                    <w:p w14:paraId="377A291E" w14:textId="77777777" w:rsidR="00C6028F" w:rsidRPr="00DF5D5B" w:rsidRDefault="00C6028F" w:rsidP="00C6028F">
                      <w:pPr>
                        <w:pStyle w:val="ListParagraph"/>
                        <w:numPr>
                          <w:ilvl w:val="0"/>
                          <w:numId w:val="10"/>
                        </w:numPr>
                        <w:spacing w:before="60" w:after="60"/>
                        <w:ind w:left="426" w:hanging="284"/>
                        <w:jc w:val="both"/>
                        <w:rPr>
                          <w:rFonts w:ascii="Verdana" w:eastAsiaTheme="minorEastAsia" w:hAnsi="Verdana"/>
                          <w:bCs/>
                          <w:noProof/>
                          <w:color w:val="000000" w:themeColor="text1"/>
                          <w:sz w:val="18"/>
                          <w:szCs w:val="18"/>
                        </w:rPr>
                      </w:pPr>
                      <w:r>
                        <w:rPr>
                          <w:rFonts w:ascii="Verdana" w:hAnsi="Verdana"/>
                          <w:color w:val="000000" w:themeColor="text1"/>
                          <w:sz w:val="18"/>
                        </w:rPr>
                        <w:t>Il peut être suggéré de développer une étude de cas du projet pilote et de la partager en externe sur le Centre de trésorerie.</w:t>
                      </w:r>
                    </w:p>
                    <w:p w14:paraId="2B59F9E2" w14:textId="4C79EB8F" w:rsidR="00DF5D5B" w:rsidRPr="00C6028F" w:rsidRDefault="00DF5D5B" w:rsidP="00C6028F">
                      <w:pPr>
                        <w:spacing w:before="60" w:after="60"/>
                        <w:ind w:left="142"/>
                        <w:jc w:val="both"/>
                        <w:rPr>
                          <w:rFonts w:ascii="Verdana" w:hAnsi="Verdana"/>
                          <w:sz w:val="18"/>
                          <w:szCs w:val="18"/>
                        </w:rPr>
                      </w:pPr>
                    </w:p>
                    <w:p w14:paraId="35D42898" w14:textId="77777777" w:rsidR="00DF5D5B" w:rsidRDefault="00DF5D5B" w:rsidP="00DF5D5B">
                      <w:pPr>
                        <w:rPr>
                          <w:rFonts w:ascii="Verdana" w:hAnsi="Verdana"/>
                          <w:sz w:val="18"/>
                          <w:szCs w:val="18"/>
                        </w:rPr>
                      </w:pPr>
                    </w:p>
                    <w:p w14:paraId="272632BA" w14:textId="77777777" w:rsidR="00DF5D5B" w:rsidRDefault="00DF5D5B" w:rsidP="00DF5D5B">
                      <w:pPr>
                        <w:rPr>
                          <w:rFonts w:ascii="Verdana" w:hAnsi="Verdana"/>
                          <w:sz w:val="18"/>
                          <w:szCs w:val="18"/>
                        </w:rPr>
                      </w:pPr>
                    </w:p>
                    <w:p w14:paraId="7F74C56F" w14:textId="77777777" w:rsidR="00DF5D5B" w:rsidRDefault="00DF5D5B" w:rsidP="00DF5D5B">
                      <w:pPr>
                        <w:rPr>
                          <w:rFonts w:ascii="Verdana" w:hAnsi="Verdana"/>
                          <w:sz w:val="18"/>
                          <w:szCs w:val="18"/>
                        </w:rPr>
                      </w:pPr>
                    </w:p>
                    <w:p w14:paraId="3DC7388C" w14:textId="77777777" w:rsidR="00DF5D5B" w:rsidRPr="006C72A7" w:rsidRDefault="00DF5D5B" w:rsidP="00DF5D5B">
                      <w:pPr>
                        <w:rPr>
                          <w:rFonts w:ascii="Verdana" w:hAnsi="Verdana"/>
                          <w:sz w:val="18"/>
                          <w:szCs w:val="18"/>
                        </w:rPr>
                      </w:pPr>
                    </w:p>
                    <w:p w14:paraId="1ED12B34" w14:textId="77777777" w:rsidR="00DF5D5B" w:rsidRPr="006C72A7" w:rsidRDefault="00DF5D5B" w:rsidP="00DF5D5B">
                      <w:pPr>
                        <w:ind w:left="360"/>
                        <w:rPr>
                          <w:sz w:val="18"/>
                          <w:szCs w:val="18"/>
                        </w:rPr>
                      </w:pPr>
                    </w:p>
                    <w:p w14:paraId="59732349" w14:textId="77777777" w:rsidR="00DF5D5B" w:rsidRDefault="00DF5D5B" w:rsidP="00DF5D5B"/>
                  </w:txbxContent>
                </v:textbox>
              </v:shape>
            </w:pict>
          </mc:Fallback>
        </mc:AlternateContent>
      </w:r>
    </w:p>
    <w:p w14:paraId="44A4392E" w14:textId="12BC4984" w:rsidR="00DF5D5B" w:rsidRDefault="00DF5D5B" w:rsidP="002E64C2">
      <w:pPr>
        <w:spacing w:before="60" w:after="60"/>
        <w:jc w:val="both"/>
        <w:rPr>
          <w:rFonts w:ascii="Verdana" w:eastAsiaTheme="minorEastAsia" w:hAnsi="Verdana"/>
          <w:bCs/>
          <w:noProof/>
          <w:color w:val="000000" w:themeColor="text1"/>
          <w:sz w:val="18"/>
          <w:szCs w:val="18"/>
        </w:rPr>
      </w:pPr>
    </w:p>
    <w:p w14:paraId="0AD24B07" w14:textId="5C4CF9D5" w:rsidR="00DF5D5B" w:rsidRDefault="00DF5D5B" w:rsidP="002E64C2">
      <w:pPr>
        <w:spacing w:before="60" w:after="60"/>
        <w:jc w:val="both"/>
        <w:rPr>
          <w:rFonts w:ascii="Verdana" w:eastAsiaTheme="minorEastAsia" w:hAnsi="Verdana"/>
          <w:bCs/>
          <w:noProof/>
          <w:color w:val="000000" w:themeColor="text1"/>
          <w:sz w:val="18"/>
          <w:szCs w:val="18"/>
        </w:rPr>
      </w:pPr>
    </w:p>
    <w:p w14:paraId="2CF18C8B" w14:textId="49A98923" w:rsidR="00DF5D5B" w:rsidRDefault="00DF5D5B" w:rsidP="002E64C2">
      <w:pPr>
        <w:spacing w:before="60" w:after="60"/>
        <w:jc w:val="both"/>
        <w:rPr>
          <w:rFonts w:ascii="Verdana" w:eastAsiaTheme="minorEastAsia" w:hAnsi="Verdana"/>
          <w:bCs/>
          <w:noProof/>
          <w:color w:val="000000" w:themeColor="text1"/>
          <w:sz w:val="18"/>
          <w:szCs w:val="18"/>
        </w:rPr>
      </w:pPr>
    </w:p>
    <w:p w14:paraId="07FED8FD" w14:textId="56D70A25" w:rsidR="00DF5D5B" w:rsidRDefault="00DF5D5B" w:rsidP="002E64C2">
      <w:pPr>
        <w:spacing w:before="60" w:after="60"/>
        <w:jc w:val="both"/>
        <w:rPr>
          <w:rFonts w:ascii="Verdana" w:eastAsiaTheme="minorEastAsia" w:hAnsi="Verdana"/>
          <w:bCs/>
          <w:noProof/>
          <w:color w:val="000000" w:themeColor="text1"/>
          <w:sz w:val="18"/>
          <w:szCs w:val="18"/>
        </w:rPr>
      </w:pPr>
    </w:p>
    <w:p w14:paraId="12AD1C0A" w14:textId="16196302" w:rsidR="00DF5D5B" w:rsidRDefault="00DF5D5B" w:rsidP="002E64C2">
      <w:pPr>
        <w:spacing w:before="60" w:after="60"/>
        <w:jc w:val="both"/>
        <w:rPr>
          <w:rFonts w:ascii="Verdana" w:eastAsiaTheme="minorEastAsia" w:hAnsi="Verdana"/>
          <w:bCs/>
          <w:noProof/>
          <w:color w:val="000000" w:themeColor="text1"/>
          <w:sz w:val="18"/>
          <w:szCs w:val="18"/>
        </w:rPr>
      </w:pPr>
    </w:p>
    <w:p w14:paraId="66F8001E" w14:textId="77777777" w:rsidR="00DF5D5B" w:rsidRDefault="00DF5D5B" w:rsidP="002E64C2">
      <w:pPr>
        <w:spacing w:before="60" w:after="60"/>
        <w:jc w:val="both"/>
        <w:rPr>
          <w:rFonts w:ascii="Verdana" w:eastAsiaTheme="minorEastAsia" w:hAnsi="Verdana"/>
          <w:bCs/>
          <w:noProof/>
          <w:color w:val="000000" w:themeColor="text1"/>
          <w:sz w:val="18"/>
          <w:szCs w:val="18"/>
        </w:rPr>
      </w:pPr>
    </w:p>
    <w:p w14:paraId="2B1A9CE9" w14:textId="77777777" w:rsidR="00C6028F" w:rsidRDefault="00C6028F" w:rsidP="002E64C2">
      <w:pPr>
        <w:spacing w:before="60" w:after="60"/>
        <w:jc w:val="both"/>
        <w:rPr>
          <w:rFonts w:ascii="Verdana" w:eastAsiaTheme="minorEastAsia" w:hAnsi="Verdana"/>
          <w:bCs/>
          <w:noProof/>
          <w:color w:val="000000" w:themeColor="text1"/>
          <w:sz w:val="18"/>
          <w:szCs w:val="18"/>
        </w:rPr>
      </w:pPr>
    </w:p>
    <w:p w14:paraId="7309BD92" w14:textId="77777777" w:rsidR="00C6028F" w:rsidRDefault="00C6028F" w:rsidP="002E64C2">
      <w:pPr>
        <w:spacing w:before="60" w:after="60"/>
        <w:jc w:val="both"/>
        <w:rPr>
          <w:rFonts w:ascii="Verdana" w:eastAsiaTheme="minorEastAsia" w:hAnsi="Verdana"/>
          <w:bCs/>
          <w:noProof/>
          <w:color w:val="000000" w:themeColor="text1"/>
          <w:sz w:val="18"/>
          <w:szCs w:val="18"/>
        </w:rPr>
      </w:pPr>
    </w:p>
    <w:p w14:paraId="2881B347" w14:textId="77777777" w:rsidR="00C6028F" w:rsidRDefault="00C6028F" w:rsidP="002E64C2">
      <w:pPr>
        <w:spacing w:before="60" w:after="60"/>
        <w:jc w:val="both"/>
        <w:rPr>
          <w:rFonts w:ascii="Verdana" w:eastAsiaTheme="minorEastAsia" w:hAnsi="Verdana"/>
          <w:bCs/>
          <w:noProof/>
          <w:color w:val="000000" w:themeColor="text1"/>
          <w:sz w:val="18"/>
          <w:szCs w:val="18"/>
        </w:rPr>
      </w:pPr>
    </w:p>
    <w:p w14:paraId="08554DC4" w14:textId="77777777" w:rsidR="00C6028F" w:rsidRDefault="00C6028F" w:rsidP="002E64C2">
      <w:pPr>
        <w:spacing w:before="60" w:after="60"/>
        <w:jc w:val="both"/>
        <w:rPr>
          <w:rFonts w:ascii="Verdana" w:eastAsiaTheme="minorEastAsia" w:hAnsi="Verdana"/>
          <w:bCs/>
          <w:noProof/>
          <w:color w:val="000000" w:themeColor="text1"/>
          <w:sz w:val="18"/>
          <w:szCs w:val="18"/>
        </w:rPr>
      </w:pPr>
    </w:p>
    <w:p w14:paraId="46CCB278" w14:textId="77777777" w:rsidR="00A80A8F" w:rsidRPr="00A80A8F" w:rsidRDefault="00A80A8F" w:rsidP="002E64C2">
      <w:pPr>
        <w:spacing w:before="60" w:after="60"/>
        <w:jc w:val="both"/>
        <w:rPr>
          <w:rFonts w:ascii="Verdana" w:eastAsiaTheme="minorEastAsia" w:hAnsi="Verdana"/>
          <w:bCs/>
          <w:noProof/>
          <w:color w:val="C00000"/>
          <w:sz w:val="20"/>
          <w:szCs w:val="20"/>
        </w:rPr>
      </w:pPr>
    </w:p>
    <w:p w14:paraId="7EF4D61E" w14:textId="77777777" w:rsidR="00C6028F" w:rsidRDefault="00C6028F" w:rsidP="001F2963">
      <w:pPr>
        <w:spacing w:before="60" w:after="60"/>
        <w:jc w:val="both"/>
        <w:rPr>
          <w:rFonts w:ascii="Verdana" w:eastAsiaTheme="minorEastAsia" w:hAnsi="Verdana"/>
          <w:b/>
          <w:noProof/>
          <w:color w:val="C00000"/>
          <w:sz w:val="20"/>
          <w:szCs w:val="20"/>
        </w:rPr>
      </w:pPr>
    </w:p>
    <w:p w14:paraId="42E1B913" w14:textId="77777777" w:rsidR="00C6028F" w:rsidRDefault="00C6028F" w:rsidP="001F2963">
      <w:pPr>
        <w:spacing w:before="60" w:after="60"/>
        <w:jc w:val="both"/>
        <w:rPr>
          <w:rFonts w:ascii="Verdana" w:eastAsiaTheme="minorEastAsia" w:hAnsi="Verdana"/>
          <w:b/>
          <w:noProof/>
          <w:color w:val="C00000"/>
          <w:sz w:val="20"/>
          <w:szCs w:val="20"/>
        </w:rPr>
      </w:pPr>
    </w:p>
    <w:p w14:paraId="21611C9C" w14:textId="77777777" w:rsidR="005E6AA3" w:rsidRDefault="005E6AA3" w:rsidP="001F2963">
      <w:pPr>
        <w:spacing w:before="60" w:after="60"/>
        <w:jc w:val="both"/>
        <w:rPr>
          <w:rFonts w:ascii="Verdana" w:eastAsiaTheme="minorEastAsia" w:hAnsi="Verdana"/>
          <w:b/>
          <w:noProof/>
          <w:color w:val="C00000"/>
          <w:sz w:val="20"/>
          <w:szCs w:val="20"/>
        </w:rPr>
      </w:pPr>
    </w:p>
    <w:p w14:paraId="254C1263" w14:textId="77777777" w:rsidR="005E6AA3" w:rsidRDefault="005E6AA3" w:rsidP="001F2963">
      <w:pPr>
        <w:spacing w:before="60" w:after="60"/>
        <w:jc w:val="both"/>
        <w:rPr>
          <w:rFonts w:ascii="Verdana" w:eastAsiaTheme="minorEastAsia" w:hAnsi="Verdana"/>
          <w:b/>
          <w:noProof/>
          <w:color w:val="C00000"/>
          <w:sz w:val="20"/>
          <w:szCs w:val="20"/>
        </w:rPr>
      </w:pPr>
    </w:p>
    <w:p w14:paraId="53FB1593" w14:textId="77777777" w:rsidR="00060B68" w:rsidRDefault="00060B68" w:rsidP="001F2963">
      <w:pPr>
        <w:spacing w:before="60" w:after="60"/>
        <w:jc w:val="both"/>
        <w:rPr>
          <w:rFonts w:ascii="Verdana" w:eastAsiaTheme="minorEastAsia" w:hAnsi="Verdana"/>
          <w:b/>
          <w:noProof/>
          <w:color w:val="C00000"/>
          <w:sz w:val="20"/>
          <w:szCs w:val="20"/>
        </w:rPr>
      </w:pPr>
    </w:p>
    <w:p w14:paraId="1FB22057" w14:textId="77777777" w:rsidR="00060B68" w:rsidRDefault="00060B68" w:rsidP="001F2963">
      <w:pPr>
        <w:spacing w:before="60" w:after="60"/>
        <w:jc w:val="both"/>
        <w:rPr>
          <w:rFonts w:ascii="Verdana" w:eastAsiaTheme="minorEastAsia" w:hAnsi="Verdana"/>
          <w:b/>
          <w:noProof/>
          <w:color w:val="C00000"/>
          <w:sz w:val="20"/>
          <w:szCs w:val="20"/>
        </w:rPr>
      </w:pPr>
    </w:p>
    <w:p w14:paraId="0EBE2915" w14:textId="77777777" w:rsidR="00060B68" w:rsidRDefault="00060B68" w:rsidP="001F2963">
      <w:pPr>
        <w:spacing w:before="60" w:after="60"/>
        <w:jc w:val="both"/>
        <w:rPr>
          <w:rFonts w:ascii="Verdana" w:eastAsiaTheme="minorEastAsia" w:hAnsi="Verdana"/>
          <w:b/>
          <w:noProof/>
          <w:color w:val="C00000"/>
          <w:sz w:val="20"/>
          <w:szCs w:val="20"/>
        </w:rPr>
      </w:pPr>
    </w:p>
    <w:p w14:paraId="59B9EAEA" w14:textId="3A5D3877" w:rsidR="007E30C1" w:rsidRPr="005227BF" w:rsidRDefault="007E454E" w:rsidP="001F2963">
      <w:pPr>
        <w:spacing w:before="60" w:after="60"/>
        <w:jc w:val="both"/>
        <w:rPr>
          <w:rFonts w:ascii="Verdana" w:eastAsiaTheme="minorEastAsia" w:hAnsi="Verdana"/>
          <w:b/>
          <w:noProof/>
          <w:color w:val="C00000"/>
          <w:sz w:val="20"/>
          <w:szCs w:val="20"/>
        </w:rPr>
      </w:pPr>
      <w:r>
        <w:rPr>
          <w:rFonts w:ascii="Verdana" w:hAnsi="Verdana"/>
          <w:b/>
          <w:color w:val="C00000"/>
          <w:sz w:val="20"/>
        </w:rPr>
        <w:t>Documents-clés à fournir</w:t>
      </w:r>
    </w:p>
    <w:p w14:paraId="3373C3DB" w14:textId="77777777" w:rsidR="00F665AD" w:rsidRDefault="00F665AD" w:rsidP="001F2963">
      <w:pPr>
        <w:spacing w:before="60" w:after="60"/>
        <w:jc w:val="both"/>
        <w:rPr>
          <w:rFonts w:ascii="Verdana" w:eastAsiaTheme="minorEastAsia" w:hAnsi="Verdana"/>
          <w:bCs/>
          <w:noProof/>
          <w:color w:val="000000" w:themeColor="text1"/>
          <w:sz w:val="18"/>
          <w:szCs w:val="18"/>
        </w:rPr>
      </w:pPr>
    </w:p>
    <w:p w14:paraId="57F564A0" w14:textId="7B2D6E77" w:rsidR="007E30C1" w:rsidRDefault="00F665AD" w:rsidP="001F2963">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Les documents minimaux qui devraient être produits à partir du projet pilote sont les suivants :</w:t>
      </w:r>
    </w:p>
    <w:p w14:paraId="6D369F13" w14:textId="77777777" w:rsidR="007E30C1" w:rsidRDefault="007E30C1" w:rsidP="001F2963">
      <w:pPr>
        <w:spacing w:before="60" w:after="60"/>
        <w:jc w:val="both"/>
        <w:rPr>
          <w:rFonts w:ascii="Verdana" w:eastAsiaTheme="minorEastAsia" w:hAnsi="Verdana"/>
          <w:bCs/>
          <w:noProof/>
          <w:color w:val="000000" w:themeColor="text1"/>
          <w:sz w:val="18"/>
          <w:szCs w:val="18"/>
        </w:rPr>
      </w:pPr>
    </w:p>
    <w:p w14:paraId="24DBC647" w14:textId="43478B59" w:rsidR="007E30C1" w:rsidRDefault="007E454E" w:rsidP="5FA706C2">
      <w:pPr>
        <w:pStyle w:val="ListParagraph"/>
        <w:numPr>
          <w:ilvl w:val="0"/>
          <w:numId w:val="2"/>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Proposition de projet, y compris budget, calendrier, cadre logique et registre des risques</w:t>
      </w:r>
    </w:p>
    <w:p w14:paraId="766C076D" w14:textId="66D82A4B" w:rsidR="002E64C2" w:rsidRDefault="002E64C2" w:rsidP="5FA706C2">
      <w:pPr>
        <w:pStyle w:val="ListParagraph"/>
        <w:numPr>
          <w:ilvl w:val="0"/>
          <w:numId w:val="2"/>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Plan PMER, y compris les composants CEA</w:t>
      </w:r>
    </w:p>
    <w:p w14:paraId="50C530E5" w14:textId="34662E8D" w:rsidR="0062193B" w:rsidRDefault="0062193B">
      <w:pPr>
        <w:pStyle w:val="ListParagraph"/>
        <w:numPr>
          <w:ilvl w:val="0"/>
          <w:numId w:val="2"/>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Rapports PDM</w:t>
      </w:r>
    </w:p>
    <w:p w14:paraId="4F149CE8" w14:textId="304AF52F" w:rsidR="002E64C2" w:rsidRPr="007E30C1" w:rsidRDefault="002E64C2">
      <w:pPr>
        <w:pStyle w:val="ListParagraph"/>
        <w:numPr>
          <w:ilvl w:val="0"/>
          <w:numId w:val="2"/>
        </w:num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Compte rendu final</w:t>
      </w:r>
    </w:p>
    <w:p w14:paraId="2EC29F91" w14:textId="272F1DAC" w:rsidR="007E30C1" w:rsidRDefault="00206136" w:rsidP="782121F0">
      <w:pPr>
        <w:pStyle w:val="ListParagraph"/>
        <w:numPr>
          <w:ilvl w:val="0"/>
          <w:numId w:val="2"/>
        </w:numPr>
        <w:spacing w:before="60" w:after="60"/>
        <w:jc w:val="both"/>
        <w:rPr>
          <w:rFonts w:ascii="Verdana" w:eastAsiaTheme="minorEastAsia" w:hAnsi="Verdana"/>
          <w:noProof/>
          <w:color w:val="000000" w:themeColor="text1"/>
          <w:sz w:val="18"/>
          <w:szCs w:val="18"/>
        </w:rPr>
      </w:pPr>
      <w:r>
        <w:rPr>
          <w:rFonts w:ascii="Verdana" w:hAnsi="Verdana"/>
          <w:color w:val="000000" w:themeColor="text1"/>
          <w:sz w:val="18"/>
        </w:rPr>
        <w:t xml:space="preserve">Atelier sur les leçons apprises </w:t>
      </w:r>
    </w:p>
    <w:p w14:paraId="7EB2D149" w14:textId="77777777" w:rsidR="007E30C1" w:rsidRDefault="007E30C1" w:rsidP="001F2963">
      <w:pPr>
        <w:spacing w:before="60" w:after="60"/>
        <w:jc w:val="both"/>
        <w:rPr>
          <w:rFonts w:ascii="Verdana" w:eastAsiaTheme="minorEastAsia" w:hAnsi="Verdana"/>
          <w:bCs/>
          <w:noProof/>
          <w:color w:val="000000" w:themeColor="text1"/>
          <w:sz w:val="18"/>
          <w:szCs w:val="18"/>
        </w:rPr>
      </w:pPr>
    </w:p>
    <w:p w14:paraId="65811E5C" w14:textId="55B877A2" w:rsidR="007E30C1" w:rsidRDefault="0062193B" w:rsidP="001F2963">
      <w:pPr>
        <w:spacing w:before="60" w:after="60"/>
        <w:jc w:val="both"/>
        <w:rPr>
          <w:rFonts w:ascii="Verdana" w:eastAsiaTheme="minorEastAsia" w:hAnsi="Verdana"/>
          <w:bCs/>
          <w:noProof/>
          <w:color w:val="000000" w:themeColor="text1"/>
          <w:sz w:val="18"/>
          <w:szCs w:val="18"/>
        </w:rPr>
      </w:pPr>
      <w:r>
        <w:rPr>
          <w:rFonts w:ascii="Verdana" w:hAnsi="Verdana"/>
          <w:color w:val="000000" w:themeColor="text1"/>
          <w:sz w:val="18"/>
        </w:rPr>
        <w:t xml:space="preserve">Ces éléments sont essentiels non seulement pour assurer une mise en œuvre harmonieuse et l’établissement de rapports au cours du processus pilote, mais aussi pour tirer des enseignements de l’expérience. Disposer d’un dossier renseigné du processus et des résultats du projet pilote </w:t>
      </w:r>
      <w:r>
        <w:rPr>
          <w:rFonts w:ascii="Verdana" w:hAnsi="Verdana"/>
          <w:color w:val="000000" w:themeColor="text1"/>
          <w:sz w:val="18"/>
        </w:rPr>
        <w:lastRenderedPageBreak/>
        <w:t>garantira que la SN sera en mesure d’utiliser les connaissances clés dans tous les futurs projets TM.</w:t>
      </w:r>
    </w:p>
    <w:p w14:paraId="1B14E9D7" w14:textId="77777777" w:rsidR="00AD25F3" w:rsidRPr="007E30C1" w:rsidRDefault="00AD25F3" w:rsidP="001F2963">
      <w:pPr>
        <w:spacing w:before="60" w:after="60"/>
        <w:jc w:val="both"/>
        <w:rPr>
          <w:rFonts w:ascii="Verdana" w:eastAsiaTheme="minorEastAsia" w:hAnsi="Verdana"/>
          <w:bCs/>
          <w:noProof/>
          <w:color w:val="000000" w:themeColor="text1"/>
          <w:sz w:val="18"/>
          <w:szCs w:val="18"/>
        </w:rPr>
      </w:pPr>
    </w:p>
    <w:sectPr w:rsidR="00AD25F3" w:rsidRPr="007E30C1" w:rsidSect="005E6AA3">
      <w:pgSz w:w="11906" w:h="16838"/>
      <w:pgMar w:top="978" w:right="1440" w:bottom="86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EB4A" w14:textId="77777777" w:rsidR="00A65070" w:rsidRDefault="00A65070" w:rsidP="00F413DD">
      <w:pPr>
        <w:spacing w:after="0"/>
      </w:pPr>
      <w:r>
        <w:separator/>
      </w:r>
    </w:p>
  </w:endnote>
  <w:endnote w:type="continuationSeparator" w:id="0">
    <w:p w14:paraId="05B924E2" w14:textId="77777777" w:rsidR="00A65070" w:rsidRDefault="00A65070" w:rsidP="00F41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642E" w14:textId="77777777" w:rsidR="00A65070" w:rsidRDefault="00A65070" w:rsidP="00F413DD">
      <w:pPr>
        <w:spacing w:after="0"/>
      </w:pPr>
      <w:r>
        <w:separator/>
      </w:r>
    </w:p>
  </w:footnote>
  <w:footnote w:type="continuationSeparator" w:id="0">
    <w:p w14:paraId="5BEFA020" w14:textId="77777777" w:rsidR="00A65070" w:rsidRDefault="00A65070" w:rsidP="00F413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7231"/>
    <w:multiLevelType w:val="hybridMultilevel"/>
    <w:tmpl w:val="214E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82DF4"/>
    <w:multiLevelType w:val="hybridMultilevel"/>
    <w:tmpl w:val="86748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A6311"/>
    <w:multiLevelType w:val="hybridMultilevel"/>
    <w:tmpl w:val="8624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82446"/>
    <w:multiLevelType w:val="hybridMultilevel"/>
    <w:tmpl w:val="5B684130"/>
    <w:lvl w:ilvl="0" w:tplc="FFFFFFFF">
      <w:start w:val="1"/>
      <w:numFmt w:val="bullet"/>
      <w:lvlText w:val=""/>
      <w:lvlJc w:val="left"/>
      <w:pPr>
        <w:ind w:left="720" w:hanging="360"/>
      </w:pPr>
      <w:rPr>
        <w:rFonts w:ascii="Symbol" w:hAnsi="Symbol" w:hint="default"/>
      </w:rPr>
    </w:lvl>
    <w:lvl w:ilvl="1" w:tplc="D7E8805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762D1F"/>
    <w:multiLevelType w:val="hybridMultilevel"/>
    <w:tmpl w:val="936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98F"/>
    <w:multiLevelType w:val="hybridMultilevel"/>
    <w:tmpl w:val="EC26F20E"/>
    <w:lvl w:ilvl="0" w:tplc="D7E88058">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6BF1DEC"/>
    <w:multiLevelType w:val="hybridMultilevel"/>
    <w:tmpl w:val="A7B8BC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BF3528"/>
    <w:multiLevelType w:val="hybridMultilevel"/>
    <w:tmpl w:val="C74065CA"/>
    <w:lvl w:ilvl="0" w:tplc="D706A5B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483E97"/>
    <w:multiLevelType w:val="hybridMultilevel"/>
    <w:tmpl w:val="4476E034"/>
    <w:lvl w:ilvl="0" w:tplc="FFFFFFFF">
      <w:start w:val="1"/>
      <w:numFmt w:val="bullet"/>
      <w:lvlText w:val=""/>
      <w:lvlJc w:val="left"/>
      <w:pPr>
        <w:ind w:left="720" w:hanging="360"/>
      </w:pPr>
      <w:rPr>
        <w:rFonts w:ascii="Symbol" w:hAnsi="Symbol" w:hint="default"/>
      </w:rPr>
    </w:lvl>
    <w:lvl w:ilvl="1" w:tplc="D7E8805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FE4901"/>
    <w:multiLevelType w:val="hybridMultilevel"/>
    <w:tmpl w:val="BEEC1268"/>
    <w:lvl w:ilvl="0" w:tplc="D7E8805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15DFD"/>
    <w:multiLevelType w:val="hybridMultilevel"/>
    <w:tmpl w:val="E6806AA0"/>
    <w:lvl w:ilvl="0" w:tplc="D7E88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D5BC0"/>
    <w:multiLevelType w:val="hybridMultilevel"/>
    <w:tmpl w:val="D2C8C54E"/>
    <w:lvl w:ilvl="0" w:tplc="FFFFFFFF">
      <w:start w:val="1"/>
      <w:numFmt w:val="bullet"/>
      <w:lvlText w:val=""/>
      <w:lvlJc w:val="left"/>
      <w:pPr>
        <w:ind w:left="720" w:hanging="360"/>
      </w:pPr>
      <w:rPr>
        <w:rFonts w:ascii="Symbol" w:hAnsi="Symbol" w:hint="default"/>
      </w:rPr>
    </w:lvl>
    <w:lvl w:ilvl="1" w:tplc="D7E8805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A01F39"/>
    <w:multiLevelType w:val="hybridMultilevel"/>
    <w:tmpl w:val="F8DA726E"/>
    <w:lvl w:ilvl="0" w:tplc="08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98B4CA7"/>
    <w:multiLevelType w:val="hybridMultilevel"/>
    <w:tmpl w:val="B324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A60B8"/>
    <w:multiLevelType w:val="hybridMultilevel"/>
    <w:tmpl w:val="026C5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025F6"/>
    <w:multiLevelType w:val="hybridMultilevel"/>
    <w:tmpl w:val="2A52FD64"/>
    <w:lvl w:ilvl="0" w:tplc="D7E8805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845C6"/>
    <w:multiLevelType w:val="hybridMultilevel"/>
    <w:tmpl w:val="139C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F34D8"/>
    <w:multiLevelType w:val="hybridMultilevel"/>
    <w:tmpl w:val="2C88D5B2"/>
    <w:lvl w:ilvl="0" w:tplc="FFFFFFFF">
      <w:start w:val="1"/>
      <w:numFmt w:val="bullet"/>
      <w:lvlText w:val=""/>
      <w:lvlJc w:val="left"/>
      <w:pPr>
        <w:ind w:left="720" w:hanging="360"/>
      </w:pPr>
      <w:rPr>
        <w:rFonts w:ascii="Symbol" w:hAnsi="Symbol" w:hint="default"/>
      </w:rPr>
    </w:lvl>
    <w:lvl w:ilvl="1" w:tplc="D7E8805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D04A62"/>
    <w:multiLevelType w:val="hybridMultilevel"/>
    <w:tmpl w:val="002E2166"/>
    <w:lvl w:ilvl="0" w:tplc="08090001">
      <w:start w:val="1"/>
      <w:numFmt w:val="bullet"/>
      <w:lvlText w:val=""/>
      <w:lvlJc w:val="left"/>
      <w:pPr>
        <w:ind w:left="720" w:hanging="360"/>
      </w:pPr>
      <w:rPr>
        <w:rFonts w:ascii="Symbol" w:hAnsi="Symbol" w:hint="default"/>
      </w:rPr>
    </w:lvl>
    <w:lvl w:ilvl="1" w:tplc="D7E88058">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57142"/>
    <w:multiLevelType w:val="hybridMultilevel"/>
    <w:tmpl w:val="3DFC6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64118D"/>
    <w:multiLevelType w:val="hybridMultilevel"/>
    <w:tmpl w:val="E78A5E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D706A5B2">
      <w:start w:val="1"/>
      <w:numFmt w:val="bullet"/>
      <w:lvlText w:val=""/>
      <w:lvlJc w:val="left"/>
      <w:pPr>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F31CC8"/>
    <w:multiLevelType w:val="hybridMultilevel"/>
    <w:tmpl w:val="EEA4A2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7B0390"/>
    <w:multiLevelType w:val="hybridMultilevel"/>
    <w:tmpl w:val="BA5612B4"/>
    <w:lvl w:ilvl="0" w:tplc="D7E88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D4711"/>
    <w:multiLevelType w:val="hybridMultilevel"/>
    <w:tmpl w:val="3354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B4786"/>
    <w:multiLevelType w:val="hybridMultilevel"/>
    <w:tmpl w:val="4490AF86"/>
    <w:lvl w:ilvl="0" w:tplc="D7E88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12447"/>
    <w:multiLevelType w:val="hybridMultilevel"/>
    <w:tmpl w:val="50AA0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52F5B"/>
    <w:multiLevelType w:val="hybridMultilevel"/>
    <w:tmpl w:val="DB366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80F94"/>
    <w:multiLevelType w:val="hybridMultilevel"/>
    <w:tmpl w:val="AE80FAC2"/>
    <w:lvl w:ilvl="0" w:tplc="D7E8805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E47685"/>
    <w:multiLevelType w:val="hybridMultilevel"/>
    <w:tmpl w:val="1708CCD0"/>
    <w:lvl w:ilvl="0" w:tplc="D7E8805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C5463C"/>
    <w:multiLevelType w:val="multilevel"/>
    <w:tmpl w:val="F30CC708"/>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abstractNum w:abstractNumId="30" w15:restartNumberingAfterBreak="0">
    <w:nsid w:val="78047B3A"/>
    <w:multiLevelType w:val="hybridMultilevel"/>
    <w:tmpl w:val="E024801E"/>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7AD21C8F"/>
    <w:multiLevelType w:val="hybridMultilevel"/>
    <w:tmpl w:val="BA70D496"/>
    <w:lvl w:ilvl="0" w:tplc="D7E88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C61BE3"/>
    <w:multiLevelType w:val="hybridMultilevel"/>
    <w:tmpl w:val="08D07B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6990514">
    <w:abstractNumId w:val="29"/>
  </w:num>
  <w:num w:numId="2" w16cid:durableId="747271312">
    <w:abstractNumId w:val="16"/>
  </w:num>
  <w:num w:numId="3" w16cid:durableId="1110125563">
    <w:abstractNumId w:val="23"/>
  </w:num>
  <w:num w:numId="4" w16cid:durableId="637879766">
    <w:abstractNumId w:val="20"/>
  </w:num>
  <w:num w:numId="5" w16cid:durableId="593517531">
    <w:abstractNumId w:val="7"/>
  </w:num>
  <w:num w:numId="6" w16cid:durableId="473988560">
    <w:abstractNumId w:val="18"/>
  </w:num>
  <w:num w:numId="7" w16cid:durableId="1546477992">
    <w:abstractNumId w:val="21"/>
  </w:num>
  <w:num w:numId="8" w16cid:durableId="2081097962">
    <w:abstractNumId w:val="1"/>
  </w:num>
  <w:num w:numId="9" w16cid:durableId="1417746761">
    <w:abstractNumId w:val="2"/>
  </w:num>
  <w:num w:numId="10" w16cid:durableId="1035616773">
    <w:abstractNumId w:val="9"/>
  </w:num>
  <w:num w:numId="11" w16cid:durableId="2001231547">
    <w:abstractNumId w:val="31"/>
  </w:num>
  <w:num w:numId="12" w16cid:durableId="1590508440">
    <w:abstractNumId w:val="15"/>
  </w:num>
  <w:num w:numId="13" w16cid:durableId="1257517693">
    <w:abstractNumId w:val="14"/>
  </w:num>
  <w:num w:numId="14" w16cid:durableId="1710295881">
    <w:abstractNumId w:val="26"/>
  </w:num>
  <w:num w:numId="15" w16cid:durableId="439641185">
    <w:abstractNumId w:val="5"/>
  </w:num>
  <w:num w:numId="16" w16cid:durableId="166210027">
    <w:abstractNumId w:val="30"/>
  </w:num>
  <w:num w:numId="17" w16cid:durableId="961612641">
    <w:abstractNumId w:val="0"/>
  </w:num>
  <w:num w:numId="18" w16cid:durableId="1147238732">
    <w:abstractNumId w:val="19"/>
  </w:num>
  <w:num w:numId="19" w16cid:durableId="1206214446">
    <w:abstractNumId w:val="25"/>
  </w:num>
  <w:num w:numId="20" w16cid:durableId="679310957">
    <w:abstractNumId w:val="24"/>
  </w:num>
  <w:num w:numId="21" w16cid:durableId="1805999201">
    <w:abstractNumId w:val="22"/>
  </w:num>
  <w:num w:numId="22" w16cid:durableId="1280836165">
    <w:abstractNumId w:val="32"/>
  </w:num>
  <w:num w:numId="23" w16cid:durableId="10689421">
    <w:abstractNumId w:val="27"/>
  </w:num>
  <w:num w:numId="24" w16cid:durableId="373314864">
    <w:abstractNumId w:val="28"/>
  </w:num>
  <w:num w:numId="25" w16cid:durableId="596208124">
    <w:abstractNumId w:val="8"/>
  </w:num>
  <w:num w:numId="26" w16cid:durableId="1412777702">
    <w:abstractNumId w:val="17"/>
  </w:num>
  <w:num w:numId="27" w16cid:durableId="1635941340">
    <w:abstractNumId w:val="11"/>
  </w:num>
  <w:num w:numId="28" w16cid:durableId="1190100919">
    <w:abstractNumId w:val="13"/>
  </w:num>
  <w:num w:numId="29" w16cid:durableId="1770275957">
    <w:abstractNumId w:val="4"/>
  </w:num>
  <w:num w:numId="30" w16cid:durableId="232008778">
    <w:abstractNumId w:val="10"/>
  </w:num>
  <w:num w:numId="31" w16cid:durableId="1830562248">
    <w:abstractNumId w:val="3"/>
  </w:num>
  <w:num w:numId="32" w16cid:durableId="1364281758">
    <w:abstractNumId w:val="12"/>
  </w:num>
  <w:num w:numId="33" w16cid:durableId="17238185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0B"/>
    <w:rsid w:val="00000058"/>
    <w:rsid w:val="0001329A"/>
    <w:rsid w:val="00013A73"/>
    <w:rsid w:val="00014685"/>
    <w:rsid w:val="00015F53"/>
    <w:rsid w:val="000252F1"/>
    <w:rsid w:val="00027EBB"/>
    <w:rsid w:val="00032A3C"/>
    <w:rsid w:val="00055BA6"/>
    <w:rsid w:val="00060B68"/>
    <w:rsid w:val="00063AE0"/>
    <w:rsid w:val="00063DDB"/>
    <w:rsid w:val="0007220E"/>
    <w:rsid w:val="0007522F"/>
    <w:rsid w:val="00084486"/>
    <w:rsid w:val="00084ECC"/>
    <w:rsid w:val="00095AC2"/>
    <w:rsid w:val="000B083D"/>
    <w:rsid w:val="000D0308"/>
    <w:rsid w:val="000F458F"/>
    <w:rsid w:val="000F4B85"/>
    <w:rsid w:val="00113337"/>
    <w:rsid w:val="001234C1"/>
    <w:rsid w:val="0013117A"/>
    <w:rsid w:val="00163634"/>
    <w:rsid w:val="00166CEC"/>
    <w:rsid w:val="001672E6"/>
    <w:rsid w:val="0017180F"/>
    <w:rsid w:val="00185EC8"/>
    <w:rsid w:val="001903FF"/>
    <w:rsid w:val="0019386A"/>
    <w:rsid w:val="00196588"/>
    <w:rsid w:val="001978FB"/>
    <w:rsid w:val="001D1C2F"/>
    <w:rsid w:val="001E0613"/>
    <w:rsid w:val="001E1EAD"/>
    <w:rsid w:val="001F2963"/>
    <w:rsid w:val="001F36FA"/>
    <w:rsid w:val="00201755"/>
    <w:rsid w:val="002035B1"/>
    <w:rsid w:val="00206136"/>
    <w:rsid w:val="00211B33"/>
    <w:rsid w:val="00225CAA"/>
    <w:rsid w:val="002315CF"/>
    <w:rsid w:val="00235E42"/>
    <w:rsid w:val="00241B59"/>
    <w:rsid w:val="00241EDA"/>
    <w:rsid w:val="002662CC"/>
    <w:rsid w:val="002664DE"/>
    <w:rsid w:val="0027460B"/>
    <w:rsid w:val="00280F65"/>
    <w:rsid w:val="00284105"/>
    <w:rsid w:val="0029035C"/>
    <w:rsid w:val="00291D2C"/>
    <w:rsid w:val="002962C4"/>
    <w:rsid w:val="002B5A2A"/>
    <w:rsid w:val="002C2A02"/>
    <w:rsid w:val="002C5E0D"/>
    <w:rsid w:val="002D41C0"/>
    <w:rsid w:val="002E03AA"/>
    <w:rsid w:val="002E5AE9"/>
    <w:rsid w:val="002E64C2"/>
    <w:rsid w:val="002F368A"/>
    <w:rsid w:val="00301CEB"/>
    <w:rsid w:val="00336000"/>
    <w:rsid w:val="00346540"/>
    <w:rsid w:val="003560BE"/>
    <w:rsid w:val="00360013"/>
    <w:rsid w:val="00360681"/>
    <w:rsid w:val="00363A8D"/>
    <w:rsid w:val="00363EA1"/>
    <w:rsid w:val="0037032D"/>
    <w:rsid w:val="003867DE"/>
    <w:rsid w:val="003B4575"/>
    <w:rsid w:val="003C5207"/>
    <w:rsid w:val="003D4EBE"/>
    <w:rsid w:val="003F3099"/>
    <w:rsid w:val="0040055D"/>
    <w:rsid w:val="0041056A"/>
    <w:rsid w:val="0042098A"/>
    <w:rsid w:val="00422175"/>
    <w:rsid w:val="00474788"/>
    <w:rsid w:val="0047552E"/>
    <w:rsid w:val="00475CD3"/>
    <w:rsid w:val="00485455"/>
    <w:rsid w:val="00491D62"/>
    <w:rsid w:val="004953EC"/>
    <w:rsid w:val="004B256C"/>
    <w:rsid w:val="004C7FD7"/>
    <w:rsid w:val="004F44D8"/>
    <w:rsid w:val="00511A6B"/>
    <w:rsid w:val="00512A3F"/>
    <w:rsid w:val="005144DC"/>
    <w:rsid w:val="00520DB6"/>
    <w:rsid w:val="005227BF"/>
    <w:rsid w:val="00523535"/>
    <w:rsid w:val="00526C17"/>
    <w:rsid w:val="00527628"/>
    <w:rsid w:val="00543064"/>
    <w:rsid w:val="005637D8"/>
    <w:rsid w:val="00573FAC"/>
    <w:rsid w:val="005B5CAB"/>
    <w:rsid w:val="005D09B9"/>
    <w:rsid w:val="005E2FB3"/>
    <w:rsid w:val="005E69CF"/>
    <w:rsid w:val="005E6AA3"/>
    <w:rsid w:val="005F1889"/>
    <w:rsid w:val="005F1CD6"/>
    <w:rsid w:val="00603413"/>
    <w:rsid w:val="0060480B"/>
    <w:rsid w:val="0061415C"/>
    <w:rsid w:val="0062176B"/>
    <w:rsid w:val="0062193B"/>
    <w:rsid w:val="00661C1C"/>
    <w:rsid w:val="00667E7E"/>
    <w:rsid w:val="006714B0"/>
    <w:rsid w:val="0069722A"/>
    <w:rsid w:val="006A0813"/>
    <w:rsid w:val="006B4040"/>
    <w:rsid w:val="006B5BF4"/>
    <w:rsid w:val="006C72A7"/>
    <w:rsid w:val="006D3364"/>
    <w:rsid w:val="006E1138"/>
    <w:rsid w:val="00715E6F"/>
    <w:rsid w:val="00741533"/>
    <w:rsid w:val="007465F1"/>
    <w:rsid w:val="00747F47"/>
    <w:rsid w:val="007508A6"/>
    <w:rsid w:val="00757808"/>
    <w:rsid w:val="0077325C"/>
    <w:rsid w:val="007742E4"/>
    <w:rsid w:val="00781E22"/>
    <w:rsid w:val="007908E0"/>
    <w:rsid w:val="007A09F2"/>
    <w:rsid w:val="007B496F"/>
    <w:rsid w:val="007B740D"/>
    <w:rsid w:val="007C2ECB"/>
    <w:rsid w:val="007D7A3A"/>
    <w:rsid w:val="007E1D84"/>
    <w:rsid w:val="007E30C1"/>
    <w:rsid w:val="007E454E"/>
    <w:rsid w:val="007F46D5"/>
    <w:rsid w:val="0083540B"/>
    <w:rsid w:val="0086567A"/>
    <w:rsid w:val="008918F8"/>
    <w:rsid w:val="008C0D38"/>
    <w:rsid w:val="008C7F9D"/>
    <w:rsid w:val="008E7247"/>
    <w:rsid w:val="0091228D"/>
    <w:rsid w:val="0091704A"/>
    <w:rsid w:val="00921577"/>
    <w:rsid w:val="009456E0"/>
    <w:rsid w:val="0095025B"/>
    <w:rsid w:val="00961913"/>
    <w:rsid w:val="00976470"/>
    <w:rsid w:val="00980D3B"/>
    <w:rsid w:val="0099301D"/>
    <w:rsid w:val="009A4C81"/>
    <w:rsid w:val="009A67D6"/>
    <w:rsid w:val="009C2CB4"/>
    <w:rsid w:val="009C3A73"/>
    <w:rsid w:val="009E3F02"/>
    <w:rsid w:val="009E580D"/>
    <w:rsid w:val="00A20D36"/>
    <w:rsid w:val="00A31901"/>
    <w:rsid w:val="00A33126"/>
    <w:rsid w:val="00A450E5"/>
    <w:rsid w:val="00A65070"/>
    <w:rsid w:val="00A676BF"/>
    <w:rsid w:val="00A80A8F"/>
    <w:rsid w:val="00A82635"/>
    <w:rsid w:val="00A8388B"/>
    <w:rsid w:val="00A968F0"/>
    <w:rsid w:val="00AB4518"/>
    <w:rsid w:val="00AC1CEC"/>
    <w:rsid w:val="00AC23FB"/>
    <w:rsid w:val="00AC5EEB"/>
    <w:rsid w:val="00AD198B"/>
    <w:rsid w:val="00AD25F3"/>
    <w:rsid w:val="00B04DE8"/>
    <w:rsid w:val="00B06BB3"/>
    <w:rsid w:val="00B10628"/>
    <w:rsid w:val="00B23F03"/>
    <w:rsid w:val="00B32CB9"/>
    <w:rsid w:val="00B3487E"/>
    <w:rsid w:val="00B37807"/>
    <w:rsid w:val="00B5125D"/>
    <w:rsid w:val="00B5475D"/>
    <w:rsid w:val="00B600DD"/>
    <w:rsid w:val="00B62C12"/>
    <w:rsid w:val="00BA2451"/>
    <w:rsid w:val="00BA3CC8"/>
    <w:rsid w:val="00BA601D"/>
    <w:rsid w:val="00BB3C1F"/>
    <w:rsid w:val="00BD03B6"/>
    <w:rsid w:val="00BE4EE9"/>
    <w:rsid w:val="00BE6549"/>
    <w:rsid w:val="00BF4D4D"/>
    <w:rsid w:val="00BF514C"/>
    <w:rsid w:val="00C01AF6"/>
    <w:rsid w:val="00C02F30"/>
    <w:rsid w:val="00C068E8"/>
    <w:rsid w:val="00C13953"/>
    <w:rsid w:val="00C255CD"/>
    <w:rsid w:val="00C32376"/>
    <w:rsid w:val="00C6028F"/>
    <w:rsid w:val="00C917F6"/>
    <w:rsid w:val="00CA41F3"/>
    <w:rsid w:val="00CD3CE6"/>
    <w:rsid w:val="00D067F8"/>
    <w:rsid w:val="00D06E7E"/>
    <w:rsid w:val="00D23186"/>
    <w:rsid w:val="00D25A8A"/>
    <w:rsid w:val="00D314E4"/>
    <w:rsid w:val="00D46D1F"/>
    <w:rsid w:val="00D525FB"/>
    <w:rsid w:val="00D63127"/>
    <w:rsid w:val="00D65A33"/>
    <w:rsid w:val="00D87F1B"/>
    <w:rsid w:val="00DB5DDE"/>
    <w:rsid w:val="00DC0B9B"/>
    <w:rsid w:val="00DE1352"/>
    <w:rsid w:val="00DF2987"/>
    <w:rsid w:val="00DF5D5B"/>
    <w:rsid w:val="00E0218A"/>
    <w:rsid w:val="00E15FB1"/>
    <w:rsid w:val="00E1670F"/>
    <w:rsid w:val="00E224D2"/>
    <w:rsid w:val="00E31AED"/>
    <w:rsid w:val="00E4190E"/>
    <w:rsid w:val="00E45B9F"/>
    <w:rsid w:val="00E5197C"/>
    <w:rsid w:val="00E6668E"/>
    <w:rsid w:val="00E8115C"/>
    <w:rsid w:val="00E83DAE"/>
    <w:rsid w:val="00E9040B"/>
    <w:rsid w:val="00E92CD2"/>
    <w:rsid w:val="00EA1560"/>
    <w:rsid w:val="00EA70D4"/>
    <w:rsid w:val="00EB707A"/>
    <w:rsid w:val="00EC5B1C"/>
    <w:rsid w:val="00ED1868"/>
    <w:rsid w:val="00ED1916"/>
    <w:rsid w:val="00EE5E4C"/>
    <w:rsid w:val="00EFC845"/>
    <w:rsid w:val="00F1061F"/>
    <w:rsid w:val="00F159DE"/>
    <w:rsid w:val="00F21A74"/>
    <w:rsid w:val="00F316E4"/>
    <w:rsid w:val="00F413DD"/>
    <w:rsid w:val="00F640C2"/>
    <w:rsid w:val="00F65F69"/>
    <w:rsid w:val="00F665AD"/>
    <w:rsid w:val="00F81E37"/>
    <w:rsid w:val="00F90286"/>
    <w:rsid w:val="00F917BF"/>
    <w:rsid w:val="00F93BCC"/>
    <w:rsid w:val="00FA4118"/>
    <w:rsid w:val="00FB1EF3"/>
    <w:rsid w:val="00FB657B"/>
    <w:rsid w:val="00FD1264"/>
    <w:rsid w:val="00FE0CB1"/>
    <w:rsid w:val="0461A987"/>
    <w:rsid w:val="04726372"/>
    <w:rsid w:val="04E72E93"/>
    <w:rsid w:val="0636B1D9"/>
    <w:rsid w:val="077BD16C"/>
    <w:rsid w:val="07FDC10B"/>
    <w:rsid w:val="08173CA2"/>
    <w:rsid w:val="08AEBC3A"/>
    <w:rsid w:val="09DF3F53"/>
    <w:rsid w:val="0A4A8C9B"/>
    <w:rsid w:val="0C61248E"/>
    <w:rsid w:val="0DD210C7"/>
    <w:rsid w:val="0F0D3C97"/>
    <w:rsid w:val="0F15771D"/>
    <w:rsid w:val="10ED0081"/>
    <w:rsid w:val="13BA72A2"/>
    <w:rsid w:val="13F5C5D7"/>
    <w:rsid w:val="150C92EF"/>
    <w:rsid w:val="1573D2FB"/>
    <w:rsid w:val="161B8B38"/>
    <w:rsid w:val="16ABFB74"/>
    <w:rsid w:val="17B75B99"/>
    <w:rsid w:val="1E491780"/>
    <w:rsid w:val="1EEAC628"/>
    <w:rsid w:val="1FB62905"/>
    <w:rsid w:val="21A13E33"/>
    <w:rsid w:val="24693C91"/>
    <w:rsid w:val="24D9A6A0"/>
    <w:rsid w:val="253210AB"/>
    <w:rsid w:val="2898BD2A"/>
    <w:rsid w:val="2B53B621"/>
    <w:rsid w:val="2C188280"/>
    <w:rsid w:val="2FC985EF"/>
    <w:rsid w:val="2FE5B80D"/>
    <w:rsid w:val="30F2F277"/>
    <w:rsid w:val="3265BA0F"/>
    <w:rsid w:val="32F01941"/>
    <w:rsid w:val="344253B5"/>
    <w:rsid w:val="34504E35"/>
    <w:rsid w:val="34A3533E"/>
    <w:rsid w:val="35585F5F"/>
    <w:rsid w:val="3657CE9B"/>
    <w:rsid w:val="36C65BE7"/>
    <w:rsid w:val="37A8F18F"/>
    <w:rsid w:val="37CF10F5"/>
    <w:rsid w:val="382E9107"/>
    <w:rsid w:val="396AE156"/>
    <w:rsid w:val="3B286AB4"/>
    <w:rsid w:val="3D5B33E0"/>
    <w:rsid w:val="3D77D5DD"/>
    <w:rsid w:val="41BD129B"/>
    <w:rsid w:val="4523D211"/>
    <w:rsid w:val="469083BE"/>
    <w:rsid w:val="46F1E4BF"/>
    <w:rsid w:val="472CFA4E"/>
    <w:rsid w:val="473F1B0D"/>
    <w:rsid w:val="47B445C6"/>
    <w:rsid w:val="4801D391"/>
    <w:rsid w:val="48702C7E"/>
    <w:rsid w:val="48C13FB7"/>
    <w:rsid w:val="4999E142"/>
    <w:rsid w:val="49BCF220"/>
    <w:rsid w:val="49C82480"/>
    <w:rsid w:val="49C86BFE"/>
    <w:rsid w:val="4A54C0FF"/>
    <w:rsid w:val="4B3EA9CF"/>
    <w:rsid w:val="4B9FADE4"/>
    <w:rsid w:val="4D0A933F"/>
    <w:rsid w:val="4D87B9E7"/>
    <w:rsid w:val="4DED25FB"/>
    <w:rsid w:val="4FBF723D"/>
    <w:rsid w:val="516C0BFE"/>
    <w:rsid w:val="52092DEC"/>
    <w:rsid w:val="52F169C2"/>
    <w:rsid w:val="53AC6C44"/>
    <w:rsid w:val="54EFE11C"/>
    <w:rsid w:val="54F518FF"/>
    <w:rsid w:val="5550E0A5"/>
    <w:rsid w:val="56231F8F"/>
    <w:rsid w:val="5770CEA6"/>
    <w:rsid w:val="5803ECE3"/>
    <w:rsid w:val="5CD80174"/>
    <w:rsid w:val="5F536DE7"/>
    <w:rsid w:val="5FA706C2"/>
    <w:rsid w:val="61AB7297"/>
    <w:rsid w:val="61E0E4AC"/>
    <w:rsid w:val="633EF1C6"/>
    <w:rsid w:val="634742F8"/>
    <w:rsid w:val="64E31359"/>
    <w:rsid w:val="65511C48"/>
    <w:rsid w:val="65F0FAC8"/>
    <w:rsid w:val="667587DE"/>
    <w:rsid w:val="667EE3BA"/>
    <w:rsid w:val="66EE90CF"/>
    <w:rsid w:val="678129AE"/>
    <w:rsid w:val="6791390C"/>
    <w:rsid w:val="681AB41B"/>
    <w:rsid w:val="685E54F5"/>
    <w:rsid w:val="6D2D01D5"/>
    <w:rsid w:val="6D820338"/>
    <w:rsid w:val="6DB1A496"/>
    <w:rsid w:val="6DF5F26A"/>
    <w:rsid w:val="6E4F77F9"/>
    <w:rsid w:val="6E9A007E"/>
    <w:rsid w:val="6EA99AD6"/>
    <w:rsid w:val="6F4A1D96"/>
    <w:rsid w:val="6F99520C"/>
    <w:rsid w:val="724C66E6"/>
    <w:rsid w:val="72DDDB99"/>
    <w:rsid w:val="72E13E6A"/>
    <w:rsid w:val="74757B14"/>
    <w:rsid w:val="74C18A8F"/>
    <w:rsid w:val="750124A9"/>
    <w:rsid w:val="77D04879"/>
    <w:rsid w:val="781E5C0D"/>
    <w:rsid w:val="782121F0"/>
    <w:rsid w:val="7854236F"/>
    <w:rsid w:val="79BC97F4"/>
    <w:rsid w:val="79E5BEEE"/>
    <w:rsid w:val="79F92F6C"/>
    <w:rsid w:val="7A43F604"/>
    <w:rsid w:val="7C6FBFFE"/>
    <w:rsid w:val="7D6BC138"/>
    <w:rsid w:val="7DBD8E55"/>
    <w:rsid w:val="7EA806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B761"/>
  <w15:docId w15:val="{1AAE11B0-11E9-4632-AE88-4A046E34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7E"/>
    <w:pPr>
      <w:spacing w:after="120" w:line="240" w:lineRule="auto"/>
    </w:pPr>
    <w:rPr>
      <w:rFonts w:ascii="Arial" w:eastAsia="Times New Roman" w:hAnsi="Arial" w:cs="Times New Roman"/>
      <w:lang w:eastAsia="en-GB"/>
    </w:rPr>
  </w:style>
  <w:style w:type="paragraph" w:styleId="Heading1">
    <w:name w:val="heading 1"/>
    <w:basedOn w:val="Normal"/>
    <w:next w:val="Normal"/>
    <w:link w:val="Heading1Char"/>
    <w:autoRedefine/>
    <w:qFormat/>
    <w:rsid w:val="00A450E5"/>
    <w:pPr>
      <w:spacing w:before="120"/>
      <w:jc w:val="center"/>
      <w:outlineLvl w:val="0"/>
    </w:pPr>
    <w:rPr>
      <w:b/>
      <w:color w:val="C00000"/>
      <w:sz w:val="32"/>
      <w:szCs w:val="32"/>
    </w:rPr>
  </w:style>
  <w:style w:type="paragraph" w:styleId="Heading2">
    <w:name w:val="heading 2"/>
    <w:basedOn w:val="Normal"/>
    <w:next w:val="Normal"/>
    <w:link w:val="Heading2Char"/>
    <w:qFormat/>
    <w:rsid w:val="00E9040B"/>
    <w:pPr>
      <w:keepNext/>
      <w:numPr>
        <w:ilvl w:val="1"/>
        <w:numId w:val="1"/>
      </w:numPr>
      <w:spacing w:before="240" w:after="240"/>
      <w:outlineLvl w:val="1"/>
    </w:pPr>
    <w:rPr>
      <w:rFonts w:cs="Arial"/>
      <w:b/>
      <w:bCs/>
      <w:color w:val="C00000"/>
      <w:sz w:val="24"/>
      <w:szCs w:val="24"/>
    </w:rPr>
  </w:style>
  <w:style w:type="paragraph" w:styleId="Heading3">
    <w:name w:val="heading 3"/>
    <w:basedOn w:val="Normal"/>
    <w:next w:val="Normal"/>
    <w:link w:val="Heading3Char"/>
    <w:qFormat/>
    <w:rsid w:val="00E9040B"/>
    <w:pPr>
      <w:keepNext/>
      <w:numPr>
        <w:ilvl w:val="2"/>
        <w:numId w:val="1"/>
      </w:numPr>
      <w:spacing w:before="240"/>
      <w:outlineLvl w:val="2"/>
    </w:pPr>
    <w:rPr>
      <w:rFonts w:cs="Arial"/>
      <w:b/>
      <w:bCs/>
      <w:color w:val="C00000"/>
    </w:rPr>
  </w:style>
  <w:style w:type="paragraph" w:styleId="Heading4">
    <w:name w:val="heading 4"/>
    <w:basedOn w:val="Normal"/>
    <w:next w:val="Normal"/>
    <w:link w:val="Heading4Char"/>
    <w:qFormat/>
    <w:rsid w:val="00E9040B"/>
    <w:pPr>
      <w:keepNext/>
      <w:numPr>
        <w:ilvl w:val="3"/>
        <w:numId w:val="1"/>
      </w:numPr>
      <w:spacing w:before="60" w:after="60"/>
      <w:outlineLvl w:val="3"/>
    </w:pPr>
    <w:rPr>
      <w:rFonts w:cs="Arial"/>
      <w:b/>
      <w:bCs/>
      <w:color w:val="C00000"/>
    </w:rPr>
  </w:style>
  <w:style w:type="paragraph" w:styleId="Heading5">
    <w:name w:val="heading 5"/>
    <w:basedOn w:val="Normal"/>
    <w:next w:val="Normal"/>
    <w:link w:val="Heading5Char"/>
    <w:qFormat/>
    <w:rsid w:val="00E9040B"/>
    <w:pPr>
      <w:keepNext/>
      <w:numPr>
        <w:ilvl w:val="4"/>
        <w:numId w:val="1"/>
      </w:numPr>
      <w:spacing w:before="120" w:after="60"/>
      <w:outlineLvl w:val="4"/>
    </w:pPr>
    <w:rPr>
      <w:rFonts w:cs="Arial"/>
      <w:b/>
      <w:bCs/>
      <w:color w:val="C00000"/>
    </w:rPr>
  </w:style>
  <w:style w:type="paragraph" w:styleId="Heading6">
    <w:name w:val="heading 6"/>
    <w:basedOn w:val="Normal"/>
    <w:next w:val="Normal"/>
    <w:link w:val="Heading6Char"/>
    <w:rsid w:val="00E9040B"/>
    <w:pPr>
      <w:keepNext/>
      <w:numPr>
        <w:ilvl w:val="5"/>
        <w:numId w:val="1"/>
      </w:numPr>
      <w:spacing w:before="120" w:after="60"/>
      <w:outlineLvl w:val="5"/>
    </w:pPr>
    <w:rPr>
      <w:rFonts w:cs="Arial"/>
      <w:b/>
      <w:bCs/>
      <w:color w:val="C00000"/>
    </w:rPr>
  </w:style>
  <w:style w:type="paragraph" w:styleId="Heading7">
    <w:name w:val="heading 7"/>
    <w:basedOn w:val="Normal"/>
    <w:next w:val="Normal"/>
    <w:link w:val="Heading7Char"/>
    <w:rsid w:val="00E9040B"/>
    <w:pPr>
      <w:keepNext/>
      <w:numPr>
        <w:ilvl w:val="6"/>
        <w:numId w:val="1"/>
      </w:numPr>
      <w:spacing w:before="120" w:after="60"/>
      <w:outlineLvl w:val="6"/>
    </w:pPr>
    <w:rPr>
      <w:rFonts w:cs="Arial"/>
      <w:b/>
      <w:bCs/>
      <w:color w:val="C00000"/>
    </w:rPr>
  </w:style>
  <w:style w:type="paragraph" w:styleId="Heading8">
    <w:name w:val="heading 8"/>
    <w:basedOn w:val="Normal"/>
    <w:next w:val="Normal"/>
    <w:link w:val="Heading8Char"/>
    <w:rsid w:val="00E9040B"/>
    <w:pPr>
      <w:keepNext/>
      <w:numPr>
        <w:ilvl w:val="7"/>
        <w:numId w:val="1"/>
      </w:numPr>
      <w:spacing w:before="120" w:after="60"/>
      <w:outlineLvl w:val="7"/>
    </w:pPr>
    <w:rPr>
      <w:rFonts w:cs="Arial"/>
      <w:b/>
      <w:bCs/>
      <w:color w:val="C00000"/>
    </w:rPr>
  </w:style>
  <w:style w:type="paragraph" w:styleId="Heading9">
    <w:name w:val="heading 9"/>
    <w:basedOn w:val="Normal"/>
    <w:next w:val="Normal"/>
    <w:link w:val="Heading9Char"/>
    <w:rsid w:val="00E9040B"/>
    <w:pPr>
      <w:keepNext/>
      <w:numPr>
        <w:ilvl w:val="8"/>
        <w:numId w:val="1"/>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0E5"/>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rsid w:val="00E9040B"/>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rsid w:val="00E9040B"/>
    <w:rPr>
      <w:rFonts w:ascii="Arial" w:eastAsia="Times New Roman" w:hAnsi="Arial" w:cs="Arial"/>
      <w:b/>
      <w:bCs/>
      <w:color w:val="C00000"/>
      <w:lang w:eastAsia="en-GB"/>
    </w:rPr>
  </w:style>
  <w:style w:type="character" w:customStyle="1" w:styleId="Heading4Char">
    <w:name w:val="Heading 4 Char"/>
    <w:basedOn w:val="DefaultParagraphFont"/>
    <w:link w:val="Heading4"/>
    <w:rsid w:val="00E9040B"/>
    <w:rPr>
      <w:rFonts w:ascii="Arial" w:eastAsia="Times New Roman" w:hAnsi="Arial" w:cs="Arial"/>
      <w:b/>
      <w:bCs/>
      <w:color w:val="C00000"/>
      <w:lang w:eastAsia="en-GB"/>
    </w:rPr>
  </w:style>
  <w:style w:type="character" w:customStyle="1" w:styleId="Heading5Char">
    <w:name w:val="Heading 5 Char"/>
    <w:basedOn w:val="DefaultParagraphFont"/>
    <w:link w:val="Heading5"/>
    <w:rsid w:val="00E9040B"/>
    <w:rPr>
      <w:rFonts w:ascii="Arial" w:eastAsia="Times New Roman" w:hAnsi="Arial" w:cs="Arial"/>
      <w:b/>
      <w:bCs/>
      <w:color w:val="C00000"/>
      <w:lang w:eastAsia="en-GB"/>
    </w:rPr>
  </w:style>
  <w:style w:type="character" w:customStyle="1" w:styleId="Heading6Char">
    <w:name w:val="Heading 6 Char"/>
    <w:basedOn w:val="DefaultParagraphFont"/>
    <w:link w:val="Heading6"/>
    <w:rsid w:val="00E9040B"/>
    <w:rPr>
      <w:rFonts w:ascii="Arial" w:eastAsia="Times New Roman" w:hAnsi="Arial" w:cs="Arial"/>
      <w:b/>
      <w:bCs/>
      <w:color w:val="C00000"/>
      <w:lang w:eastAsia="en-GB"/>
    </w:rPr>
  </w:style>
  <w:style w:type="character" w:customStyle="1" w:styleId="Heading7Char">
    <w:name w:val="Heading 7 Char"/>
    <w:basedOn w:val="DefaultParagraphFont"/>
    <w:link w:val="Heading7"/>
    <w:rsid w:val="00E9040B"/>
    <w:rPr>
      <w:rFonts w:ascii="Arial" w:eastAsia="Times New Roman" w:hAnsi="Arial" w:cs="Arial"/>
      <w:b/>
      <w:bCs/>
      <w:color w:val="C00000"/>
      <w:lang w:eastAsia="en-GB"/>
    </w:rPr>
  </w:style>
  <w:style w:type="character" w:customStyle="1" w:styleId="Heading8Char">
    <w:name w:val="Heading 8 Char"/>
    <w:basedOn w:val="DefaultParagraphFont"/>
    <w:link w:val="Heading8"/>
    <w:rsid w:val="00E9040B"/>
    <w:rPr>
      <w:rFonts w:ascii="Arial" w:eastAsia="Times New Roman" w:hAnsi="Arial" w:cs="Arial"/>
      <w:b/>
      <w:bCs/>
      <w:color w:val="C00000"/>
      <w:lang w:eastAsia="en-GB"/>
    </w:rPr>
  </w:style>
  <w:style w:type="character" w:customStyle="1" w:styleId="Heading9Char">
    <w:name w:val="Heading 9 Char"/>
    <w:basedOn w:val="DefaultParagraphFont"/>
    <w:link w:val="Heading9"/>
    <w:rsid w:val="00E9040B"/>
    <w:rPr>
      <w:rFonts w:ascii="Arial" w:eastAsia="Times New Roman" w:hAnsi="Arial" w:cs="Arial"/>
      <w:b/>
      <w:bCs/>
      <w:color w:val="C00000"/>
      <w:lang w:eastAsia="en-GB"/>
    </w:rPr>
  </w:style>
  <w:style w:type="paragraph" w:customStyle="1" w:styleId="Subheading">
    <w:name w:val="Subheading"/>
    <w:basedOn w:val="Normal"/>
    <w:uiPriority w:val="99"/>
    <w:qFormat/>
    <w:rsid w:val="00E9040B"/>
    <w:pPr>
      <w:spacing w:before="60" w:after="60"/>
    </w:pPr>
    <w:rPr>
      <w:b/>
      <w:color w:val="C00000"/>
      <w:sz w:val="28"/>
    </w:rPr>
  </w:style>
  <w:style w:type="character" w:styleId="CommentReference">
    <w:name w:val="annotation reference"/>
    <w:basedOn w:val="DefaultParagraphFont"/>
    <w:uiPriority w:val="99"/>
    <w:semiHidden/>
    <w:unhideWhenUsed/>
    <w:rsid w:val="00E9040B"/>
    <w:rPr>
      <w:sz w:val="16"/>
      <w:szCs w:val="16"/>
    </w:rPr>
  </w:style>
  <w:style w:type="paragraph" w:styleId="CommentText">
    <w:name w:val="annotation text"/>
    <w:basedOn w:val="Normal"/>
    <w:link w:val="CommentTextChar"/>
    <w:uiPriority w:val="99"/>
    <w:unhideWhenUsed/>
    <w:rsid w:val="00E9040B"/>
    <w:rPr>
      <w:sz w:val="20"/>
      <w:szCs w:val="20"/>
    </w:rPr>
  </w:style>
  <w:style w:type="character" w:customStyle="1" w:styleId="CommentTextChar">
    <w:name w:val="Comment Text Char"/>
    <w:basedOn w:val="DefaultParagraphFont"/>
    <w:link w:val="CommentText"/>
    <w:uiPriority w:val="99"/>
    <w:rsid w:val="00E9040B"/>
    <w:rPr>
      <w:rFonts w:ascii="Arial" w:eastAsia="Times New Roman" w:hAnsi="Arial" w:cs="Times New Roman"/>
      <w:sz w:val="20"/>
      <w:szCs w:val="20"/>
      <w:lang w:eastAsia="en-GB"/>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E9040B"/>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E9040B"/>
    <w:rPr>
      <w:rFonts w:ascii="Arial" w:eastAsia="Times New Roman" w:hAnsi="Arial" w:cs="Times New Roman"/>
      <w:lang w:eastAsia="en-GB"/>
    </w:rPr>
  </w:style>
  <w:style w:type="paragraph" w:styleId="NoSpacing">
    <w:name w:val="No Spacing"/>
    <w:uiPriority w:val="1"/>
    <w:qFormat/>
    <w:rsid w:val="00E9040B"/>
    <w:pPr>
      <w:spacing w:after="0" w:line="240" w:lineRule="auto"/>
    </w:pPr>
  </w:style>
  <w:style w:type="paragraph" w:styleId="BalloonText">
    <w:name w:val="Balloon Text"/>
    <w:basedOn w:val="Normal"/>
    <w:link w:val="BalloonTextChar"/>
    <w:uiPriority w:val="99"/>
    <w:semiHidden/>
    <w:unhideWhenUsed/>
    <w:rsid w:val="00E90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C7FD7"/>
    <w:rPr>
      <w:b/>
      <w:bCs/>
    </w:rPr>
  </w:style>
  <w:style w:type="character" w:customStyle="1" w:styleId="CommentSubjectChar">
    <w:name w:val="Comment Subject Char"/>
    <w:basedOn w:val="CommentTextChar"/>
    <w:link w:val="CommentSubject"/>
    <w:uiPriority w:val="99"/>
    <w:semiHidden/>
    <w:rsid w:val="004C7FD7"/>
    <w:rPr>
      <w:rFonts w:ascii="Arial" w:eastAsia="Times New Roman" w:hAnsi="Arial" w:cs="Times New Roman"/>
      <w:b/>
      <w:bCs/>
      <w:sz w:val="20"/>
      <w:szCs w:val="20"/>
      <w:lang w:eastAsia="en-GB"/>
    </w:rPr>
  </w:style>
  <w:style w:type="table" w:styleId="TableGrid">
    <w:name w:val="Table Grid"/>
    <w:basedOn w:val="TableNormal"/>
    <w:uiPriority w:val="39"/>
    <w:rsid w:val="00F6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13DD"/>
    <w:pPr>
      <w:spacing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413DD"/>
    <w:rPr>
      <w:sz w:val="20"/>
      <w:szCs w:val="20"/>
    </w:rPr>
  </w:style>
  <w:style w:type="character" w:styleId="FootnoteReference">
    <w:name w:val="footnote reference"/>
    <w:basedOn w:val="DefaultParagraphFont"/>
    <w:uiPriority w:val="99"/>
    <w:semiHidden/>
    <w:unhideWhenUsed/>
    <w:rsid w:val="00F413DD"/>
    <w:rPr>
      <w:vertAlign w:val="superscript"/>
    </w:rPr>
  </w:style>
  <w:style w:type="character" w:styleId="PlaceholderText">
    <w:name w:val="Placeholder Text"/>
    <w:basedOn w:val="DefaultParagraphFont"/>
    <w:uiPriority w:val="99"/>
    <w:semiHidden/>
    <w:rsid w:val="00980D3B"/>
    <w:rPr>
      <w:color w:val="808080"/>
    </w:rPr>
  </w:style>
  <w:style w:type="paragraph" w:styleId="Revision">
    <w:name w:val="Revision"/>
    <w:hidden/>
    <w:uiPriority w:val="99"/>
    <w:semiHidden/>
    <w:rsid w:val="00523535"/>
    <w:pPr>
      <w:spacing w:after="0" w:line="240" w:lineRule="auto"/>
    </w:pPr>
    <w:rPr>
      <w:rFonts w:ascii="Arial" w:eastAsia="Times New Roman" w:hAnsi="Arial" w:cs="Times New Roman"/>
      <w:lang w:eastAsia="en-GB"/>
    </w:rPr>
  </w:style>
  <w:style w:type="character" w:styleId="Hyperlink">
    <w:name w:val="Hyperlink"/>
    <w:basedOn w:val="DefaultParagraphFont"/>
    <w:uiPriority w:val="99"/>
    <w:unhideWhenUsed/>
    <w:rsid w:val="00C917F6"/>
    <w:rPr>
      <w:color w:val="0563C1" w:themeColor="hyperlink"/>
      <w:u w:val="single"/>
    </w:rPr>
  </w:style>
  <w:style w:type="character" w:styleId="UnresolvedMention">
    <w:name w:val="Unresolved Mention"/>
    <w:basedOn w:val="DefaultParagraphFont"/>
    <w:uiPriority w:val="99"/>
    <w:semiHidden/>
    <w:unhideWhenUsed/>
    <w:rsid w:val="00C9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sh-hub.org/wp-content/uploads/sites/3/2024/11/1.3.f-Baseline-externe-des-TM-pour-lanalyse-davant-crise-Format-de-rapport.doc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BB9F5-CF52-49EB-BB39-8E2D0ACB1045}">
  <ds:schemaRefs>
    <ds:schemaRef ds:uri="http://schemas.microsoft.com/office/2006/documentManagement/types"/>
    <ds:schemaRef ds:uri="http://www.w3.org/XML/1998/namespace"/>
    <ds:schemaRef ds:uri="http://schemas.microsoft.com/sharepoint/v3"/>
    <ds:schemaRef ds:uri="b938eb28-7cbf-463f-95d0-cb37a2d17a6d"/>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aee978fd-d2ca-467a-a30e-4f5782c7aa0a"/>
    <ds:schemaRef ds:uri="http://purl.org/dc/dcmitype/"/>
    <ds:schemaRef ds:uri="http://purl.org/dc/terms/"/>
    <ds:schemaRef ds:uri="2022f264-a01a-479c-9a1f-db50914a6761"/>
    <ds:schemaRef ds:uri="1f0e0d46-bfc3-4fcf-89a2-869473193083"/>
  </ds:schemaRefs>
</ds:datastoreItem>
</file>

<file path=customXml/itemProps2.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3.xml><?xml version="1.0" encoding="utf-8"?>
<ds:datastoreItem xmlns:ds="http://schemas.openxmlformats.org/officeDocument/2006/customXml" ds:itemID="{49EEA734-A287-4A6F-B333-7F14537D6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19</cp:revision>
  <cp:lastPrinted>2022-11-28T11:40:00Z</cp:lastPrinted>
  <dcterms:created xsi:type="dcterms:W3CDTF">2023-04-12T14:37:00Z</dcterms:created>
  <dcterms:modified xsi:type="dcterms:W3CDTF">2024-11-07T19:07:00Z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