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96A" w:rsidRPr="00D10370" w:rsidRDefault="008D496A" w:rsidP="004861DD">
      <w:pPr>
        <w:pStyle w:val="H1"/>
        <w:rPr>
          <w:rFonts w:cs="Arial"/>
          <w:lang w:val="fr-FR"/>
        </w:rPr>
      </w:pPr>
      <w:r w:rsidRPr="00D10370">
        <w:rPr>
          <w:rFonts w:cs="Arial"/>
          <w:lang w:val="fr-FR"/>
        </w:rPr>
        <w:t>Modèle de rapport pour l’évaluation des PTM</w:t>
      </w:r>
    </w:p>
    <w:p w:rsidR="00B758A5" w:rsidRPr="00D10370" w:rsidRDefault="0028759A" w:rsidP="00DC35B1">
      <w:pPr>
        <w:rPr>
          <w:rFonts w:cs="Arial"/>
          <w:lang w:val="fr-FR"/>
        </w:rPr>
      </w:pPr>
      <w:r w:rsidRPr="00D10370">
        <w:rPr>
          <w:rFonts w:cs="Arial"/>
          <w:lang w:val="fr-FR"/>
        </w:rPr>
        <w:t>Vous pourrez utiliser différentes méthodes d’évaluation s</w:t>
      </w:r>
      <w:r w:rsidR="005A3CF2" w:rsidRPr="00D10370">
        <w:rPr>
          <w:rFonts w:cs="Arial"/>
          <w:lang w:val="fr-FR"/>
        </w:rPr>
        <w:t xml:space="preserve">elon </w:t>
      </w:r>
      <w:r w:rsidRPr="00D10370">
        <w:rPr>
          <w:rFonts w:cs="Arial"/>
          <w:lang w:val="fr-FR"/>
        </w:rPr>
        <w:t xml:space="preserve">les objectifs de votre programme et les buts visés par l’évaluation. </w:t>
      </w:r>
      <w:r w:rsidR="00F02F28" w:rsidRPr="00D10370">
        <w:rPr>
          <w:rFonts w:cs="Arial"/>
          <w:lang w:val="fr-FR"/>
        </w:rPr>
        <w:t xml:space="preserve">Les évaluateurs des programmes devraient soigneusement étudier les erreurs d’inclusion ou d’exclusion et réévaluer les niveaux de vulnérabilité au sein des groupes cibles, </w:t>
      </w:r>
      <w:r w:rsidR="00740A56">
        <w:rPr>
          <w:rFonts w:cs="Arial"/>
          <w:lang w:val="fr-FR"/>
        </w:rPr>
        <w:t>ces éléments</w:t>
      </w:r>
      <w:r w:rsidR="00F02F28" w:rsidRPr="00D10370">
        <w:rPr>
          <w:rFonts w:cs="Arial"/>
          <w:lang w:val="fr-FR"/>
        </w:rPr>
        <w:t xml:space="preserve"> constituant les problèmes les plus fréquemment rencontrés dans les PTM en milieu urbain. À la fin du projet, l’équipe </w:t>
      </w:r>
      <w:r w:rsidR="002F584D" w:rsidRPr="00D10370">
        <w:rPr>
          <w:rFonts w:cs="Arial"/>
          <w:lang w:val="fr-FR"/>
        </w:rPr>
        <w:t>de</w:t>
      </w:r>
      <w:r w:rsidR="00F02F28" w:rsidRPr="00D10370">
        <w:rPr>
          <w:rFonts w:cs="Arial"/>
          <w:lang w:val="fr-FR"/>
        </w:rPr>
        <w:t xml:space="preserve"> pays peut </w:t>
      </w:r>
      <w:r w:rsidR="002F584D" w:rsidRPr="00D10370">
        <w:rPr>
          <w:rFonts w:cs="Arial"/>
          <w:lang w:val="fr-FR"/>
        </w:rPr>
        <w:t xml:space="preserve">effectuer </w:t>
      </w:r>
      <w:r w:rsidR="00F02F28" w:rsidRPr="00D10370">
        <w:rPr>
          <w:rFonts w:cs="Arial"/>
          <w:lang w:val="fr-FR"/>
        </w:rPr>
        <w:t xml:space="preserve">une évaluation interne </w:t>
      </w:r>
      <w:r w:rsidR="002F584D" w:rsidRPr="00D10370">
        <w:rPr>
          <w:rFonts w:cs="Arial"/>
          <w:lang w:val="fr-FR"/>
        </w:rPr>
        <w:t xml:space="preserve">pour consigner par écrit les </w:t>
      </w:r>
      <w:r w:rsidR="00DC35B1" w:rsidRPr="00D10370">
        <w:rPr>
          <w:rFonts w:cs="Arial"/>
          <w:lang w:val="fr-FR"/>
        </w:rPr>
        <w:t>principaux</w:t>
      </w:r>
      <w:r w:rsidR="002F584D" w:rsidRPr="00D10370">
        <w:rPr>
          <w:rFonts w:cs="Arial"/>
          <w:lang w:val="fr-FR"/>
        </w:rPr>
        <w:t xml:space="preserve"> enseignements tirés et les réalisations du programme. Une évaluation externe peut être menée pour confirmer les réalisations du programme et</w:t>
      </w:r>
      <w:r w:rsidR="00DC35B1" w:rsidRPr="00D10370">
        <w:rPr>
          <w:rFonts w:cs="Arial"/>
          <w:lang w:val="fr-FR"/>
        </w:rPr>
        <w:t xml:space="preserve"> jeter</w:t>
      </w:r>
      <w:r w:rsidR="002F584D" w:rsidRPr="00D10370">
        <w:rPr>
          <w:rFonts w:cs="Arial"/>
          <w:lang w:val="fr-FR"/>
        </w:rPr>
        <w:t xml:space="preserve"> un </w:t>
      </w:r>
      <w:r w:rsidR="00DC35B1" w:rsidRPr="00D10370">
        <w:rPr>
          <w:rFonts w:cs="Arial"/>
          <w:lang w:val="fr-FR"/>
        </w:rPr>
        <w:t>jour</w:t>
      </w:r>
      <w:r w:rsidR="002F584D" w:rsidRPr="00D10370">
        <w:rPr>
          <w:rFonts w:cs="Arial"/>
          <w:lang w:val="fr-FR"/>
        </w:rPr>
        <w:t xml:space="preserve"> nouveau sur le contexte</w:t>
      </w:r>
      <w:r w:rsidR="00BF55B4" w:rsidRPr="00D10370">
        <w:rPr>
          <w:rFonts w:cs="Arial"/>
          <w:lang w:val="fr-FR"/>
        </w:rPr>
        <w:t>.</w:t>
      </w:r>
    </w:p>
    <w:p w:rsidR="00DC35B1" w:rsidRPr="00D10370" w:rsidRDefault="00DC35B1" w:rsidP="00DC35B1">
      <w:pPr>
        <w:pStyle w:val="Heading2"/>
        <w:rPr>
          <w:lang w:val="fr-FR"/>
        </w:rPr>
      </w:pPr>
      <w:r w:rsidRPr="00D10370">
        <w:rPr>
          <w:caps w:val="0"/>
          <w:lang w:val="fr-FR"/>
        </w:rPr>
        <w:t>LISTE DES THÈMES À COUVRIR DANS L’ÉVALUATION DU PROGRAMME</w:t>
      </w:r>
    </w:p>
    <w:p w:rsidR="00DA3AF2" w:rsidRPr="00D10370" w:rsidRDefault="00DC35B1" w:rsidP="00DC35B1">
      <w:pPr>
        <w:pStyle w:val="ListParagraph"/>
        <w:numPr>
          <w:ilvl w:val="0"/>
          <w:numId w:val="20"/>
        </w:numPr>
        <w:spacing w:before="240" w:after="120"/>
        <w:ind w:left="357" w:hanging="357"/>
        <w:contextualSpacing w:val="0"/>
        <w:rPr>
          <w:rFonts w:cs="Arial"/>
          <w:szCs w:val="20"/>
          <w:lang w:val="fr-FR"/>
        </w:rPr>
      </w:pPr>
      <w:r w:rsidRPr="00D10370">
        <w:rPr>
          <w:rFonts w:cs="Arial"/>
          <w:szCs w:val="20"/>
          <w:lang w:val="fr-FR"/>
        </w:rPr>
        <w:t xml:space="preserve">Résumé des résultats </w:t>
      </w:r>
    </w:p>
    <w:p w:rsidR="00BF55B4" w:rsidRPr="00D10370" w:rsidRDefault="00BF55B4" w:rsidP="00890BFC">
      <w:pPr>
        <w:pStyle w:val="ListParagraph"/>
        <w:numPr>
          <w:ilvl w:val="0"/>
          <w:numId w:val="20"/>
        </w:numPr>
        <w:spacing w:before="240" w:after="120"/>
        <w:ind w:left="357" w:hanging="357"/>
        <w:contextualSpacing w:val="0"/>
        <w:rPr>
          <w:rFonts w:cs="Arial"/>
          <w:szCs w:val="20"/>
          <w:lang w:val="fr-FR"/>
        </w:rPr>
      </w:pPr>
      <w:r w:rsidRPr="00D10370">
        <w:rPr>
          <w:rFonts w:cs="Arial"/>
          <w:szCs w:val="20"/>
          <w:lang w:val="fr-FR"/>
        </w:rPr>
        <w:t>Context</w:t>
      </w:r>
      <w:r w:rsidR="00DC35B1" w:rsidRPr="00D10370">
        <w:rPr>
          <w:rFonts w:cs="Arial"/>
          <w:szCs w:val="20"/>
          <w:lang w:val="fr-FR"/>
        </w:rPr>
        <w:t>e</w:t>
      </w:r>
    </w:p>
    <w:p w:rsidR="00BF55B4" w:rsidRPr="00D10370" w:rsidRDefault="00DC35B1" w:rsidP="00890BFC">
      <w:pPr>
        <w:pStyle w:val="ListParagraph"/>
        <w:numPr>
          <w:ilvl w:val="0"/>
          <w:numId w:val="20"/>
        </w:numPr>
        <w:spacing w:before="240" w:after="120"/>
        <w:ind w:left="357" w:hanging="357"/>
        <w:contextualSpacing w:val="0"/>
        <w:rPr>
          <w:rFonts w:cs="Arial"/>
          <w:szCs w:val="20"/>
          <w:lang w:val="fr-FR"/>
        </w:rPr>
      </w:pPr>
      <w:r w:rsidRPr="00D10370">
        <w:rPr>
          <w:rFonts w:cs="Arial"/>
          <w:szCs w:val="20"/>
          <w:lang w:val="fr-FR"/>
        </w:rPr>
        <w:t>Méthodologie</w:t>
      </w:r>
    </w:p>
    <w:p w:rsidR="00BF55B4" w:rsidRPr="00D10370" w:rsidRDefault="00DC35B1" w:rsidP="00890BFC">
      <w:pPr>
        <w:pStyle w:val="Bullet2"/>
        <w:ind w:left="717"/>
        <w:rPr>
          <w:lang w:val="fr-FR"/>
        </w:rPr>
      </w:pPr>
      <w:r w:rsidRPr="00D10370">
        <w:rPr>
          <w:lang w:val="fr-FR"/>
        </w:rPr>
        <w:t>Enquêtes</w:t>
      </w:r>
    </w:p>
    <w:p w:rsidR="00DC35B1" w:rsidRPr="00D10370" w:rsidRDefault="00DC35B1" w:rsidP="00890BFC">
      <w:pPr>
        <w:pStyle w:val="Bullet2"/>
        <w:ind w:left="717"/>
        <w:rPr>
          <w:lang w:val="fr-FR"/>
        </w:rPr>
      </w:pPr>
      <w:r w:rsidRPr="00D10370">
        <w:rPr>
          <w:lang w:val="fr-FR"/>
        </w:rPr>
        <w:t>Discussions thématiques de groupe</w:t>
      </w:r>
    </w:p>
    <w:p w:rsidR="00DC35B1" w:rsidRPr="00D10370" w:rsidRDefault="00905F8B" w:rsidP="00890BFC">
      <w:pPr>
        <w:pStyle w:val="Bullet2"/>
        <w:ind w:left="717"/>
        <w:rPr>
          <w:lang w:val="fr-FR"/>
        </w:rPr>
      </w:pPr>
      <w:r w:rsidRPr="00D10370">
        <w:rPr>
          <w:lang w:val="fr-FR"/>
        </w:rPr>
        <w:t>Entretiens avec des parties prenantes clés</w:t>
      </w:r>
    </w:p>
    <w:p w:rsidR="00905F8B" w:rsidRPr="00D10370" w:rsidRDefault="00905F8B" w:rsidP="00890BFC">
      <w:pPr>
        <w:pStyle w:val="Bullet2"/>
        <w:ind w:left="717"/>
        <w:rPr>
          <w:lang w:val="fr-FR"/>
        </w:rPr>
      </w:pPr>
      <w:r w:rsidRPr="00D10370">
        <w:rPr>
          <w:lang w:val="fr-FR"/>
        </w:rPr>
        <w:t>Étude de marché</w:t>
      </w:r>
    </w:p>
    <w:p w:rsidR="00BF55B4" w:rsidRPr="00D10370" w:rsidRDefault="00F103E9" w:rsidP="00905F8B">
      <w:pPr>
        <w:pStyle w:val="ListParagraph"/>
        <w:numPr>
          <w:ilvl w:val="0"/>
          <w:numId w:val="20"/>
        </w:numPr>
        <w:spacing w:before="240" w:after="120"/>
        <w:ind w:left="357" w:hanging="357"/>
        <w:contextualSpacing w:val="0"/>
        <w:rPr>
          <w:rFonts w:cs="Arial"/>
          <w:szCs w:val="20"/>
          <w:lang w:val="fr-FR"/>
        </w:rPr>
      </w:pPr>
      <w:r w:rsidRPr="00D10370">
        <w:rPr>
          <w:rFonts w:cs="Arial"/>
          <w:szCs w:val="20"/>
          <w:lang w:val="fr-FR"/>
        </w:rPr>
        <w:t>Impact</w:t>
      </w:r>
      <w:r w:rsidR="00905F8B" w:rsidRPr="00D10370">
        <w:rPr>
          <w:rFonts w:cs="Arial"/>
          <w:szCs w:val="20"/>
          <w:lang w:val="fr-FR"/>
        </w:rPr>
        <w:t> </w:t>
      </w:r>
      <w:r w:rsidRPr="00D10370">
        <w:rPr>
          <w:rFonts w:cs="Arial"/>
          <w:szCs w:val="20"/>
          <w:lang w:val="fr-FR"/>
        </w:rPr>
        <w:t xml:space="preserve">: </w:t>
      </w:r>
      <w:r w:rsidR="00905F8B" w:rsidRPr="00D10370">
        <w:rPr>
          <w:rFonts w:cs="Arial"/>
          <w:szCs w:val="20"/>
          <w:lang w:val="fr-FR"/>
        </w:rPr>
        <w:t>bénéficiaires</w:t>
      </w:r>
    </w:p>
    <w:p w:rsidR="00905F8B" w:rsidRPr="00D10370" w:rsidRDefault="00905F8B" w:rsidP="00890BFC">
      <w:pPr>
        <w:pStyle w:val="Bullet2"/>
        <w:rPr>
          <w:lang w:val="fr-FR"/>
        </w:rPr>
      </w:pPr>
      <w:r w:rsidRPr="00D10370">
        <w:rPr>
          <w:lang w:val="fr-FR"/>
        </w:rPr>
        <w:t>Impact sur les familles bénéficiaires</w:t>
      </w:r>
    </w:p>
    <w:p w:rsidR="00905F8B" w:rsidRPr="00D10370" w:rsidRDefault="00905F8B" w:rsidP="00890BFC">
      <w:pPr>
        <w:pStyle w:val="Bullet2"/>
        <w:rPr>
          <w:lang w:val="fr-FR"/>
        </w:rPr>
      </w:pPr>
      <w:r w:rsidRPr="00D10370">
        <w:rPr>
          <w:lang w:val="fr-FR"/>
        </w:rPr>
        <w:t xml:space="preserve">Analyse </w:t>
      </w:r>
      <w:r w:rsidR="00AE2C76" w:rsidRPr="00D10370">
        <w:rPr>
          <w:lang w:val="fr-FR"/>
        </w:rPr>
        <w:t>des changements dans les dépenses des ménages</w:t>
      </w:r>
    </w:p>
    <w:p w:rsidR="00AE2C76" w:rsidRPr="00D10370" w:rsidRDefault="00AE2C76" w:rsidP="00AE2C76">
      <w:pPr>
        <w:pStyle w:val="Bullet2"/>
        <w:rPr>
          <w:lang w:val="fr-FR"/>
        </w:rPr>
      </w:pPr>
      <w:r w:rsidRPr="00D10370">
        <w:rPr>
          <w:lang w:val="fr-FR"/>
        </w:rPr>
        <w:t>Analyse de l’utilisation faite des transferts monétaires/bons</w:t>
      </w:r>
    </w:p>
    <w:p w:rsidR="00AE2C76" w:rsidRPr="00D10370" w:rsidRDefault="00AE2C76" w:rsidP="00AE2C76">
      <w:pPr>
        <w:pStyle w:val="Bullet2"/>
        <w:rPr>
          <w:lang w:val="fr-FR"/>
        </w:rPr>
      </w:pPr>
      <w:r w:rsidRPr="00D10370">
        <w:rPr>
          <w:lang w:val="fr-FR"/>
        </w:rPr>
        <w:t>Analyse des changements dans les mécanismes d’adaptation</w:t>
      </w:r>
    </w:p>
    <w:p w:rsidR="00AE2C76" w:rsidRPr="00D10370" w:rsidRDefault="00F103E9" w:rsidP="00890BFC">
      <w:pPr>
        <w:pStyle w:val="ListParagraph"/>
        <w:numPr>
          <w:ilvl w:val="0"/>
          <w:numId w:val="20"/>
        </w:numPr>
        <w:spacing w:before="240" w:after="120"/>
        <w:ind w:left="357" w:hanging="357"/>
        <w:contextualSpacing w:val="0"/>
        <w:rPr>
          <w:rFonts w:cs="Arial"/>
          <w:szCs w:val="20"/>
          <w:lang w:val="fr-FR"/>
        </w:rPr>
      </w:pPr>
      <w:r w:rsidRPr="00D10370">
        <w:rPr>
          <w:rFonts w:cs="Arial"/>
          <w:szCs w:val="20"/>
          <w:lang w:val="fr-FR"/>
        </w:rPr>
        <w:t>Impact</w:t>
      </w:r>
      <w:r w:rsidR="00AE2C76" w:rsidRPr="00D10370">
        <w:rPr>
          <w:rFonts w:cs="Arial"/>
          <w:szCs w:val="20"/>
          <w:lang w:val="fr-FR"/>
        </w:rPr>
        <w:t> </w:t>
      </w:r>
      <w:r w:rsidRPr="00D10370">
        <w:rPr>
          <w:rFonts w:cs="Arial"/>
          <w:szCs w:val="20"/>
          <w:lang w:val="fr-FR"/>
        </w:rPr>
        <w:t xml:space="preserve">: </w:t>
      </w:r>
      <w:r w:rsidR="00AE2C76" w:rsidRPr="00D10370">
        <w:rPr>
          <w:rFonts w:cs="Arial"/>
          <w:szCs w:val="20"/>
          <w:lang w:val="fr-FR"/>
        </w:rPr>
        <w:t>économie et marché</w:t>
      </w:r>
      <w:r w:rsidR="003C6586" w:rsidRPr="00D10370">
        <w:rPr>
          <w:rFonts w:cs="Arial"/>
          <w:szCs w:val="20"/>
          <w:lang w:val="fr-FR"/>
        </w:rPr>
        <w:t>s</w:t>
      </w:r>
      <w:r w:rsidR="00AE2C76" w:rsidRPr="00D10370">
        <w:rPr>
          <w:rFonts w:cs="Arial"/>
          <w:szCs w:val="20"/>
          <w:lang w:val="fr-FR"/>
        </w:rPr>
        <w:t xml:space="preserve"> locaux</w:t>
      </w:r>
    </w:p>
    <w:p w:rsidR="00AE2C76" w:rsidRPr="00D10370" w:rsidRDefault="003C6586" w:rsidP="00890BFC">
      <w:pPr>
        <w:pStyle w:val="Bullet2"/>
        <w:rPr>
          <w:lang w:val="fr-FR"/>
        </w:rPr>
      </w:pPr>
      <w:r w:rsidRPr="00D10370">
        <w:rPr>
          <w:lang w:val="fr-FR"/>
        </w:rPr>
        <w:t>Vendeurs/magasins ayant participé au programme</w:t>
      </w:r>
    </w:p>
    <w:p w:rsidR="003C6586" w:rsidRPr="00D10370" w:rsidRDefault="003C6586" w:rsidP="003C6586">
      <w:pPr>
        <w:pStyle w:val="Bullet2"/>
        <w:rPr>
          <w:lang w:val="fr-FR"/>
        </w:rPr>
      </w:pPr>
      <w:r w:rsidRPr="00D10370">
        <w:rPr>
          <w:lang w:val="fr-FR"/>
        </w:rPr>
        <w:t>Analyse de l’impact ou des conséquences imprévues pour les magasins/vendeurs non participants</w:t>
      </w:r>
    </w:p>
    <w:p w:rsidR="003C6586" w:rsidRPr="00D10370" w:rsidRDefault="003C6586" w:rsidP="003C6586">
      <w:pPr>
        <w:pStyle w:val="Bullet2"/>
        <w:rPr>
          <w:lang w:val="fr-FR"/>
        </w:rPr>
      </w:pPr>
      <w:r w:rsidRPr="00D10370">
        <w:rPr>
          <w:lang w:val="fr-FR"/>
        </w:rPr>
        <w:t xml:space="preserve">Somme injectée dans l’économie locale. </w:t>
      </w:r>
      <w:r w:rsidR="00A96F94" w:rsidRPr="00D10370">
        <w:rPr>
          <w:lang w:val="fr-FR"/>
        </w:rPr>
        <w:t xml:space="preserve">Quantité </w:t>
      </w:r>
      <w:r w:rsidR="00A66A7E" w:rsidRPr="00D10370">
        <w:rPr>
          <w:lang w:val="fr-FR"/>
        </w:rPr>
        <w:t>de biens achetés et leur valeur</w:t>
      </w:r>
    </w:p>
    <w:p w:rsidR="00A96F94" w:rsidRPr="00D10370" w:rsidRDefault="00A96F94" w:rsidP="003C6586">
      <w:pPr>
        <w:pStyle w:val="Bullet2"/>
        <w:rPr>
          <w:lang w:val="fr-FR"/>
        </w:rPr>
      </w:pPr>
      <w:r w:rsidRPr="00D10370">
        <w:rPr>
          <w:lang w:val="fr-FR"/>
        </w:rPr>
        <w:t xml:space="preserve">Changements dans les </w:t>
      </w:r>
      <w:r w:rsidR="00F87BD9" w:rsidRPr="00D10370">
        <w:rPr>
          <w:lang w:val="fr-FR"/>
        </w:rPr>
        <w:t>circuits</w:t>
      </w:r>
      <w:r w:rsidR="00A66A7E" w:rsidRPr="00D10370">
        <w:rPr>
          <w:lang w:val="fr-FR"/>
        </w:rPr>
        <w:t xml:space="preserve"> d’approvisionnement</w:t>
      </w:r>
    </w:p>
    <w:p w:rsidR="00A66A7E" w:rsidRPr="00D10370" w:rsidRDefault="00A66A7E" w:rsidP="003C6586">
      <w:pPr>
        <w:pStyle w:val="Bullet2"/>
        <w:rPr>
          <w:lang w:val="fr-FR"/>
        </w:rPr>
      </w:pPr>
      <w:r w:rsidRPr="00D10370">
        <w:rPr>
          <w:lang w:val="fr-FR"/>
        </w:rPr>
        <w:t>Rétablissement des fonctions du marché</w:t>
      </w:r>
    </w:p>
    <w:p w:rsidR="00BF55B4" w:rsidRPr="00D10370" w:rsidRDefault="00A66A7E" w:rsidP="00890BFC">
      <w:pPr>
        <w:pStyle w:val="ListParagraph"/>
        <w:numPr>
          <w:ilvl w:val="0"/>
          <w:numId w:val="20"/>
        </w:numPr>
        <w:spacing w:before="240" w:after="120"/>
        <w:ind w:left="357" w:hanging="357"/>
        <w:contextualSpacing w:val="0"/>
        <w:rPr>
          <w:rFonts w:cs="Arial"/>
          <w:szCs w:val="20"/>
          <w:lang w:val="fr-FR"/>
        </w:rPr>
      </w:pPr>
      <w:r w:rsidRPr="00D10370">
        <w:rPr>
          <w:rFonts w:cs="Arial"/>
          <w:szCs w:val="20"/>
          <w:lang w:val="fr-FR"/>
        </w:rPr>
        <w:t>Adéquation</w:t>
      </w:r>
    </w:p>
    <w:p w:rsidR="00A66A7E" w:rsidRPr="00D10370" w:rsidRDefault="00A66A7E" w:rsidP="00890BFC">
      <w:pPr>
        <w:pStyle w:val="Bullet2"/>
        <w:rPr>
          <w:lang w:val="fr-FR"/>
        </w:rPr>
      </w:pPr>
      <w:r w:rsidRPr="00D10370">
        <w:rPr>
          <w:lang w:val="fr-FR"/>
        </w:rPr>
        <w:t xml:space="preserve">Le projet </w:t>
      </w:r>
      <w:proofErr w:type="spellStart"/>
      <w:r w:rsidRPr="00D10370">
        <w:rPr>
          <w:lang w:val="fr-FR"/>
        </w:rPr>
        <w:t>a-t-il</w:t>
      </w:r>
      <w:proofErr w:type="spellEnd"/>
      <w:r w:rsidRPr="00D10370">
        <w:rPr>
          <w:lang w:val="fr-FR"/>
        </w:rPr>
        <w:t xml:space="preserve"> atteint ses objectifs ?</w:t>
      </w:r>
    </w:p>
    <w:p w:rsidR="00A66A7E" w:rsidRPr="00D10370" w:rsidRDefault="00A66A7E" w:rsidP="00890BFC">
      <w:pPr>
        <w:pStyle w:val="Bullet2"/>
        <w:rPr>
          <w:lang w:val="fr-FR"/>
        </w:rPr>
      </w:pPr>
      <w:r w:rsidRPr="00D10370">
        <w:rPr>
          <w:lang w:val="fr-FR"/>
        </w:rPr>
        <w:t>Le mécanisme de transfert était-il commode pour les bénéficiaires ?</w:t>
      </w:r>
    </w:p>
    <w:p w:rsidR="00A66A7E" w:rsidRPr="00D10370" w:rsidRDefault="00A3751D" w:rsidP="00890BFC">
      <w:pPr>
        <w:pStyle w:val="Bullet2"/>
        <w:rPr>
          <w:lang w:val="fr-FR"/>
        </w:rPr>
      </w:pPr>
      <w:r w:rsidRPr="00D10370">
        <w:rPr>
          <w:lang w:val="fr-FR"/>
        </w:rPr>
        <w:t>Les bénéficiaires auraient-ils préféré d’autres formes d’assistance ?</w:t>
      </w:r>
    </w:p>
    <w:p w:rsidR="00A3751D" w:rsidRPr="00D10370" w:rsidRDefault="00AF3FBD" w:rsidP="00AF3FBD">
      <w:pPr>
        <w:pStyle w:val="Bullet2"/>
        <w:rPr>
          <w:lang w:val="fr-FR"/>
        </w:rPr>
      </w:pPr>
      <w:r>
        <w:rPr>
          <w:lang w:val="fr-FR"/>
        </w:rPr>
        <w:t>Le montant</w:t>
      </w:r>
      <w:r w:rsidR="00A3751D" w:rsidRPr="00D10370">
        <w:rPr>
          <w:lang w:val="fr-FR"/>
        </w:rPr>
        <w:t xml:space="preserve"> des transferts monétaires/bons était-</w:t>
      </w:r>
      <w:r>
        <w:rPr>
          <w:lang w:val="fr-FR"/>
        </w:rPr>
        <w:t>il suffisant</w:t>
      </w:r>
      <w:r w:rsidR="00A3751D" w:rsidRPr="00D10370">
        <w:rPr>
          <w:lang w:val="fr-FR"/>
        </w:rPr>
        <w:t xml:space="preserve"> pour remplir les objectifs du projet et satisfaire les besoins des bénéficiaires ?</w:t>
      </w:r>
    </w:p>
    <w:p w:rsidR="00A3751D" w:rsidRPr="00D10370" w:rsidRDefault="00A3751D" w:rsidP="00A3751D">
      <w:pPr>
        <w:pStyle w:val="Bullet2"/>
        <w:rPr>
          <w:lang w:val="fr-FR"/>
        </w:rPr>
      </w:pPr>
      <w:r w:rsidRPr="00D10370">
        <w:rPr>
          <w:lang w:val="fr-FR"/>
        </w:rPr>
        <w:t>La fréquence des paiements était-elle propre à favoriser la réalisation des objectifs du projet ?</w:t>
      </w:r>
    </w:p>
    <w:p w:rsidR="00E07E58" w:rsidRPr="00D10370" w:rsidRDefault="007138F5" w:rsidP="004706B5">
      <w:pPr>
        <w:pStyle w:val="ListParagraph"/>
        <w:keepNext/>
        <w:keepLines/>
        <w:numPr>
          <w:ilvl w:val="0"/>
          <w:numId w:val="20"/>
        </w:numPr>
        <w:spacing w:before="240" w:after="120"/>
        <w:ind w:left="357" w:hanging="357"/>
        <w:contextualSpacing w:val="0"/>
        <w:rPr>
          <w:rFonts w:cs="Arial"/>
          <w:szCs w:val="20"/>
          <w:lang w:val="fr-FR"/>
        </w:rPr>
      </w:pPr>
      <w:r w:rsidRPr="00D10370">
        <w:rPr>
          <w:rFonts w:cs="Arial"/>
          <w:szCs w:val="20"/>
          <w:lang w:val="fr-FR"/>
        </w:rPr>
        <w:lastRenderedPageBreak/>
        <w:t>Efficience</w:t>
      </w:r>
    </w:p>
    <w:p w:rsidR="007138F5" w:rsidRPr="00D10370" w:rsidRDefault="007138F5" w:rsidP="004706B5">
      <w:pPr>
        <w:pStyle w:val="Bullet2"/>
        <w:keepNext/>
        <w:keepLines/>
        <w:rPr>
          <w:lang w:val="fr-FR"/>
        </w:rPr>
      </w:pPr>
      <w:r w:rsidRPr="00D10370">
        <w:rPr>
          <w:lang w:val="fr-FR"/>
        </w:rPr>
        <w:t>Rapport coût-efficacité global</w:t>
      </w:r>
    </w:p>
    <w:p w:rsidR="007138F5" w:rsidRPr="00D10370" w:rsidRDefault="007138F5" w:rsidP="004706B5">
      <w:pPr>
        <w:pStyle w:val="Bullet2"/>
        <w:keepNext/>
        <w:keepLines/>
        <w:rPr>
          <w:lang w:val="fr-FR"/>
        </w:rPr>
      </w:pPr>
      <w:r w:rsidRPr="00D10370">
        <w:rPr>
          <w:lang w:val="fr-FR"/>
        </w:rPr>
        <w:t>Par rapport à des distributions d’aide en nature</w:t>
      </w:r>
    </w:p>
    <w:p w:rsidR="007138F5" w:rsidRPr="00D10370" w:rsidRDefault="007138F5" w:rsidP="007138F5">
      <w:pPr>
        <w:pStyle w:val="Bullet2"/>
        <w:keepNext/>
        <w:keepLines/>
        <w:rPr>
          <w:lang w:val="fr-FR"/>
        </w:rPr>
      </w:pPr>
      <w:r w:rsidRPr="00D10370">
        <w:rPr>
          <w:lang w:val="fr-FR"/>
        </w:rPr>
        <w:t>Par rapport à d’autres programmes de transferts monétaires</w:t>
      </w:r>
    </w:p>
    <w:p w:rsidR="007138F5" w:rsidRPr="00D10370" w:rsidRDefault="007138F5" w:rsidP="007138F5">
      <w:pPr>
        <w:pStyle w:val="Bullet2"/>
        <w:keepNext/>
        <w:keepLines/>
        <w:rPr>
          <w:lang w:val="fr-FR"/>
        </w:rPr>
      </w:pPr>
      <w:r w:rsidRPr="00D10370">
        <w:rPr>
          <w:lang w:val="fr-FR"/>
        </w:rPr>
        <w:t>Par rapport à d’autres mécanismes de transfert (</w:t>
      </w:r>
      <w:r w:rsidR="00AF3FBD">
        <w:rPr>
          <w:lang w:val="fr-FR"/>
        </w:rPr>
        <w:t xml:space="preserve">par </w:t>
      </w:r>
      <w:r w:rsidR="00782F2E" w:rsidRPr="00D10370">
        <w:rPr>
          <w:lang w:val="fr-FR"/>
        </w:rPr>
        <w:t xml:space="preserve">ex. bons imprimés </w:t>
      </w:r>
      <w:r w:rsidR="00782F2E" w:rsidRPr="00D10370">
        <w:rPr>
          <w:i/>
          <w:lang w:val="fr-FR"/>
        </w:rPr>
        <w:t>versus</w:t>
      </w:r>
      <w:r w:rsidR="00782F2E" w:rsidRPr="00D10370">
        <w:rPr>
          <w:lang w:val="fr-FR"/>
        </w:rPr>
        <w:t xml:space="preserve"> cartes électroniques</w:t>
      </w:r>
      <w:r w:rsidRPr="00D10370">
        <w:rPr>
          <w:lang w:val="fr-FR"/>
        </w:rPr>
        <w:t>)</w:t>
      </w:r>
    </w:p>
    <w:p w:rsidR="00E07E58" w:rsidRPr="00D10370" w:rsidRDefault="00782F2E" w:rsidP="00890BFC">
      <w:pPr>
        <w:pStyle w:val="ListParagraph"/>
        <w:numPr>
          <w:ilvl w:val="0"/>
          <w:numId w:val="20"/>
        </w:numPr>
        <w:spacing w:before="240" w:after="120"/>
        <w:ind w:left="357" w:hanging="357"/>
        <w:contextualSpacing w:val="0"/>
        <w:rPr>
          <w:rFonts w:cs="Arial"/>
          <w:szCs w:val="20"/>
          <w:lang w:val="fr-FR"/>
        </w:rPr>
      </w:pPr>
      <w:r w:rsidRPr="00D10370">
        <w:rPr>
          <w:rFonts w:cs="Arial"/>
          <w:szCs w:val="20"/>
          <w:lang w:val="fr-FR"/>
        </w:rPr>
        <w:t>Suivi</w:t>
      </w:r>
    </w:p>
    <w:p w:rsidR="00782F2E" w:rsidRPr="00D10370" w:rsidRDefault="00782F2E" w:rsidP="00890BFC">
      <w:pPr>
        <w:pStyle w:val="Bullet2"/>
        <w:rPr>
          <w:lang w:val="fr-FR"/>
        </w:rPr>
      </w:pPr>
      <w:r w:rsidRPr="00D10370">
        <w:rPr>
          <w:lang w:val="fr-FR"/>
        </w:rPr>
        <w:t xml:space="preserve">Le système de suivi </w:t>
      </w:r>
      <w:proofErr w:type="spellStart"/>
      <w:r w:rsidRPr="00D10370">
        <w:rPr>
          <w:lang w:val="fr-FR"/>
        </w:rPr>
        <w:t>a-t-il</w:t>
      </w:r>
      <w:proofErr w:type="spellEnd"/>
      <w:r w:rsidRPr="00D10370">
        <w:rPr>
          <w:lang w:val="fr-FR"/>
        </w:rPr>
        <w:t xml:space="preserve"> permis </w:t>
      </w:r>
      <w:r w:rsidR="008E1459" w:rsidRPr="00D10370">
        <w:rPr>
          <w:lang w:val="fr-FR"/>
        </w:rPr>
        <w:t>de collecter</w:t>
      </w:r>
      <w:r w:rsidRPr="00D10370">
        <w:rPr>
          <w:lang w:val="fr-FR"/>
        </w:rPr>
        <w:t xml:space="preserve"> les informations souhaitées ?</w:t>
      </w:r>
    </w:p>
    <w:p w:rsidR="00782F2E" w:rsidRPr="00D10370" w:rsidRDefault="00782F2E" w:rsidP="00890BFC">
      <w:pPr>
        <w:pStyle w:val="Bullet2"/>
        <w:rPr>
          <w:lang w:val="fr-FR"/>
        </w:rPr>
      </w:pPr>
      <w:r w:rsidRPr="00D10370">
        <w:rPr>
          <w:lang w:val="fr-FR"/>
        </w:rPr>
        <w:t xml:space="preserve">Quelles </w:t>
      </w:r>
      <w:r w:rsidR="008E1459" w:rsidRPr="00D10370">
        <w:rPr>
          <w:lang w:val="fr-FR"/>
        </w:rPr>
        <w:t>améliorations ont pu être apportées grâce au</w:t>
      </w:r>
      <w:r w:rsidRPr="00D10370">
        <w:rPr>
          <w:lang w:val="fr-FR"/>
        </w:rPr>
        <w:t xml:space="preserve"> </w:t>
      </w:r>
      <w:r w:rsidR="008E1459" w:rsidRPr="00D10370">
        <w:rPr>
          <w:lang w:val="fr-FR"/>
        </w:rPr>
        <w:t>solide système de suivi ?</w:t>
      </w:r>
    </w:p>
    <w:p w:rsidR="008E1459" w:rsidRPr="00D10370" w:rsidRDefault="008E1459" w:rsidP="008E1459">
      <w:pPr>
        <w:pStyle w:val="Bullet2"/>
        <w:rPr>
          <w:lang w:val="fr-FR"/>
        </w:rPr>
      </w:pPr>
      <w:r w:rsidRPr="00D10370">
        <w:rPr>
          <w:lang w:val="fr-FR"/>
        </w:rPr>
        <w:t>Les équipes chargées du suivi étaient-elles différentes des équipes chargées de la mise en œuvre ?</w:t>
      </w:r>
    </w:p>
    <w:p w:rsidR="008E1459" w:rsidRPr="00D10370" w:rsidRDefault="008E1459" w:rsidP="008E1459">
      <w:pPr>
        <w:pStyle w:val="Bullet2"/>
        <w:rPr>
          <w:lang w:val="fr-FR"/>
        </w:rPr>
      </w:pPr>
      <w:r w:rsidRPr="00D10370">
        <w:rPr>
          <w:lang w:val="fr-FR"/>
        </w:rPr>
        <w:t>Les bénéficiaires remplissaient-ils les critères fixés dans le cadre du projet ?</w:t>
      </w:r>
    </w:p>
    <w:p w:rsidR="008E1459" w:rsidRPr="00D10370" w:rsidRDefault="00430B59" w:rsidP="008E1459">
      <w:pPr>
        <w:pStyle w:val="Bullet2"/>
        <w:rPr>
          <w:lang w:val="fr-FR"/>
        </w:rPr>
      </w:pPr>
      <w:r w:rsidRPr="00D10370">
        <w:rPr>
          <w:lang w:val="fr-FR"/>
        </w:rPr>
        <w:t>Le suivi était-il suffisant en étendue et en portée ?</w:t>
      </w:r>
    </w:p>
    <w:p w:rsidR="00E07E58" w:rsidRPr="00D10370" w:rsidRDefault="00AF3FBD" w:rsidP="00890BFC">
      <w:pPr>
        <w:pStyle w:val="ListParagraph"/>
        <w:keepNext/>
        <w:numPr>
          <w:ilvl w:val="0"/>
          <w:numId w:val="20"/>
        </w:numPr>
        <w:spacing w:before="240" w:after="120"/>
        <w:ind w:left="357" w:hanging="357"/>
        <w:contextualSpacing w:val="0"/>
        <w:rPr>
          <w:rFonts w:cs="Arial"/>
          <w:szCs w:val="20"/>
          <w:lang w:val="fr-FR"/>
        </w:rPr>
      </w:pPr>
      <w:r>
        <w:rPr>
          <w:rFonts w:cs="Arial"/>
          <w:szCs w:val="20"/>
          <w:lang w:val="fr-FR"/>
        </w:rPr>
        <w:t>Sélection</w:t>
      </w:r>
      <w:r w:rsidR="00430B59" w:rsidRPr="00D10370">
        <w:rPr>
          <w:rFonts w:cs="Arial"/>
          <w:szCs w:val="20"/>
          <w:lang w:val="fr-FR"/>
        </w:rPr>
        <w:t xml:space="preserve"> des bénéficiaires</w:t>
      </w:r>
    </w:p>
    <w:p w:rsidR="00430B59" w:rsidRPr="00D10370" w:rsidRDefault="00430B59" w:rsidP="00AF3FBD">
      <w:pPr>
        <w:pStyle w:val="Bullet2"/>
        <w:rPr>
          <w:lang w:val="fr-FR"/>
        </w:rPr>
      </w:pPr>
      <w:r w:rsidRPr="00D10370">
        <w:rPr>
          <w:lang w:val="fr-FR"/>
        </w:rPr>
        <w:t xml:space="preserve">Examen des critères </w:t>
      </w:r>
      <w:r w:rsidR="00291C34" w:rsidRPr="00D10370">
        <w:rPr>
          <w:lang w:val="fr-FR"/>
        </w:rPr>
        <w:t xml:space="preserve">de </w:t>
      </w:r>
      <w:r w:rsidR="00AF3FBD">
        <w:rPr>
          <w:szCs w:val="20"/>
          <w:lang w:val="fr-FR"/>
        </w:rPr>
        <w:t>s</w:t>
      </w:r>
      <w:r w:rsidR="00AF3FBD">
        <w:rPr>
          <w:szCs w:val="20"/>
          <w:lang w:val="fr-FR"/>
        </w:rPr>
        <w:t>élection</w:t>
      </w:r>
      <w:r w:rsidR="00AF3FBD" w:rsidRPr="00D10370">
        <w:rPr>
          <w:szCs w:val="20"/>
          <w:lang w:val="fr-FR"/>
        </w:rPr>
        <w:t xml:space="preserve"> </w:t>
      </w:r>
      <w:r w:rsidR="00291C34" w:rsidRPr="00D10370">
        <w:rPr>
          <w:lang w:val="fr-FR"/>
        </w:rPr>
        <w:t>des bénéficiaires, notamment des critères géographiques</w:t>
      </w:r>
    </w:p>
    <w:p w:rsidR="00291C34" w:rsidRPr="00D10370" w:rsidRDefault="00291C34" w:rsidP="00890BFC">
      <w:pPr>
        <w:pStyle w:val="Bullet2"/>
        <w:rPr>
          <w:lang w:val="fr-FR"/>
        </w:rPr>
      </w:pPr>
      <w:r w:rsidRPr="00D10370">
        <w:rPr>
          <w:lang w:val="fr-FR"/>
        </w:rPr>
        <w:t>Problèmes liés aux erreurs d’exclusion et causes</w:t>
      </w:r>
    </w:p>
    <w:p w:rsidR="00291C34" w:rsidRPr="00D10370" w:rsidRDefault="00291C34" w:rsidP="00291C34">
      <w:pPr>
        <w:pStyle w:val="Bullet2"/>
        <w:rPr>
          <w:lang w:val="fr-FR"/>
        </w:rPr>
      </w:pPr>
      <w:r w:rsidRPr="00D10370">
        <w:rPr>
          <w:lang w:val="fr-FR"/>
        </w:rPr>
        <w:t>Problèmes liés aux erreurs d’inclusion et causes</w:t>
      </w:r>
    </w:p>
    <w:p w:rsidR="00291C34" w:rsidRPr="00D10370" w:rsidRDefault="00291C34" w:rsidP="00AF3FBD">
      <w:pPr>
        <w:pStyle w:val="Bullet2"/>
        <w:rPr>
          <w:lang w:val="fr-FR"/>
        </w:rPr>
      </w:pPr>
      <w:r w:rsidRPr="00D10370">
        <w:rPr>
          <w:lang w:val="fr-FR"/>
        </w:rPr>
        <w:t xml:space="preserve">Examen des outils utilisés pour </w:t>
      </w:r>
      <w:r w:rsidR="00AF3FBD">
        <w:rPr>
          <w:lang w:val="fr-FR"/>
        </w:rPr>
        <w:t>sélectionner</w:t>
      </w:r>
      <w:r w:rsidR="00A77C2E">
        <w:rPr>
          <w:lang w:val="fr-FR"/>
        </w:rPr>
        <w:t xml:space="preserve"> les</w:t>
      </w:r>
      <w:r w:rsidRPr="00D10370">
        <w:rPr>
          <w:lang w:val="fr-FR"/>
        </w:rPr>
        <w:t xml:space="preserve"> bénéficiaires</w:t>
      </w:r>
      <w:r w:rsidR="001410D0" w:rsidRPr="00D10370">
        <w:rPr>
          <w:lang w:val="fr-FR"/>
        </w:rPr>
        <w:t>, afin de</w:t>
      </w:r>
      <w:r w:rsidRPr="00D10370">
        <w:rPr>
          <w:lang w:val="fr-FR"/>
        </w:rPr>
        <w:t xml:space="preserve"> </w:t>
      </w:r>
      <w:r w:rsidR="001410D0" w:rsidRPr="00D10370">
        <w:rPr>
          <w:lang w:val="fr-FR"/>
        </w:rPr>
        <w:t>déterminer les modifications éventuelles à apporter</w:t>
      </w:r>
      <w:r w:rsidRPr="00D10370">
        <w:rPr>
          <w:lang w:val="fr-FR"/>
        </w:rPr>
        <w:t xml:space="preserve"> </w:t>
      </w:r>
    </w:p>
    <w:p w:rsidR="00291C34" w:rsidRPr="00D10370" w:rsidRDefault="00AB11B5" w:rsidP="00AF3FBD">
      <w:pPr>
        <w:pStyle w:val="Bullet2"/>
        <w:rPr>
          <w:lang w:val="fr-FR"/>
        </w:rPr>
      </w:pPr>
      <w:r w:rsidRPr="00D10370">
        <w:rPr>
          <w:lang w:val="fr-FR"/>
        </w:rPr>
        <w:t xml:space="preserve">Opinion des </w:t>
      </w:r>
      <w:r w:rsidR="00AF3FBD">
        <w:rPr>
          <w:lang w:val="fr-FR"/>
        </w:rPr>
        <w:t>communautés sur la</w:t>
      </w:r>
      <w:r w:rsidRPr="00D10370">
        <w:rPr>
          <w:lang w:val="fr-FR"/>
        </w:rPr>
        <w:t xml:space="preserve"> </w:t>
      </w:r>
      <w:r w:rsidR="00AF3FBD">
        <w:rPr>
          <w:szCs w:val="20"/>
          <w:lang w:val="fr-FR"/>
        </w:rPr>
        <w:t>sélection</w:t>
      </w:r>
      <w:r w:rsidR="00AF3FBD" w:rsidRPr="00D10370">
        <w:rPr>
          <w:szCs w:val="20"/>
          <w:lang w:val="fr-FR"/>
        </w:rPr>
        <w:t xml:space="preserve"> </w:t>
      </w:r>
      <w:r w:rsidRPr="00D10370">
        <w:rPr>
          <w:lang w:val="fr-FR"/>
        </w:rPr>
        <w:t xml:space="preserve">des bénéficiaires (les communautés </w:t>
      </w:r>
      <w:proofErr w:type="spellStart"/>
      <w:r w:rsidRPr="00D10370">
        <w:rPr>
          <w:lang w:val="fr-FR"/>
        </w:rPr>
        <w:t>ont-elles</w:t>
      </w:r>
      <w:proofErr w:type="spellEnd"/>
      <w:r w:rsidRPr="00D10370">
        <w:rPr>
          <w:lang w:val="fr-FR"/>
        </w:rPr>
        <w:t xml:space="preserve"> compris les critères de sélection ?)</w:t>
      </w:r>
    </w:p>
    <w:p w:rsidR="00E07E58" w:rsidRPr="00D10370" w:rsidRDefault="00AB11B5" w:rsidP="00890BFC">
      <w:pPr>
        <w:pStyle w:val="ListParagraph"/>
        <w:numPr>
          <w:ilvl w:val="0"/>
          <w:numId w:val="20"/>
        </w:numPr>
        <w:spacing w:before="240" w:after="120"/>
        <w:ind w:left="357" w:hanging="357"/>
        <w:contextualSpacing w:val="0"/>
        <w:rPr>
          <w:rFonts w:cs="Arial"/>
          <w:szCs w:val="20"/>
          <w:lang w:val="fr-FR"/>
        </w:rPr>
      </w:pPr>
      <w:r w:rsidRPr="00D10370">
        <w:rPr>
          <w:rFonts w:cs="Arial"/>
          <w:szCs w:val="20"/>
          <w:lang w:val="fr-FR"/>
        </w:rPr>
        <w:t>Re</w:t>
      </w:r>
      <w:r w:rsidR="00A77C2E">
        <w:rPr>
          <w:rFonts w:cs="Arial"/>
          <w:szCs w:val="20"/>
          <w:lang w:val="fr-FR"/>
        </w:rPr>
        <w:t>devabilité</w:t>
      </w:r>
    </w:p>
    <w:p w:rsidR="00E07E58" w:rsidRPr="00D10370" w:rsidRDefault="00E07E58" w:rsidP="00890BFC">
      <w:pPr>
        <w:pStyle w:val="Bullet2"/>
        <w:rPr>
          <w:lang w:val="fr-FR"/>
        </w:rPr>
      </w:pPr>
      <w:r w:rsidRPr="00D10370">
        <w:rPr>
          <w:lang w:val="fr-FR"/>
        </w:rPr>
        <w:t xml:space="preserve">Participation </w:t>
      </w:r>
      <w:r w:rsidR="00AB11B5" w:rsidRPr="00D10370">
        <w:rPr>
          <w:lang w:val="fr-FR"/>
        </w:rPr>
        <w:t>de la communauté</w:t>
      </w:r>
    </w:p>
    <w:p w:rsidR="00AB11B5" w:rsidRPr="00D10370" w:rsidRDefault="00C84F9F" w:rsidP="00890BFC">
      <w:pPr>
        <w:pStyle w:val="Bullet2"/>
        <w:rPr>
          <w:lang w:val="fr-FR"/>
        </w:rPr>
      </w:pPr>
      <w:r w:rsidRPr="00D10370">
        <w:rPr>
          <w:lang w:val="fr-FR"/>
        </w:rPr>
        <w:t>Échange d’information et diffusion de l’information</w:t>
      </w:r>
    </w:p>
    <w:p w:rsidR="00C84F9F" w:rsidRPr="00D10370" w:rsidRDefault="00C84F9F" w:rsidP="00AF3FBD">
      <w:pPr>
        <w:pStyle w:val="Bullet2"/>
        <w:rPr>
          <w:lang w:val="fr-FR"/>
        </w:rPr>
      </w:pPr>
      <w:r w:rsidRPr="00D10370">
        <w:rPr>
          <w:lang w:val="fr-FR"/>
        </w:rPr>
        <w:t xml:space="preserve">Mécanismes de retour d’information/de </w:t>
      </w:r>
      <w:r w:rsidR="00AF3FBD">
        <w:rPr>
          <w:lang w:val="fr-FR"/>
        </w:rPr>
        <w:t>réclamation</w:t>
      </w:r>
    </w:p>
    <w:p w:rsidR="00E07E58" w:rsidRPr="00D10370" w:rsidRDefault="00D62E22" w:rsidP="00890BFC">
      <w:pPr>
        <w:pStyle w:val="Bullet2"/>
        <w:rPr>
          <w:lang w:val="fr-FR"/>
        </w:rPr>
      </w:pPr>
      <w:r w:rsidRPr="00D10370">
        <w:rPr>
          <w:lang w:val="fr-FR"/>
        </w:rPr>
        <w:t>Enseignements tirés</w:t>
      </w:r>
    </w:p>
    <w:p w:rsidR="00E07E58" w:rsidRPr="00D10370" w:rsidRDefault="00D62E22" w:rsidP="00890BFC">
      <w:pPr>
        <w:pStyle w:val="ListParagraph"/>
        <w:numPr>
          <w:ilvl w:val="0"/>
          <w:numId w:val="20"/>
        </w:numPr>
        <w:spacing w:before="240" w:after="120"/>
        <w:ind w:left="357" w:hanging="357"/>
        <w:contextualSpacing w:val="0"/>
        <w:rPr>
          <w:rFonts w:cs="Arial"/>
          <w:szCs w:val="20"/>
          <w:lang w:val="fr-FR"/>
        </w:rPr>
      </w:pPr>
      <w:r w:rsidRPr="00D10370">
        <w:rPr>
          <w:rFonts w:cs="Arial"/>
          <w:szCs w:val="20"/>
          <w:lang w:val="fr-FR"/>
        </w:rPr>
        <w:t>Capacités des partenaires</w:t>
      </w:r>
      <w:r w:rsidR="00CA1B17" w:rsidRPr="00D10370">
        <w:rPr>
          <w:rFonts w:cs="Arial"/>
          <w:szCs w:val="20"/>
          <w:lang w:val="fr-FR"/>
        </w:rPr>
        <w:t xml:space="preserve"> </w:t>
      </w:r>
    </w:p>
    <w:p w:rsidR="00D62E22" w:rsidRPr="00D10370" w:rsidRDefault="00D62E22" w:rsidP="00AF3FBD">
      <w:pPr>
        <w:pStyle w:val="Bullet2"/>
        <w:rPr>
          <w:lang w:val="fr-FR"/>
        </w:rPr>
      </w:pPr>
      <w:r w:rsidRPr="00D10370">
        <w:rPr>
          <w:lang w:val="fr-FR"/>
        </w:rPr>
        <w:t xml:space="preserve">Le </w:t>
      </w:r>
      <w:r w:rsidR="00AF3FBD">
        <w:rPr>
          <w:lang w:val="fr-FR"/>
        </w:rPr>
        <w:t>prestataire</w:t>
      </w:r>
      <w:r w:rsidRPr="00D10370">
        <w:rPr>
          <w:lang w:val="fr-FR"/>
        </w:rPr>
        <w:t xml:space="preserve"> de services de transfert</w:t>
      </w:r>
      <w:r w:rsidR="00AF3FBD">
        <w:rPr>
          <w:lang w:val="fr-FR"/>
        </w:rPr>
        <w:t>s</w:t>
      </w:r>
      <w:r w:rsidRPr="00D10370">
        <w:rPr>
          <w:lang w:val="fr-FR"/>
        </w:rPr>
        <w:t xml:space="preserve"> est-il parvenu à gérer efficacement </w:t>
      </w:r>
      <w:r w:rsidR="005E41F4" w:rsidRPr="00D10370">
        <w:rPr>
          <w:lang w:val="fr-FR"/>
        </w:rPr>
        <w:t>l’augmentation</w:t>
      </w:r>
      <w:r w:rsidRPr="00D10370">
        <w:rPr>
          <w:lang w:val="fr-FR"/>
        </w:rPr>
        <w:t xml:space="preserve"> des transactions ?</w:t>
      </w:r>
    </w:p>
    <w:p w:rsidR="005E41F4" w:rsidRPr="00D10370" w:rsidRDefault="008324CF" w:rsidP="00890BFC">
      <w:pPr>
        <w:pStyle w:val="Bullet2"/>
        <w:rPr>
          <w:lang w:val="fr-FR"/>
        </w:rPr>
      </w:pPr>
      <w:r w:rsidRPr="00D10370">
        <w:rPr>
          <w:lang w:val="fr-FR"/>
        </w:rPr>
        <w:t>L’organisation a-t-elle utilisé des partenariats pour mieux comprendre les vulnérabilités et les systèmes financiers dans les communautés urbaines ?</w:t>
      </w:r>
    </w:p>
    <w:p w:rsidR="008324CF" w:rsidRPr="00D10370" w:rsidRDefault="008324CF" w:rsidP="00890BFC">
      <w:pPr>
        <w:pStyle w:val="ListParagraph"/>
        <w:numPr>
          <w:ilvl w:val="0"/>
          <w:numId w:val="20"/>
        </w:numPr>
        <w:spacing w:before="240" w:after="120"/>
        <w:ind w:left="357" w:hanging="357"/>
        <w:contextualSpacing w:val="0"/>
        <w:rPr>
          <w:rFonts w:cs="Arial"/>
          <w:szCs w:val="20"/>
          <w:lang w:val="fr-FR"/>
        </w:rPr>
      </w:pPr>
      <w:r w:rsidRPr="00D10370">
        <w:rPr>
          <w:rFonts w:cs="Arial"/>
          <w:szCs w:val="20"/>
          <w:lang w:val="fr-FR"/>
        </w:rPr>
        <w:t>Prise en compte des approches et des besoins futurs</w:t>
      </w:r>
    </w:p>
    <w:p w:rsidR="008324CF" w:rsidRPr="00D10370" w:rsidRDefault="008324CF" w:rsidP="008324CF">
      <w:pPr>
        <w:pStyle w:val="Bullet2"/>
        <w:rPr>
          <w:lang w:val="fr-FR"/>
        </w:rPr>
      </w:pPr>
      <w:r w:rsidRPr="00D10370">
        <w:rPr>
          <w:lang w:val="fr-FR"/>
        </w:rPr>
        <w:t>Recommandations relatives aux systèmes de transfert</w:t>
      </w:r>
      <w:r w:rsidR="00AF3FBD">
        <w:rPr>
          <w:lang w:val="fr-FR"/>
        </w:rPr>
        <w:t>s</w:t>
      </w:r>
      <w:bookmarkStart w:id="0" w:name="_GoBack"/>
      <w:bookmarkEnd w:id="0"/>
    </w:p>
    <w:p w:rsidR="008324CF" w:rsidRPr="00D10370" w:rsidRDefault="008324CF" w:rsidP="00890BFC">
      <w:pPr>
        <w:pStyle w:val="Bullet2"/>
        <w:rPr>
          <w:lang w:val="fr-FR"/>
        </w:rPr>
      </w:pPr>
      <w:r w:rsidRPr="00D10370">
        <w:rPr>
          <w:lang w:val="fr-FR"/>
        </w:rPr>
        <w:t>Recommandations relatives aux besoins non couverts</w:t>
      </w:r>
    </w:p>
    <w:p w:rsidR="000F22EA" w:rsidRPr="00D10370" w:rsidRDefault="008324CF" w:rsidP="008324CF">
      <w:pPr>
        <w:pStyle w:val="Bullet2"/>
        <w:rPr>
          <w:lang w:val="fr-FR"/>
        </w:rPr>
      </w:pPr>
      <w:r w:rsidRPr="00D10370">
        <w:rPr>
          <w:lang w:val="fr-FR"/>
        </w:rPr>
        <w:t>Prochaines étapes</w:t>
      </w:r>
    </w:p>
    <w:sectPr w:rsidR="000F22EA" w:rsidRPr="00D10370" w:rsidSect="004861DD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426" w:rsidRDefault="00F82426" w:rsidP="00B577AC">
      <w:r>
        <w:separator/>
      </w:r>
    </w:p>
  </w:endnote>
  <w:endnote w:type="continuationSeparator" w:id="0">
    <w:p w:rsidR="00F82426" w:rsidRDefault="00F82426" w:rsidP="00B57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1DD" w:rsidRPr="00B45C74" w:rsidRDefault="004861DD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A356A4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4861DD" w:rsidRPr="003A3500" w:rsidRDefault="004861DD" w:rsidP="00A356A4">
    <w:pPr>
      <w:pStyle w:val="Footer"/>
    </w:pPr>
    <w:r w:rsidRPr="00107E15">
      <w:rPr>
        <w:b/>
      </w:rPr>
      <w:t xml:space="preserve">Module </w:t>
    </w:r>
    <w:r>
      <w:rPr>
        <w:b/>
      </w:rPr>
      <w:t>5</w:t>
    </w:r>
    <w:r w:rsidRPr="00107E15">
      <w:rPr>
        <w:b/>
      </w:rPr>
      <w:t>.</w:t>
    </w:r>
    <w:r w:rsidRPr="00107E15">
      <w:t xml:space="preserve"> </w:t>
    </w:r>
    <w:proofErr w:type="spellStart"/>
    <w:r w:rsidR="009C6E66">
      <w:t>Étape</w:t>
    </w:r>
    <w:proofErr w:type="spellEnd"/>
    <w:r w:rsidRPr="00107E15">
      <w:t xml:space="preserve"> </w:t>
    </w:r>
    <w:r>
      <w:t>4</w:t>
    </w:r>
    <w:r w:rsidRPr="00107E15">
      <w:t>.</w:t>
    </w:r>
    <w:r>
      <w:t xml:space="preserve"> </w:t>
    </w:r>
    <w:proofErr w:type="spellStart"/>
    <w:r w:rsidR="00A356A4">
      <w:t>É</w:t>
    </w:r>
    <w:r w:rsidR="009C6E66">
      <w:t>tape</w:t>
    </w:r>
    <w:proofErr w:type="spellEnd"/>
    <w:r w:rsidR="00A356A4">
      <w:t xml:space="preserve"> </w:t>
    </w:r>
    <w:proofErr w:type="spellStart"/>
    <w:r w:rsidR="00A356A4">
      <w:t>subsidiaire</w:t>
    </w:r>
    <w:proofErr w:type="spellEnd"/>
    <w:r w:rsidR="009C6E66">
      <w:t xml:space="preserve"> </w:t>
    </w:r>
    <w:r>
      <w:t xml:space="preserve">3. </w:t>
    </w:r>
    <w:fldSimple w:instr=" STYLEREF  H1 \t  \* MERGEFORMAT ">
      <w:r w:rsidR="00A356A4" w:rsidRPr="00A356A4">
        <w:rPr>
          <w:bCs/>
          <w:noProof/>
        </w:rPr>
        <w:t>Modèle</w:t>
      </w:r>
      <w:r w:rsidR="00A356A4">
        <w:rPr>
          <w:noProof/>
        </w:rPr>
        <w:t xml:space="preserve"> de rapport pour l’évaluation des PTM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426" w:rsidRDefault="00F82426" w:rsidP="00B577AC">
      <w:r>
        <w:separator/>
      </w:r>
    </w:p>
  </w:footnote>
  <w:footnote w:type="continuationSeparator" w:id="0">
    <w:p w:rsidR="00F82426" w:rsidRDefault="00F82426" w:rsidP="00B577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1DD" w:rsidRPr="006B55A8" w:rsidRDefault="009C6E66" w:rsidP="006B55A8">
    <w:pPr>
      <w:spacing w:after="0" w:line="288" w:lineRule="auto"/>
      <w:jc w:val="left"/>
      <w:rPr>
        <w:rFonts w:eastAsia="MS Mincho"/>
        <w:sz w:val="14"/>
        <w:szCs w:val="14"/>
        <w:lang w:val="fr-CH"/>
      </w:rPr>
    </w:pPr>
    <w:r w:rsidRPr="006B55A8">
      <w:rPr>
        <w:rFonts w:eastAsia="MS Mincho" w:cs="Caecilia-Light"/>
        <w:color w:val="DC281E"/>
        <w:sz w:val="14"/>
        <w:szCs w:val="14"/>
        <w:lang w:val="fr-CH"/>
      </w:rPr>
      <w:t xml:space="preserve">Mouvement international de la Croix-Rouge et du Croissant-Rouge </w:t>
    </w:r>
    <w:r w:rsidRPr="006B55A8">
      <w:rPr>
        <w:rFonts w:eastAsia="MS Mincho" w:cs="Caecilia-Light"/>
        <w:b/>
        <w:sz w:val="14"/>
        <w:szCs w:val="14"/>
        <w:lang w:val="fr-CH"/>
      </w:rPr>
      <w:t xml:space="preserve">I Boîte à outils </w:t>
    </w:r>
    <w:r w:rsidR="006B55A8">
      <w:rPr>
        <w:rFonts w:eastAsia="MS Mincho" w:cs="Caecilia-Light"/>
        <w:b/>
        <w:sz w:val="14"/>
        <w:szCs w:val="14"/>
        <w:lang w:val="fr-CH"/>
      </w:rPr>
      <w:t>pour les</w:t>
    </w:r>
    <w:r w:rsidRPr="006B55A8">
      <w:rPr>
        <w:rFonts w:eastAsia="MS Mincho" w:cs="Caecilia-Light"/>
        <w:b/>
        <w:sz w:val="14"/>
        <w:szCs w:val="14"/>
        <w:lang w:val="fr-CH"/>
      </w:rPr>
      <w:t xml:space="preserve">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3248A"/>
    <w:multiLevelType w:val="hybridMultilevel"/>
    <w:tmpl w:val="F440F2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604E7"/>
    <w:multiLevelType w:val="hybridMultilevel"/>
    <w:tmpl w:val="80E0A5D8"/>
    <w:lvl w:ilvl="0" w:tplc="96083F60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b/>
        <w:i w:val="0"/>
        <w:color w:val="00CC00"/>
        <w:sz w:val="28"/>
        <w:szCs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2264B2"/>
    <w:multiLevelType w:val="hybridMultilevel"/>
    <w:tmpl w:val="8BE2C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13B95"/>
    <w:multiLevelType w:val="hybridMultilevel"/>
    <w:tmpl w:val="2AB27818"/>
    <w:lvl w:ilvl="0" w:tplc="BF1E752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02209C"/>
    <w:multiLevelType w:val="hybridMultilevel"/>
    <w:tmpl w:val="6158D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60D70"/>
    <w:multiLevelType w:val="hybridMultilevel"/>
    <w:tmpl w:val="7618D4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D4548E"/>
    <w:multiLevelType w:val="hybridMultilevel"/>
    <w:tmpl w:val="41EA2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4E1F5E"/>
    <w:multiLevelType w:val="hybridMultilevel"/>
    <w:tmpl w:val="01F8D198"/>
    <w:lvl w:ilvl="0" w:tplc="96083F60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b/>
        <w:i w:val="0"/>
        <w:color w:val="00CC00"/>
        <w:sz w:val="28"/>
        <w:szCs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6E5F3F"/>
    <w:multiLevelType w:val="hybridMultilevel"/>
    <w:tmpl w:val="92F412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F63D28"/>
    <w:multiLevelType w:val="hybridMultilevel"/>
    <w:tmpl w:val="F50ECDBE"/>
    <w:lvl w:ilvl="0" w:tplc="E840A1F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A12CCD"/>
    <w:multiLevelType w:val="hybridMultilevel"/>
    <w:tmpl w:val="338E5E4A"/>
    <w:lvl w:ilvl="0" w:tplc="0DB2CED4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FE77E8"/>
    <w:multiLevelType w:val="hybridMultilevel"/>
    <w:tmpl w:val="55749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7F4BD9"/>
    <w:multiLevelType w:val="hybridMultilevel"/>
    <w:tmpl w:val="17380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E4CA7"/>
    <w:multiLevelType w:val="hybridMultilevel"/>
    <w:tmpl w:val="326A809E"/>
    <w:lvl w:ilvl="0" w:tplc="C37C1D2E">
      <w:start w:val="1"/>
      <w:numFmt w:val="decimal"/>
      <w:lvlText w:val="%1."/>
      <w:lvlJc w:val="left"/>
      <w:pPr>
        <w:ind w:left="720" w:hanging="360"/>
      </w:pPr>
      <w:rPr>
        <w:rFonts w:hint="default"/>
        <w:lang w:val="fr-F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A55BA7"/>
    <w:multiLevelType w:val="hybridMultilevel"/>
    <w:tmpl w:val="DF52D3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AA55C4"/>
    <w:multiLevelType w:val="hybridMultilevel"/>
    <w:tmpl w:val="05EC75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C139D"/>
    <w:multiLevelType w:val="hybridMultilevel"/>
    <w:tmpl w:val="5F1ACD9C"/>
    <w:lvl w:ilvl="0" w:tplc="5D3ADE2C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  <w:lang w:val="fr-CH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E03263"/>
    <w:multiLevelType w:val="hybridMultilevel"/>
    <w:tmpl w:val="F490B7DE"/>
    <w:lvl w:ilvl="0" w:tplc="0E94A2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791135"/>
    <w:multiLevelType w:val="hybridMultilevel"/>
    <w:tmpl w:val="A4B42E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DC76E4"/>
    <w:multiLevelType w:val="hybridMultilevel"/>
    <w:tmpl w:val="9962DF9E"/>
    <w:lvl w:ilvl="0" w:tplc="96083F60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b/>
        <w:i w:val="0"/>
        <w:color w:val="00CC0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3"/>
  </w:num>
  <w:num w:numId="5">
    <w:abstractNumId w:val="24"/>
  </w:num>
  <w:num w:numId="6">
    <w:abstractNumId w:val="6"/>
  </w:num>
  <w:num w:numId="7">
    <w:abstractNumId w:val="13"/>
  </w:num>
  <w:num w:numId="8">
    <w:abstractNumId w:val="4"/>
  </w:num>
  <w:num w:numId="9">
    <w:abstractNumId w:val="10"/>
  </w:num>
  <w:num w:numId="10">
    <w:abstractNumId w:val="14"/>
  </w:num>
  <w:num w:numId="11">
    <w:abstractNumId w:val="11"/>
  </w:num>
  <w:num w:numId="12">
    <w:abstractNumId w:val="20"/>
  </w:num>
  <w:num w:numId="13">
    <w:abstractNumId w:val="7"/>
  </w:num>
  <w:num w:numId="14">
    <w:abstractNumId w:val="2"/>
  </w:num>
  <w:num w:numId="15">
    <w:abstractNumId w:val="16"/>
  </w:num>
  <w:num w:numId="16">
    <w:abstractNumId w:val="17"/>
  </w:num>
  <w:num w:numId="17">
    <w:abstractNumId w:val="8"/>
  </w:num>
  <w:num w:numId="18">
    <w:abstractNumId w:val="23"/>
  </w:num>
  <w:num w:numId="19">
    <w:abstractNumId w:val="12"/>
  </w:num>
  <w:num w:numId="20">
    <w:abstractNumId w:val="15"/>
  </w:num>
  <w:num w:numId="21">
    <w:abstractNumId w:val="5"/>
  </w:num>
  <w:num w:numId="22">
    <w:abstractNumId w:val="0"/>
  </w:num>
  <w:num w:numId="23">
    <w:abstractNumId w:val="18"/>
  </w:num>
  <w:num w:numId="24">
    <w:abstractNumId w:val="1"/>
  </w:num>
  <w:num w:numId="25">
    <w:abstractNumId w:val="19"/>
  </w:num>
  <w:num w:numId="26">
    <w:abstractNumId w:val="2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linkStyle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AC"/>
    <w:rsid w:val="00032A06"/>
    <w:rsid w:val="00040596"/>
    <w:rsid w:val="000425B3"/>
    <w:rsid w:val="00043A76"/>
    <w:rsid w:val="0005131B"/>
    <w:rsid w:val="0007010E"/>
    <w:rsid w:val="000C09C0"/>
    <w:rsid w:val="000C619A"/>
    <w:rsid w:val="000F22EA"/>
    <w:rsid w:val="001224F2"/>
    <w:rsid w:val="001410D0"/>
    <w:rsid w:val="001565F8"/>
    <w:rsid w:val="00183D97"/>
    <w:rsid w:val="001A0282"/>
    <w:rsid w:val="00263153"/>
    <w:rsid w:val="0028759A"/>
    <w:rsid w:val="00291C34"/>
    <w:rsid w:val="002E2139"/>
    <w:rsid w:val="002F584D"/>
    <w:rsid w:val="003432DC"/>
    <w:rsid w:val="003A110E"/>
    <w:rsid w:val="003A22E1"/>
    <w:rsid w:val="003A6A13"/>
    <w:rsid w:val="003C6586"/>
    <w:rsid w:val="00430B59"/>
    <w:rsid w:val="0044540F"/>
    <w:rsid w:val="00450F6D"/>
    <w:rsid w:val="004706B5"/>
    <w:rsid w:val="00477615"/>
    <w:rsid w:val="0048565F"/>
    <w:rsid w:val="004861DD"/>
    <w:rsid w:val="004E6903"/>
    <w:rsid w:val="00506418"/>
    <w:rsid w:val="00545EA3"/>
    <w:rsid w:val="00582F55"/>
    <w:rsid w:val="00587D94"/>
    <w:rsid w:val="005A3CF2"/>
    <w:rsid w:val="005D47C2"/>
    <w:rsid w:val="005E41F4"/>
    <w:rsid w:val="006337A5"/>
    <w:rsid w:val="0066767C"/>
    <w:rsid w:val="006A45B0"/>
    <w:rsid w:val="006B2688"/>
    <w:rsid w:val="006B55A8"/>
    <w:rsid w:val="006C4ED2"/>
    <w:rsid w:val="006E0B5B"/>
    <w:rsid w:val="006E4DA8"/>
    <w:rsid w:val="006F1DB4"/>
    <w:rsid w:val="00707B24"/>
    <w:rsid w:val="0071138E"/>
    <w:rsid w:val="007138F5"/>
    <w:rsid w:val="00736E91"/>
    <w:rsid w:val="00737560"/>
    <w:rsid w:val="00740A56"/>
    <w:rsid w:val="0077209D"/>
    <w:rsid w:val="00782F2E"/>
    <w:rsid w:val="007C1441"/>
    <w:rsid w:val="007C5ABC"/>
    <w:rsid w:val="007E14F0"/>
    <w:rsid w:val="007F1FA7"/>
    <w:rsid w:val="008324CF"/>
    <w:rsid w:val="008534E7"/>
    <w:rsid w:val="00885316"/>
    <w:rsid w:val="00890BFC"/>
    <w:rsid w:val="00896B55"/>
    <w:rsid w:val="008B3B77"/>
    <w:rsid w:val="008D496A"/>
    <w:rsid w:val="008E1459"/>
    <w:rsid w:val="008E2213"/>
    <w:rsid w:val="008E59F4"/>
    <w:rsid w:val="009032AB"/>
    <w:rsid w:val="00905F8B"/>
    <w:rsid w:val="00906DFD"/>
    <w:rsid w:val="00916AE8"/>
    <w:rsid w:val="00943513"/>
    <w:rsid w:val="0095395D"/>
    <w:rsid w:val="009754BF"/>
    <w:rsid w:val="0099725F"/>
    <w:rsid w:val="009A1E28"/>
    <w:rsid w:val="009B34CD"/>
    <w:rsid w:val="009B420A"/>
    <w:rsid w:val="009C50F7"/>
    <w:rsid w:val="009C6E66"/>
    <w:rsid w:val="00A23861"/>
    <w:rsid w:val="00A24A70"/>
    <w:rsid w:val="00A356A4"/>
    <w:rsid w:val="00A3751D"/>
    <w:rsid w:val="00A66A7E"/>
    <w:rsid w:val="00A77C2E"/>
    <w:rsid w:val="00A96F94"/>
    <w:rsid w:val="00AA7F70"/>
    <w:rsid w:val="00AB11B5"/>
    <w:rsid w:val="00AC5AAE"/>
    <w:rsid w:val="00AE2C76"/>
    <w:rsid w:val="00AE7FD8"/>
    <w:rsid w:val="00AF2F28"/>
    <w:rsid w:val="00AF3FBD"/>
    <w:rsid w:val="00AF5798"/>
    <w:rsid w:val="00B56495"/>
    <w:rsid w:val="00B577AC"/>
    <w:rsid w:val="00B758A5"/>
    <w:rsid w:val="00B81B21"/>
    <w:rsid w:val="00B8643C"/>
    <w:rsid w:val="00BA60CF"/>
    <w:rsid w:val="00BC154E"/>
    <w:rsid w:val="00BF55B4"/>
    <w:rsid w:val="00C42573"/>
    <w:rsid w:val="00C54DBC"/>
    <w:rsid w:val="00C84F9F"/>
    <w:rsid w:val="00C9462A"/>
    <w:rsid w:val="00C94D74"/>
    <w:rsid w:val="00CA1B17"/>
    <w:rsid w:val="00CD072A"/>
    <w:rsid w:val="00CF0AF4"/>
    <w:rsid w:val="00CF47D3"/>
    <w:rsid w:val="00D10370"/>
    <w:rsid w:val="00D400A6"/>
    <w:rsid w:val="00D62E22"/>
    <w:rsid w:val="00D92489"/>
    <w:rsid w:val="00DA3AF2"/>
    <w:rsid w:val="00DB461B"/>
    <w:rsid w:val="00DC152A"/>
    <w:rsid w:val="00DC35B1"/>
    <w:rsid w:val="00DC5C53"/>
    <w:rsid w:val="00E07E58"/>
    <w:rsid w:val="00E14AE8"/>
    <w:rsid w:val="00E21653"/>
    <w:rsid w:val="00E30A17"/>
    <w:rsid w:val="00E34946"/>
    <w:rsid w:val="00E36B4A"/>
    <w:rsid w:val="00E76AD0"/>
    <w:rsid w:val="00E806A1"/>
    <w:rsid w:val="00E8375E"/>
    <w:rsid w:val="00E8446F"/>
    <w:rsid w:val="00ED776C"/>
    <w:rsid w:val="00EF6A86"/>
    <w:rsid w:val="00F02F28"/>
    <w:rsid w:val="00F06388"/>
    <w:rsid w:val="00F103E9"/>
    <w:rsid w:val="00F21CD9"/>
    <w:rsid w:val="00F25B08"/>
    <w:rsid w:val="00F42A11"/>
    <w:rsid w:val="00F82426"/>
    <w:rsid w:val="00F87BD9"/>
    <w:rsid w:val="00FC04A6"/>
    <w:rsid w:val="00FD5C31"/>
    <w:rsid w:val="00FF1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65F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48565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565F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565F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565F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48565F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48565F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8565F"/>
    <w:rPr>
      <w:rFonts w:ascii="Arial" w:eastAsiaTheme="minorEastAsia" w:hAnsi="Arial" w:cs="Times New Roman"/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565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65F"/>
    <w:rPr>
      <w:rFonts w:ascii="Lucida Grande" w:eastAsiaTheme="minorEastAsia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8565F"/>
    <w:rPr>
      <w:rFonts w:ascii="Arial" w:eastAsiaTheme="minorEastAsia" w:hAnsi="Arial" w:cs="Times New Roman"/>
      <w:b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6E91"/>
    <w:pPr>
      <w:numPr>
        <w:ilvl w:val="1"/>
      </w:numPr>
    </w:pPr>
    <w:rPr>
      <w:rFonts w:asciiTheme="majorHAnsi" w:eastAsiaTheme="majorEastAsia" w:hAnsiTheme="majorHAnsi" w:cstheme="majorBidi"/>
      <w:i/>
      <w:iCs/>
      <w:color w:val="A9A57C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36E91"/>
    <w:rPr>
      <w:rFonts w:asciiTheme="majorHAnsi" w:eastAsiaTheme="majorEastAsia" w:hAnsiTheme="majorHAnsi" w:cstheme="majorBidi"/>
      <w:i/>
      <w:iCs/>
      <w:color w:val="A9A57C" w:themeColor="accent1"/>
      <w:spacing w:val="15"/>
      <w:sz w:val="24"/>
      <w:szCs w:val="24"/>
      <w:lang w:val="en-GB"/>
    </w:rPr>
  </w:style>
  <w:style w:type="character" w:styleId="IntenseEmphasis">
    <w:name w:val="Intense Emphasis"/>
    <w:basedOn w:val="DefaultParagraphFont"/>
    <w:uiPriority w:val="21"/>
    <w:qFormat/>
    <w:rsid w:val="00736E91"/>
    <w:rPr>
      <w:b/>
      <w:bCs/>
      <w:i/>
      <w:iCs/>
      <w:color w:val="A9A57C" w:themeColor="accent1"/>
    </w:rPr>
  </w:style>
  <w:style w:type="character" w:styleId="Emphasis">
    <w:name w:val="Emphasis"/>
    <w:basedOn w:val="DefaultParagraphFont"/>
    <w:uiPriority w:val="20"/>
    <w:qFormat/>
    <w:rsid w:val="00736E91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736E91"/>
    <w:rPr>
      <w:i/>
      <w:iCs/>
      <w:color w:val="A89D7F" w:themeColor="text1" w:themeTint="7F"/>
    </w:rPr>
  </w:style>
  <w:style w:type="character" w:customStyle="1" w:styleId="Heading2Char">
    <w:name w:val="Heading 2 Char"/>
    <w:basedOn w:val="DefaultParagraphFont"/>
    <w:link w:val="Heading2"/>
    <w:uiPriority w:val="9"/>
    <w:rsid w:val="0048565F"/>
    <w:rPr>
      <w:rFonts w:ascii="Arial" w:eastAsiaTheme="minorEastAsia" w:hAnsi="Arial" w:cs="Times New Roman"/>
      <w:b/>
      <w:caps/>
      <w:sz w:val="24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48565F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Strong">
    <w:name w:val="Strong"/>
    <w:basedOn w:val="DefaultParagraphFont"/>
    <w:uiPriority w:val="22"/>
    <w:qFormat/>
    <w:rsid w:val="00F25B08"/>
    <w:rPr>
      <w:b/>
      <w:bCs/>
    </w:rPr>
  </w:style>
  <w:style w:type="table" w:styleId="TableGrid">
    <w:name w:val="Table Grid"/>
    <w:basedOn w:val="TableNormal"/>
    <w:uiPriority w:val="59"/>
    <w:rsid w:val="0048565F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3">
    <w:name w:val="Light Shading Accent 3"/>
    <w:basedOn w:val="TableNormal"/>
    <w:uiPriority w:val="60"/>
    <w:rsid w:val="000C619A"/>
    <w:pPr>
      <w:spacing w:after="0" w:line="240" w:lineRule="auto"/>
    </w:pPr>
    <w:rPr>
      <w:color w:val="B6AD38" w:themeColor="accent3" w:themeShade="BF"/>
    </w:rPr>
    <w:tblPr>
      <w:tblStyleRowBandSize w:val="1"/>
      <w:tblStyleColBandSize w:val="1"/>
      <w:tblBorders>
        <w:top w:val="single" w:sz="8" w:space="0" w:color="D2CB6C" w:themeColor="accent3"/>
        <w:bottom w:val="single" w:sz="8" w:space="0" w:color="D2CB6C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2CB6C" w:themeColor="accent3"/>
          <w:left w:val="nil"/>
          <w:bottom w:val="single" w:sz="8" w:space="0" w:color="D2CB6C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2CB6C" w:themeColor="accent3"/>
          <w:left w:val="nil"/>
          <w:bottom w:val="single" w:sz="8" w:space="0" w:color="D2CB6C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2D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2DA" w:themeFill="accent3" w:themeFillTint="3F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48565F"/>
    <w:rPr>
      <w:rFonts w:ascii="Arial" w:eastAsiaTheme="minorEastAsia" w:hAnsi="Arial" w:cs="Times New Roman"/>
      <w:b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856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2DC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2DC"/>
    <w:rPr>
      <w:rFonts w:ascii="Trebuchet MS" w:eastAsia="Times New Roman" w:hAnsi="Trebuchet MS" w:cs="Times New Roman"/>
      <w:sz w:val="24"/>
      <w:szCs w:val="24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48565F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8565F"/>
    <w:rPr>
      <w:rFonts w:ascii="Arial" w:eastAsiaTheme="minorEastAsia" w:hAnsi="Arial" w:cs="Times New Roman"/>
      <w:b/>
      <w:bCs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263153"/>
    <w:rPr>
      <w:i/>
      <w:iCs/>
      <w:color w:val="2F2B2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63153"/>
    <w:rPr>
      <w:rFonts w:ascii="Trebuchet MS" w:eastAsia="Times New Roman" w:hAnsi="Trebuchet MS" w:cs="Times New Roman"/>
      <w:i/>
      <w:iCs/>
      <w:color w:val="2F2B20" w:themeColor="text1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8565F"/>
    <w:rPr>
      <w:rFonts w:ascii="Arial" w:hAnsi="Arial"/>
      <w:sz w:val="20"/>
    </w:rPr>
  </w:style>
  <w:style w:type="paragraph" w:customStyle="1" w:styleId="Default">
    <w:name w:val="Default"/>
    <w:rsid w:val="004856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unhideWhenUsed/>
    <w:rsid w:val="0048565F"/>
    <w:rPr>
      <w:b/>
    </w:rPr>
  </w:style>
  <w:style w:type="character" w:styleId="Hyperlink">
    <w:name w:val="Hyperlink"/>
    <w:basedOn w:val="DefaultParagraphFont"/>
    <w:uiPriority w:val="99"/>
    <w:unhideWhenUsed/>
    <w:rsid w:val="0048565F"/>
    <w:rPr>
      <w:color w:val="D25814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565F"/>
    <w:rPr>
      <w:color w:val="849A0A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48565F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8565F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48565F"/>
    <w:rPr>
      <w:vertAlign w:val="superscript"/>
    </w:rPr>
  </w:style>
  <w:style w:type="paragraph" w:styleId="Revision">
    <w:name w:val="Revision"/>
    <w:hidden/>
    <w:uiPriority w:val="99"/>
    <w:semiHidden/>
    <w:rsid w:val="0048565F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48565F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48565F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48565F"/>
    <w:pPr>
      <w:numPr>
        <w:numId w:val="2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48565F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48565F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48565F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48565F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48565F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48565F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48565F"/>
    <w:pPr>
      <w:numPr>
        <w:numId w:val="25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48565F"/>
    <w:pPr>
      <w:numPr>
        <w:ilvl w:val="1"/>
        <w:numId w:val="2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48565F"/>
    <w:pPr>
      <w:numPr>
        <w:numId w:val="2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48565F"/>
    <w:pPr>
      <w:numPr>
        <w:numId w:val="2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48565F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48565F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48565F"/>
    <w:pPr>
      <w:keepNext/>
      <w:keepLines/>
      <w:framePr w:hSpace="141" w:wrap="around" w:vAnchor="text" w:hAnchor="margin" w:y="402"/>
      <w:numPr>
        <w:numId w:val="27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65F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48565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565F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565F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565F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48565F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48565F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8565F"/>
    <w:rPr>
      <w:rFonts w:ascii="Arial" w:eastAsiaTheme="minorEastAsia" w:hAnsi="Arial" w:cs="Times New Roman"/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565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65F"/>
    <w:rPr>
      <w:rFonts w:ascii="Lucida Grande" w:eastAsiaTheme="minorEastAsia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8565F"/>
    <w:rPr>
      <w:rFonts w:ascii="Arial" w:eastAsiaTheme="minorEastAsia" w:hAnsi="Arial" w:cs="Times New Roman"/>
      <w:b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6E91"/>
    <w:pPr>
      <w:numPr>
        <w:ilvl w:val="1"/>
      </w:numPr>
    </w:pPr>
    <w:rPr>
      <w:rFonts w:asciiTheme="majorHAnsi" w:eastAsiaTheme="majorEastAsia" w:hAnsiTheme="majorHAnsi" w:cstheme="majorBidi"/>
      <w:i/>
      <w:iCs/>
      <w:color w:val="A9A57C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36E91"/>
    <w:rPr>
      <w:rFonts w:asciiTheme="majorHAnsi" w:eastAsiaTheme="majorEastAsia" w:hAnsiTheme="majorHAnsi" w:cstheme="majorBidi"/>
      <w:i/>
      <w:iCs/>
      <w:color w:val="A9A57C" w:themeColor="accent1"/>
      <w:spacing w:val="15"/>
      <w:sz w:val="24"/>
      <w:szCs w:val="24"/>
      <w:lang w:val="en-GB"/>
    </w:rPr>
  </w:style>
  <w:style w:type="character" w:styleId="IntenseEmphasis">
    <w:name w:val="Intense Emphasis"/>
    <w:basedOn w:val="DefaultParagraphFont"/>
    <w:uiPriority w:val="21"/>
    <w:qFormat/>
    <w:rsid w:val="00736E91"/>
    <w:rPr>
      <w:b/>
      <w:bCs/>
      <w:i/>
      <w:iCs/>
      <w:color w:val="A9A57C" w:themeColor="accent1"/>
    </w:rPr>
  </w:style>
  <w:style w:type="character" w:styleId="Emphasis">
    <w:name w:val="Emphasis"/>
    <w:basedOn w:val="DefaultParagraphFont"/>
    <w:uiPriority w:val="20"/>
    <w:qFormat/>
    <w:rsid w:val="00736E91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736E91"/>
    <w:rPr>
      <w:i/>
      <w:iCs/>
      <w:color w:val="A89D7F" w:themeColor="text1" w:themeTint="7F"/>
    </w:rPr>
  </w:style>
  <w:style w:type="character" w:customStyle="1" w:styleId="Heading2Char">
    <w:name w:val="Heading 2 Char"/>
    <w:basedOn w:val="DefaultParagraphFont"/>
    <w:link w:val="Heading2"/>
    <w:uiPriority w:val="9"/>
    <w:rsid w:val="0048565F"/>
    <w:rPr>
      <w:rFonts w:ascii="Arial" w:eastAsiaTheme="minorEastAsia" w:hAnsi="Arial" w:cs="Times New Roman"/>
      <w:b/>
      <w:caps/>
      <w:sz w:val="24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48565F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Strong">
    <w:name w:val="Strong"/>
    <w:basedOn w:val="DefaultParagraphFont"/>
    <w:uiPriority w:val="22"/>
    <w:qFormat/>
    <w:rsid w:val="00F25B08"/>
    <w:rPr>
      <w:b/>
      <w:bCs/>
    </w:rPr>
  </w:style>
  <w:style w:type="table" w:styleId="TableGrid">
    <w:name w:val="Table Grid"/>
    <w:basedOn w:val="TableNormal"/>
    <w:uiPriority w:val="59"/>
    <w:rsid w:val="0048565F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3">
    <w:name w:val="Light Shading Accent 3"/>
    <w:basedOn w:val="TableNormal"/>
    <w:uiPriority w:val="60"/>
    <w:rsid w:val="000C619A"/>
    <w:pPr>
      <w:spacing w:after="0" w:line="240" w:lineRule="auto"/>
    </w:pPr>
    <w:rPr>
      <w:color w:val="B6AD38" w:themeColor="accent3" w:themeShade="BF"/>
    </w:rPr>
    <w:tblPr>
      <w:tblStyleRowBandSize w:val="1"/>
      <w:tblStyleColBandSize w:val="1"/>
      <w:tblBorders>
        <w:top w:val="single" w:sz="8" w:space="0" w:color="D2CB6C" w:themeColor="accent3"/>
        <w:bottom w:val="single" w:sz="8" w:space="0" w:color="D2CB6C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2CB6C" w:themeColor="accent3"/>
          <w:left w:val="nil"/>
          <w:bottom w:val="single" w:sz="8" w:space="0" w:color="D2CB6C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2CB6C" w:themeColor="accent3"/>
          <w:left w:val="nil"/>
          <w:bottom w:val="single" w:sz="8" w:space="0" w:color="D2CB6C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2D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2DA" w:themeFill="accent3" w:themeFillTint="3F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48565F"/>
    <w:rPr>
      <w:rFonts w:ascii="Arial" w:eastAsiaTheme="minorEastAsia" w:hAnsi="Arial" w:cs="Times New Roman"/>
      <w:b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856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2DC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2DC"/>
    <w:rPr>
      <w:rFonts w:ascii="Trebuchet MS" w:eastAsia="Times New Roman" w:hAnsi="Trebuchet MS" w:cs="Times New Roman"/>
      <w:sz w:val="24"/>
      <w:szCs w:val="24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48565F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8565F"/>
    <w:rPr>
      <w:rFonts w:ascii="Arial" w:eastAsiaTheme="minorEastAsia" w:hAnsi="Arial" w:cs="Times New Roman"/>
      <w:b/>
      <w:bCs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263153"/>
    <w:rPr>
      <w:i/>
      <w:iCs/>
      <w:color w:val="2F2B2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63153"/>
    <w:rPr>
      <w:rFonts w:ascii="Trebuchet MS" w:eastAsia="Times New Roman" w:hAnsi="Trebuchet MS" w:cs="Times New Roman"/>
      <w:i/>
      <w:iCs/>
      <w:color w:val="2F2B20" w:themeColor="text1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8565F"/>
    <w:rPr>
      <w:rFonts w:ascii="Arial" w:hAnsi="Arial"/>
      <w:sz w:val="20"/>
    </w:rPr>
  </w:style>
  <w:style w:type="paragraph" w:customStyle="1" w:styleId="Default">
    <w:name w:val="Default"/>
    <w:rsid w:val="004856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unhideWhenUsed/>
    <w:rsid w:val="0048565F"/>
    <w:rPr>
      <w:b/>
    </w:rPr>
  </w:style>
  <w:style w:type="character" w:styleId="Hyperlink">
    <w:name w:val="Hyperlink"/>
    <w:basedOn w:val="DefaultParagraphFont"/>
    <w:uiPriority w:val="99"/>
    <w:unhideWhenUsed/>
    <w:rsid w:val="0048565F"/>
    <w:rPr>
      <w:color w:val="D25814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565F"/>
    <w:rPr>
      <w:color w:val="849A0A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48565F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8565F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48565F"/>
    <w:rPr>
      <w:vertAlign w:val="superscript"/>
    </w:rPr>
  </w:style>
  <w:style w:type="paragraph" w:styleId="Revision">
    <w:name w:val="Revision"/>
    <w:hidden/>
    <w:uiPriority w:val="99"/>
    <w:semiHidden/>
    <w:rsid w:val="0048565F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48565F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48565F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48565F"/>
    <w:pPr>
      <w:numPr>
        <w:numId w:val="2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48565F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48565F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48565F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48565F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48565F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48565F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48565F"/>
    <w:pPr>
      <w:numPr>
        <w:numId w:val="25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48565F"/>
    <w:pPr>
      <w:numPr>
        <w:ilvl w:val="1"/>
        <w:numId w:val="2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48565F"/>
    <w:pPr>
      <w:numPr>
        <w:numId w:val="2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48565F"/>
    <w:pPr>
      <w:numPr>
        <w:numId w:val="2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48565F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48565F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48565F"/>
    <w:pPr>
      <w:keepNext/>
      <w:keepLines/>
      <w:framePr w:hSpace="141" w:wrap="around" w:vAnchor="text" w:hAnchor="margin" w:y="402"/>
      <w:numPr>
        <w:numId w:val="27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8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Adjacency">
      <a:dk1>
        <a:srgbClr val="2F2B20"/>
      </a:dk1>
      <a:lt1>
        <a:srgbClr val="FFFFFF"/>
      </a:lt1>
      <a:dk2>
        <a:srgbClr val="675E47"/>
      </a:dk2>
      <a:lt2>
        <a:srgbClr val="DFDCB7"/>
      </a:lt2>
      <a:accent1>
        <a:srgbClr val="A9A57C"/>
      </a:accent1>
      <a:accent2>
        <a:srgbClr val="9CBEBD"/>
      </a:accent2>
      <a:accent3>
        <a:srgbClr val="D2CB6C"/>
      </a:accent3>
      <a:accent4>
        <a:srgbClr val="95A39D"/>
      </a:accent4>
      <a:accent5>
        <a:srgbClr val="C89F5D"/>
      </a:accent5>
      <a:accent6>
        <a:srgbClr val="B1A089"/>
      </a:accent6>
      <a:hlink>
        <a:srgbClr val="D25814"/>
      </a:hlink>
      <a:folHlink>
        <a:srgbClr val="849A0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Tool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168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Topic #2:  Targeting, Beneficiary Selection, and Verification in Urban Cash Programmes</vt:lpstr>
      <vt:lpstr>Topic #2:  Targeting, Beneficiary Selection, and Verification in Urban Cash Programmes</vt:lpstr>
    </vt:vector>
  </TitlesOfParts>
  <Company/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Topic #2:  Targeting, Beneficiary Selection, and Verification in Urban Cash Programmes</dc:title>
  <dc:creator>Tiare</dc:creator>
  <cp:lastModifiedBy>Florence MAROT</cp:lastModifiedBy>
  <cp:revision>39</cp:revision>
  <cp:lastPrinted>2015-10-13T20:03:00Z</cp:lastPrinted>
  <dcterms:created xsi:type="dcterms:W3CDTF">2014-10-31T12:24:00Z</dcterms:created>
  <dcterms:modified xsi:type="dcterms:W3CDTF">2016-04-29T09:31:00Z</dcterms:modified>
</cp:coreProperties>
</file>