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AE" w:rsidRPr="00A46C32" w:rsidRDefault="00DD5BAE" w:rsidP="00771756">
      <w:pPr>
        <w:pStyle w:val="H1"/>
        <w:rPr>
          <w:rFonts w:cs="Arial"/>
        </w:rPr>
      </w:pPr>
      <w:r w:rsidRPr="00A46C32">
        <w:t xml:space="preserve">Procédures </w:t>
      </w:r>
      <w:r w:rsidR="00771756" w:rsidRPr="00A46C32">
        <w:t xml:space="preserve">relatives au mécanisme de retours d’information, de réclamation et de </w:t>
      </w:r>
      <w:r w:rsidR="00660D65" w:rsidRPr="00A46C32">
        <w:t>réponse</w:t>
      </w:r>
      <w:r w:rsidRPr="00A46C32">
        <w:rPr>
          <w:rStyle w:val="FootnoteReference"/>
        </w:rPr>
        <w:footnoteReference w:id="1"/>
      </w:r>
    </w:p>
    <w:p w:rsidR="00813C0B" w:rsidRPr="00A46C32" w:rsidRDefault="00355349" w:rsidP="00771756">
      <w:pPr>
        <w:pStyle w:val="Heading2"/>
        <w:rPr>
          <w:rFonts w:cs="Arial"/>
        </w:rPr>
      </w:pPr>
      <w:r w:rsidRPr="00A46C32">
        <w:t xml:space="preserve">1. Types de </w:t>
      </w:r>
      <w:r w:rsidR="00771756" w:rsidRPr="00A46C32">
        <w:t>RÉCLAMATIONS</w:t>
      </w:r>
    </w:p>
    <w:tbl>
      <w:tblPr>
        <w:tblStyle w:val="TableGrid"/>
        <w:tblW w:w="0" w:type="auto"/>
        <w:tblInd w:w="892" w:type="dxa"/>
        <w:tblLook w:val="00A0" w:firstRow="1" w:lastRow="0" w:firstColumn="1" w:lastColumn="0" w:noHBand="0" w:noVBand="0"/>
      </w:tblPr>
      <w:tblGrid>
        <w:gridCol w:w="8063"/>
      </w:tblGrid>
      <w:tr w:rsidR="00813C0B" w:rsidRPr="00A46C32" w:rsidTr="008F4CA2">
        <w:trPr>
          <w:trHeight w:val="2260"/>
        </w:trPr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themeColor="background1" w:themeShade="F2" w:fill="E6E6E6"/>
          </w:tcPr>
          <w:p w:rsidR="00813C0B" w:rsidRPr="00A46C32" w:rsidRDefault="00813C0B" w:rsidP="003E7EAE">
            <w:pPr>
              <w:spacing w:before="120"/>
              <w:jc w:val="left"/>
              <w:rPr>
                <w:rFonts w:cs="Arial"/>
              </w:rPr>
            </w:pPr>
            <w:r w:rsidRPr="00A46C32">
              <w:t xml:space="preserve">Les </w:t>
            </w:r>
            <w:r w:rsidR="00771756" w:rsidRPr="00A46C32">
              <w:t>réclamations</w:t>
            </w:r>
            <w:r w:rsidRPr="00A46C32">
              <w:t xml:space="preserve"> </w:t>
            </w:r>
            <w:r w:rsidR="003E7EAE" w:rsidRPr="00A46C32">
              <w:t>reçues par le biais du</w:t>
            </w:r>
            <w:r w:rsidR="00660D65" w:rsidRPr="00A46C32">
              <w:t xml:space="preserve"> mécanisme de </w:t>
            </w:r>
            <w:r w:rsidR="00771756" w:rsidRPr="00A46C32">
              <w:t>réclamation</w:t>
            </w:r>
            <w:r w:rsidRPr="00A46C32">
              <w:t xml:space="preserve"> et </w:t>
            </w:r>
            <w:r w:rsidR="00660D65" w:rsidRPr="00A46C32">
              <w:t>de réponse</w:t>
            </w:r>
            <w:r w:rsidRPr="00A46C32">
              <w:t xml:space="preserve"> peuvent être classées comme suit :</w:t>
            </w:r>
          </w:p>
          <w:p w:rsidR="00813C0B" w:rsidRPr="00A46C32" w:rsidRDefault="00771756" w:rsidP="003E7EAE">
            <w:pPr>
              <w:pStyle w:val="ListParagraph"/>
              <w:numPr>
                <w:ilvl w:val="0"/>
                <w:numId w:val="1"/>
              </w:numPr>
              <w:spacing w:before="60" w:after="60"/>
              <w:ind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réclamations </w:t>
            </w:r>
            <w:r w:rsidR="00053617" w:rsidRPr="00A46C32">
              <w:t xml:space="preserve">que </w:t>
            </w:r>
            <w:r w:rsidR="003E7EAE" w:rsidRPr="00A46C32">
              <w:t>le mécanisme</w:t>
            </w:r>
            <w:r w:rsidR="00053617" w:rsidRPr="00A46C32">
              <w:t xml:space="preserve"> est en mesure de gérer : </w:t>
            </w:r>
          </w:p>
          <w:p w:rsidR="00813C0B" w:rsidRPr="00A46C32" w:rsidRDefault="00771756" w:rsidP="003E7EAE">
            <w:pPr>
              <w:pStyle w:val="ListParagraph"/>
              <w:numPr>
                <w:ilvl w:val="1"/>
                <w:numId w:val="1"/>
              </w:numPr>
              <w:spacing w:before="60" w:after="60"/>
              <w:ind w:left="720"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réclamations </w:t>
            </w:r>
            <w:r w:rsidR="00F628FC" w:rsidRPr="00A46C32">
              <w:t xml:space="preserve">non sensibles, </w:t>
            </w:r>
            <w:r w:rsidR="003E7EAE" w:rsidRPr="00A46C32">
              <w:t xml:space="preserve">liées </w:t>
            </w:r>
            <w:r w:rsidR="00F628FC" w:rsidRPr="00A46C32">
              <w:t>par ex</w:t>
            </w:r>
            <w:r w:rsidR="003E7EAE" w:rsidRPr="00A46C32">
              <w:t xml:space="preserve">. </w:t>
            </w:r>
            <w:r w:rsidR="00F628FC" w:rsidRPr="00A46C32">
              <w:t>à la qualité du programme</w:t>
            </w:r>
            <w:r w:rsidR="00660D65" w:rsidRPr="00A46C32">
              <w:t> ;</w:t>
            </w:r>
          </w:p>
          <w:p w:rsidR="00813C0B" w:rsidRPr="00A46C32" w:rsidRDefault="00771756" w:rsidP="003E7EAE">
            <w:pPr>
              <w:pStyle w:val="ListParagraph"/>
              <w:numPr>
                <w:ilvl w:val="1"/>
                <w:numId w:val="1"/>
              </w:numPr>
              <w:spacing w:before="60" w:after="60"/>
              <w:ind w:left="720"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réclamations </w:t>
            </w:r>
            <w:r w:rsidR="00F628FC" w:rsidRPr="00A46C32">
              <w:t xml:space="preserve">sensibles, </w:t>
            </w:r>
            <w:r w:rsidR="003E7EAE" w:rsidRPr="00A46C32">
              <w:t>liées par</w:t>
            </w:r>
            <w:r w:rsidR="00F628FC" w:rsidRPr="00A46C32">
              <w:t xml:space="preserve"> ex</w:t>
            </w:r>
            <w:r w:rsidR="003E7EAE" w:rsidRPr="00A46C32">
              <w:t>. au</w:t>
            </w:r>
            <w:r w:rsidR="00F628FC" w:rsidRPr="00A46C32">
              <w:t xml:space="preserve"> comportement du personnel ou des </w:t>
            </w:r>
            <w:r w:rsidR="003E7EAE" w:rsidRPr="00A46C32">
              <w:t>volontaires</w:t>
            </w:r>
            <w:r w:rsidR="00660D65" w:rsidRPr="00A46C32">
              <w:t>.</w:t>
            </w:r>
          </w:p>
          <w:p w:rsidR="00813C0B" w:rsidRPr="00A46C32" w:rsidRDefault="00771756" w:rsidP="003E7EAE">
            <w:pPr>
              <w:pStyle w:val="ListParagraph"/>
              <w:numPr>
                <w:ilvl w:val="0"/>
                <w:numId w:val="1"/>
              </w:numPr>
              <w:spacing w:before="60" w:after="60"/>
              <w:ind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réclamations </w:t>
            </w:r>
            <w:r w:rsidR="00660D65" w:rsidRPr="00A46C32">
              <w:t xml:space="preserve">que </w:t>
            </w:r>
            <w:r w:rsidR="003E7EAE" w:rsidRPr="00A46C32">
              <w:t xml:space="preserve">le mécanisme </w:t>
            </w:r>
            <w:r w:rsidR="00053617" w:rsidRPr="00A46C32">
              <w:t>n</w:t>
            </w:r>
            <w:r w:rsidR="00B82811" w:rsidRPr="00A46C32">
              <w:t>’</w:t>
            </w:r>
            <w:r w:rsidR="00660D65" w:rsidRPr="00A46C32">
              <w:t>est pas en mesure de</w:t>
            </w:r>
            <w:r w:rsidR="00053617" w:rsidRPr="00A46C32">
              <w:t xml:space="preserve"> gérer. Il s</w:t>
            </w:r>
            <w:r w:rsidR="00B82811" w:rsidRPr="00A46C32">
              <w:t>’</w:t>
            </w:r>
            <w:r w:rsidR="00053617" w:rsidRPr="00A46C32">
              <w:t>agit principalement des questions qui ne sont pas directement liées au programme</w:t>
            </w:r>
            <w:r w:rsidR="00660D65" w:rsidRPr="00A46C32">
              <w:t>.</w:t>
            </w:r>
          </w:p>
        </w:tc>
      </w:tr>
    </w:tbl>
    <w:p w:rsidR="00813C0B" w:rsidRPr="00A46C32" w:rsidRDefault="00053617" w:rsidP="003E7EAE">
      <w:pPr>
        <w:pStyle w:val="Heading3"/>
      </w:pPr>
      <w:r w:rsidRPr="00A46C32">
        <w:t xml:space="preserve">Quels types de </w:t>
      </w:r>
      <w:r w:rsidR="00771756" w:rsidRPr="00A46C32">
        <w:t>réclamations</w:t>
      </w:r>
      <w:r w:rsidRPr="00A46C32">
        <w:t xml:space="preserve"> </w:t>
      </w:r>
      <w:r w:rsidR="003E7EAE" w:rsidRPr="00A46C32">
        <w:t xml:space="preserve">le mécanisme </w:t>
      </w:r>
      <w:r w:rsidRPr="00A46C32">
        <w:t>peut-il gérer ?</w:t>
      </w:r>
    </w:p>
    <w:p w:rsidR="00813C0B" w:rsidRPr="00A46C32" w:rsidRDefault="00053617" w:rsidP="003E7EAE">
      <w:pPr>
        <w:spacing w:after="240"/>
      </w:pPr>
      <w:r w:rsidRPr="00A46C32">
        <w:t>Généralement</w:t>
      </w:r>
      <w:r w:rsidRPr="00A46C32">
        <w:rPr>
          <w:b/>
        </w:rPr>
        <w:t xml:space="preserve">, les </w:t>
      </w:r>
      <w:r w:rsidR="00771756" w:rsidRPr="00A46C32">
        <w:rPr>
          <w:b/>
        </w:rPr>
        <w:t xml:space="preserve">réclamations </w:t>
      </w:r>
      <w:r w:rsidRPr="00A46C32">
        <w:rPr>
          <w:b/>
        </w:rPr>
        <w:t xml:space="preserve">non sensibles </w:t>
      </w:r>
      <w:r w:rsidRPr="00A46C32">
        <w:t>sont liées à la qualité du programme et portent sur des questions telles que la ponctualité, la sécurité, le non-respect des promesses ou des attentes, la pertinence et la qualité du soutien apporté, et le manque d</w:t>
      </w:r>
      <w:r w:rsidR="00B82811" w:rsidRPr="00A46C32">
        <w:t>’</w:t>
      </w:r>
      <w:r w:rsidRPr="00A46C32">
        <w:t xml:space="preserve">informations. Le tableau ci-dessous </w:t>
      </w:r>
      <w:r w:rsidR="003E7EAE" w:rsidRPr="00A46C32">
        <w:t>présente</w:t>
      </w:r>
      <w:r w:rsidRPr="00A46C32">
        <w:t xml:space="preserve"> des exemples courants de </w:t>
      </w:r>
      <w:r w:rsidR="00771756" w:rsidRPr="00A46C32">
        <w:t xml:space="preserve">réclamations </w:t>
      </w:r>
      <w:r w:rsidRPr="00A46C32">
        <w:t>non sensibles.</w:t>
      </w:r>
    </w:p>
    <w:tbl>
      <w:tblPr>
        <w:tblStyle w:val="TableGrid"/>
        <w:tblW w:w="8080" w:type="dxa"/>
        <w:jc w:val="center"/>
        <w:tblLook w:val="00A0" w:firstRow="1" w:lastRow="0" w:firstColumn="1" w:lastColumn="0" w:noHBand="0" w:noVBand="0"/>
      </w:tblPr>
      <w:tblGrid>
        <w:gridCol w:w="2693"/>
        <w:gridCol w:w="2693"/>
        <w:gridCol w:w="2694"/>
      </w:tblGrid>
      <w:tr w:rsidR="00EF4542" w:rsidRPr="00A46C32" w:rsidTr="00273CD6">
        <w:trPr>
          <w:jc w:val="center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DC281E"/>
          </w:tcPr>
          <w:p w:rsidR="00813C0B" w:rsidRPr="00A46C32" w:rsidRDefault="00E07D9B" w:rsidP="00EF4542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>Provenant de</w:t>
            </w:r>
            <w:r w:rsidR="00813C0B" w:rsidRPr="00A46C32">
              <w:rPr>
                <w:rFonts w:ascii="Arial Bold" w:hAnsi="Arial Bold"/>
                <w:b/>
                <w:color w:val="FFFFFF" w:themeColor="background1"/>
              </w:rPr>
              <w:t xml:space="preserve"> bénéficiaires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C281E"/>
          </w:tcPr>
          <w:p w:rsidR="00813C0B" w:rsidRPr="00A46C32" w:rsidRDefault="00E07D9B" w:rsidP="00E07D9B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 xml:space="preserve">Provenant de personnes autres que les </w:t>
            </w:r>
            <w:r w:rsidR="00813C0B" w:rsidRPr="00A46C32">
              <w:rPr>
                <w:rFonts w:ascii="Arial Bold" w:hAnsi="Arial Bold"/>
                <w:b/>
                <w:color w:val="FFFFFF" w:themeColor="background1"/>
              </w:rPr>
              <w:t>bénéficiaires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C281E"/>
          </w:tcPr>
          <w:p w:rsidR="00813C0B" w:rsidRPr="00A46C32" w:rsidRDefault="00813C0B" w:rsidP="00EF4542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>Générales</w:t>
            </w:r>
          </w:p>
        </w:tc>
      </w:tr>
      <w:tr w:rsidR="00813C0B" w:rsidRPr="00A46C32" w:rsidTr="00273CD6">
        <w:trPr>
          <w:jc w:val="center"/>
        </w:trPr>
        <w:tc>
          <w:tcPr>
            <w:tcW w:w="2693" w:type="dxa"/>
            <w:shd w:val="clear" w:color="auto" w:fill="A6A6A6"/>
          </w:tcPr>
          <w:p w:rsidR="00813C0B" w:rsidRPr="00A46C32" w:rsidRDefault="00E07D9B" w:rsidP="00600220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>Réclamations liées à</w:t>
            </w:r>
            <w:r w:rsidR="00813C0B" w:rsidRPr="00A46C32">
              <w:t xml:space="preserve"> l</w:t>
            </w:r>
            <w:r w:rsidR="00B82811" w:rsidRPr="00A46C32">
              <w:t>’</w:t>
            </w:r>
            <w:r w:rsidR="0020628A" w:rsidRPr="00A46C32">
              <w:t>ampleur de l</w:t>
            </w:r>
            <w:r w:rsidR="00B82811" w:rsidRPr="00A46C32">
              <w:t>’</w:t>
            </w:r>
            <w:r w:rsidR="0020628A" w:rsidRPr="00A46C32">
              <w:t>aide</w:t>
            </w:r>
          </w:p>
          <w:p w:rsidR="00813C0B" w:rsidRPr="00A46C32" w:rsidRDefault="00E07D9B" w:rsidP="00E07D9B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>Réclamations liées à</w:t>
            </w:r>
            <w:r w:rsidR="00813C0B" w:rsidRPr="00A46C32">
              <w:t xml:space="preserve"> la durée d</w:t>
            </w:r>
            <w:r w:rsidR="0020628A" w:rsidRPr="00A46C32">
              <w:t>e l</w:t>
            </w:r>
            <w:r w:rsidR="00B82811" w:rsidRPr="00A46C32">
              <w:t>’</w:t>
            </w:r>
            <w:r w:rsidR="0020628A" w:rsidRPr="00A46C32">
              <w:t>aide</w:t>
            </w:r>
          </w:p>
          <w:p w:rsidR="00813C0B" w:rsidRPr="00A46C32" w:rsidRDefault="00E07D9B" w:rsidP="00E07D9B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Réclamations liées à des </w:t>
            </w:r>
            <w:r w:rsidR="00813C0B" w:rsidRPr="00A46C32">
              <w:t>changement</w:t>
            </w:r>
            <w:r w:rsidRPr="00A46C32">
              <w:t>s</w:t>
            </w:r>
            <w:r w:rsidR="00813C0B" w:rsidRPr="00A46C32">
              <w:t xml:space="preserve"> ou</w:t>
            </w:r>
            <w:r w:rsidRPr="00A46C32">
              <w:t xml:space="preserve"> à la clôture </w:t>
            </w:r>
            <w:r w:rsidR="00813C0B" w:rsidRPr="00A46C32">
              <w:t>du projet</w:t>
            </w:r>
          </w:p>
        </w:tc>
        <w:tc>
          <w:tcPr>
            <w:tcW w:w="2693" w:type="dxa"/>
            <w:shd w:val="clear" w:color="auto" w:fill="D9D9D9"/>
          </w:tcPr>
          <w:p w:rsidR="00813C0B" w:rsidRPr="00A46C32" w:rsidRDefault="00E07D9B" w:rsidP="00E07D9B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>Réclamations liées au fait d’avoir été</w:t>
            </w:r>
            <w:r w:rsidR="00813C0B" w:rsidRPr="00A46C32">
              <w:t xml:space="preserve"> exclu</w:t>
            </w:r>
            <w:r w:rsidRPr="00A46C32">
              <w:t>s</w:t>
            </w:r>
            <w:r w:rsidR="00813C0B" w:rsidRPr="00A46C32">
              <w:t xml:space="preserve"> de l</w:t>
            </w:r>
            <w:r w:rsidR="00B82811" w:rsidRPr="00A46C32">
              <w:t>’</w:t>
            </w:r>
            <w:r w:rsidR="00813C0B" w:rsidRPr="00A46C32">
              <w:t>évaluation</w:t>
            </w:r>
          </w:p>
          <w:p w:rsidR="00813C0B" w:rsidRPr="00A46C32" w:rsidRDefault="00E07D9B" w:rsidP="00E07D9B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Réclamations liées au fait d’avoir été exclus </w:t>
            </w:r>
            <w:r w:rsidR="00813C0B" w:rsidRPr="00A46C32">
              <w:t>du projet</w:t>
            </w:r>
          </w:p>
          <w:p w:rsidR="00813C0B" w:rsidRPr="00A46C32" w:rsidRDefault="00EC5AE4" w:rsidP="00E07D9B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>V</w:t>
            </w:r>
            <w:r w:rsidR="00E07D9B" w:rsidRPr="00A46C32">
              <w:t>olonté d’être</w:t>
            </w:r>
            <w:r w:rsidR="00813C0B" w:rsidRPr="00A46C32">
              <w:t xml:space="preserve"> inclus dans le projet</w:t>
            </w:r>
          </w:p>
          <w:p w:rsidR="00813C0B" w:rsidRPr="00A46C32" w:rsidRDefault="00EC5AE4" w:rsidP="00E07D9B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>V</w:t>
            </w:r>
            <w:r w:rsidR="00E07D9B" w:rsidRPr="00A46C32">
              <w:t>olonté de recevoir un autre type d’aide</w:t>
            </w:r>
          </w:p>
        </w:tc>
        <w:tc>
          <w:tcPr>
            <w:tcW w:w="2694" w:type="dxa"/>
            <w:shd w:val="clear" w:color="auto" w:fill="E6E6E6"/>
          </w:tcPr>
          <w:p w:rsidR="00813C0B" w:rsidRPr="00A46C32" w:rsidRDefault="00EC5AE4" w:rsidP="00EC5AE4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>Informations selon lesquelles un</w:t>
            </w:r>
            <w:r w:rsidR="00813C0B" w:rsidRPr="00A46C32">
              <w:t xml:space="preserve"> bénéficiaire </w:t>
            </w:r>
            <w:r w:rsidR="0020628A" w:rsidRPr="00A46C32">
              <w:t xml:space="preserve">du projet </w:t>
            </w:r>
            <w:r w:rsidR="00813C0B" w:rsidRPr="00A46C32">
              <w:t>dépense l</w:t>
            </w:r>
            <w:r w:rsidR="00B82811" w:rsidRPr="00A46C32">
              <w:t>’</w:t>
            </w:r>
            <w:r w:rsidR="0020628A" w:rsidRPr="00A46C32">
              <w:t xml:space="preserve">argent </w:t>
            </w:r>
            <w:r w:rsidRPr="00A46C32">
              <w:t>reçu</w:t>
            </w:r>
            <w:r w:rsidR="00813C0B" w:rsidRPr="00A46C32">
              <w:t xml:space="preserve"> de manière inappropriée</w:t>
            </w:r>
          </w:p>
          <w:p w:rsidR="00813C0B" w:rsidRPr="00A46C32" w:rsidRDefault="00EC5AE4" w:rsidP="00EC5AE4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left"/>
              <w:rPr>
                <w:rFonts w:cs="Arial"/>
              </w:rPr>
            </w:pPr>
            <w:r w:rsidRPr="00A46C32">
              <w:t xml:space="preserve">Informations selon lesquelles un </w:t>
            </w:r>
            <w:r w:rsidR="00813C0B" w:rsidRPr="00A46C32">
              <w:t xml:space="preserve">bénéficiaire du </w:t>
            </w:r>
            <w:r w:rsidRPr="00A46C32">
              <w:t>projet</w:t>
            </w:r>
            <w:r w:rsidR="00813C0B" w:rsidRPr="00A46C32">
              <w:t xml:space="preserve"> </w:t>
            </w:r>
            <w:r w:rsidRPr="00A46C32">
              <w:t>ne remplit pas les critères requis</w:t>
            </w:r>
          </w:p>
        </w:tc>
      </w:tr>
    </w:tbl>
    <w:p w:rsidR="00813C0B" w:rsidRPr="00A46C32" w:rsidRDefault="00813C0B" w:rsidP="00EC5AE4">
      <w:pPr>
        <w:spacing w:before="360" w:after="360"/>
      </w:pPr>
      <w:r w:rsidRPr="00A46C32">
        <w:rPr>
          <w:b/>
        </w:rPr>
        <w:t>Les demandes d</w:t>
      </w:r>
      <w:r w:rsidR="00B82811" w:rsidRPr="00A46C32">
        <w:rPr>
          <w:b/>
        </w:rPr>
        <w:t>’</w:t>
      </w:r>
      <w:r w:rsidRPr="00A46C32">
        <w:rPr>
          <w:b/>
        </w:rPr>
        <w:t>information, de résolution de problèmes ou de suivi non sensibles</w:t>
      </w:r>
      <w:r w:rsidRPr="00A46C32">
        <w:t xml:space="preserve"> peuvent </w:t>
      </w:r>
      <w:r w:rsidR="0020628A" w:rsidRPr="00A46C32">
        <w:t>concerner</w:t>
      </w:r>
      <w:r w:rsidRPr="00A46C32">
        <w:t> : le montant de l</w:t>
      </w:r>
      <w:r w:rsidR="00B82811" w:rsidRPr="00A46C32">
        <w:t>’</w:t>
      </w:r>
      <w:r w:rsidRPr="00A46C32">
        <w:t>aide, la durée de l</w:t>
      </w:r>
      <w:r w:rsidR="00B82811" w:rsidRPr="00A46C32">
        <w:t>’</w:t>
      </w:r>
      <w:r w:rsidRPr="00A46C32">
        <w:t xml:space="preserve">aide, la date du transfert, la </w:t>
      </w:r>
      <w:r w:rsidR="00EC5AE4" w:rsidRPr="00A46C32">
        <w:t>non-délivrance</w:t>
      </w:r>
      <w:r w:rsidR="0020628A" w:rsidRPr="00A46C32">
        <w:t xml:space="preserve"> de la </w:t>
      </w:r>
      <w:r w:rsidRPr="00A46C32">
        <w:t xml:space="preserve">carte </w:t>
      </w:r>
      <w:r w:rsidR="00EC5AE4" w:rsidRPr="00A46C32">
        <w:t xml:space="preserve">à l’issue </w:t>
      </w:r>
      <w:r w:rsidRPr="00A46C32">
        <w:t>de la formation, l</w:t>
      </w:r>
      <w:r w:rsidR="00B82811" w:rsidRPr="00A46C32">
        <w:t>’</w:t>
      </w:r>
      <w:r w:rsidR="0020628A" w:rsidRPr="00A46C32">
        <w:t xml:space="preserve">absence </w:t>
      </w:r>
      <w:r w:rsidR="00EC5AE4" w:rsidRPr="00A46C32">
        <w:t>de trace du transfert</w:t>
      </w:r>
      <w:r w:rsidRPr="00A46C32">
        <w:t xml:space="preserve"> sur le compte après réception du SMS, </w:t>
      </w:r>
      <w:r w:rsidR="00EC5AE4" w:rsidRPr="00A46C32">
        <w:t>la non restitution de la carte par le</w:t>
      </w:r>
      <w:r w:rsidRPr="00A46C32">
        <w:t xml:space="preserve"> distributeur automatique de billets, la </w:t>
      </w:r>
      <w:r w:rsidR="0020628A" w:rsidRPr="00A46C32">
        <w:t>perte de la carte</w:t>
      </w:r>
      <w:r w:rsidRPr="00A46C32">
        <w:t xml:space="preserve">, </w:t>
      </w:r>
      <w:r w:rsidR="0020628A" w:rsidRPr="00A46C32">
        <w:t>le vol de la carte</w:t>
      </w:r>
      <w:r w:rsidRPr="00A46C32">
        <w:t>, d</w:t>
      </w:r>
      <w:r w:rsidR="00B82811" w:rsidRPr="00A46C32">
        <w:t>’</w:t>
      </w:r>
      <w:r w:rsidRPr="00A46C32">
        <w:t xml:space="preserve">autres problèmes </w:t>
      </w:r>
      <w:r w:rsidR="00EC5AE4" w:rsidRPr="00A46C32">
        <w:t>liés aux</w:t>
      </w:r>
      <w:r w:rsidRPr="00A46C32">
        <w:t xml:space="preserve"> cartes, </w:t>
      </w:r>
      <w:r w:rsidR="00EC5AE4" w:rsidRPr="00A46C32">
        <w:t>des questions relatives à l’utilisation de</w:t>
      </w:r>
      <w:r w:rsidRPr="00A46C32">
        <w:t xml:space="preserve"> </w:t>
      </w:r>
      <w:r w:rsidR="0020628A" w:rsidRPr="00A46C32">
        <w:t>la carte et des problè</w:t>
      </w:r>
      <w:r w:rsidRPr="00A46C32">
        <w:t>mes de code secret.</w:t>
      </w:r>
    </w:p>
    <w:tbl>
      <w:tblPr>
        <w:tblStyle w:val="TableGrid"/>
        <w:tblW w:w="0" w:type="auto"/>
        <w:tblInd w:w="878" w:type="dxa"/>
        <w:shd w:val="solid" w:color="F2F2F2" w:themeColor="background1" w:themeShade="F2" w:fill="auto"/>
        <w:tblLook w:val="00A0" w:firstRow="1" w:lastRow="0" w:firstColumn="1" w:lastColumn="0" w:noHBand="0" w:noVBand="0"/>
      </w:tblPr>
      <w:tblGrid>
        <w:gridCol w:w="8077"/>
      </w:tblGrid>
      <w:tr w:rsidR="00813C0B" w:rsidRPr="00A46C32" w:rsidTr="009F6F76">
        <w:tc>
          <w:tcPr>
            <w:tcW w:w="8077" w:type="dxa"/>
            <w:shd w:val="solid" w:color="F2F2F2" w:themeColor="background1" w:themeShade="F2" w:fill="auto"/>
          </w:tcPr>
          <w:p w:rsidR="00813C0B" w:rsidRPr="00A46C32" w:rsidRDefault="00813C0B" w:rsidP="00355102">
            <w:pPr>
              <w:spacing w:before="120"/>
              <w:rPr>
                <w:rFonts w:cs="Arial"/>
              </w:rPr>
            </w:pPr>
            <w:r w:rsidRPr="00A46C32">
              <w:rPr>
                <w:b/>
              </w:rPr>
              <w:t>Important :</w:t>
            </w:r>
            <w:r w:rsidRPr="00A46C32">
              <w:t xml:space="preserve"> le mécanisme ne doit pas être annoncé comme le principal canal à solliciter pour </w:t>
            </w:r>
            <w:r w:rsidR="00DA1F99" w:rsidRPr="00A46C32">
              <w:t>obtenir</w:t>
            </w:r>
            <w:r w:rsidRPr="00A46C32">
              <w:t xml:space="preserve"> des informations. </w:t>
            </w:r>
            <w:r w:rsidR="00355102">
              <w:t>Toutefois, i</w:t>
            </w:r>
            <w:r w:rsidR="006044C2" w:rsidRPr="00A46C32">
              <w:t>l faut s’attendre à ce</w:t>
            </w:r>
            <w:r w:rsidRPr="00A46C32">
              <w:t xml:space="preserve"> qu</w:t>
            </w:r>
            <w:r w:rsidR="00B82811" w:rsidRPr="00A46C32">
              <w:t>’</w:t>
            </w:r>
            <w:r w:rsidRPr="00A46C32">
              <w:t>il reçoive des demandes d</w:t>
            </w:r>
            <w:r w:rsidR="00B82811" w:rsidRPr="00A46C32">
              <w:t>’</w:t>
            </w:r>
            <w:r w:rsidRPr="00A46C32">
              <w:t>information et d</w:t>
            </w:r>
            <w:r w:rsidR="00B82811" w:rsidRPr="00A46C32">
              <w:t>’</w:t>
            </w:r>
            <w:r w:rsidRPr="00A46C32">
              <w:t>intervention</w:t>
            </w:r>
            <w:r w:rsidR="006044C2" w:rsidRPr="00A46C32">
              <w:t>, qui devront être traitées afin de renforcer la confiance</w:t>
            </w:r>
            <w:r w:rsidRPr="00A46C32">
              <w:t xml:space="preserve">. </w:t>
            </w:r>
            <w:r w:rsidR="006044C2" w:rsidRPr="00A46C32">
              <w:t>Il faut encourager la</w:t>
            </w:r>
            <w:r w:rsidRPr="00A46C32">
              <w:t xml:space="preserve"> communauté </w:t>
            </w:r>
            <w:r w:rsidR="00DA1F99" w:rsidRPr="00A46C32">
              <w:t xml:space="preserve">à </w:t>
            </w:r>
            <w:r w:rsidRPr="00A46C32">
              <w:t>s</w:t>
            </w:r>
            <w:r w:rsidR="00B82811" w:rsidRPr="00A46C32">
              <w:t>’</w:t>
            </w:r>
            <w:r w:rsidRPr="00A46C32">
              <w:t xml:space="preserve">adresser au personnel et aux </w:t>
            </w:r>
            <w:r w:rsidR="006044C2" w:rsidRPr="00A46C32">
              <w:t>volontaires</w:t>
            </w:r>
            <w:r w:rsidRPr="00A46C32">
              <w:t xml:space="preserve"> pour obtenir des informations.</w:t>
            </w:r>
          </w:p>
        </w:tc>
      </w:tr>
    </w:tbl>
    <w:p w:rsidR="00813C0B" w:rsidRPr="00A46C32" w:rsidRDefault="00813C0B" w:rsidP="00B86BAF">
      <w:pPr>
        <w:spacing w:before="360"/>
        <w:rPr>
          <w:rFonts w:cs="Arial"/>
        </w:rPr>
      </w:pPr>
      <w:r w:rsidRPr="00A46C32">
        <w:rPr>
          <w:b/>
        </w:rPr>
        <w:lastRenderedPageBreak/>
        <w:t xml:space="preserve">Les </w:t>
      </w:r>
      <w:r w:rsidR="00771756" w:rsidRPr="00A46C32">
        <w:rPr>
          <w:b/>
        </w:rPr>
        <w:t xml:space="preserve">réclamations </w:t>
      </w:r>
      <w:r w:rsidRPr="00A46C32">
        <w:rPr>
          <w:b/>
        </w:rPr>
        <w:t xml:space="preserve">sensibles </w:t>
      </w:r>
      <w:r w:rsidRPr="00A46C32">
        <w:t xml:space="preserve">peuvent </w:t>
      </w:r>
      <w:r w:rsidR="00B86BAF" w:rsidRPr="00A46C32">
        <w:t xml:space="preserve">porter sur des actes commis par le </w:t>
      </w:r>
      <w:r w:rsidRPr="00A46C32">
        <w:t xml:space="preserve">personnel ou </w:t>
      </w:r>
      <w:r w:rsidR="00B86BAF" w:rsidRPr="00A46C32">
        <w:t xml:space="preserve">les volontaires (manque de respect, mauvaise conduite, </w:t>
      </w:r>
      <w:r w:rsidRPr="00A46C32">
        <w:t>allégation</w:t>
      </w:r>
      <w:r w:rsidR="00B86BAF" w:rsidRPr="00A46C32">
        <w:t>s de corruption, de népotisme,</w:t>
      </w:r>
      <w:r w:rsidRPr="00A46C32">
        <w:t xml:space="preserve"> de favoritisme, de harcèlement sexuel, d</w:t>
      </w:r>
      <w:r w:rsidR="00B82811" w:rsidRPr="00A46C32">
        <w:t>’</w:t>
      </w:r>
      <w:r w:rsidR="00B86BAF" w:rsidRPr="00A46C32">
        <w:t xml:space="preserve">abus ou </w:t>
      </w:r>
      <w:r w:rsidRPr="00A46C32">
        <w:t>d</w:t>
      </w:r>
      <w:r w:rsidR="00B82811" w:rsidRPr="00A46C32">
        <w:t>’</w:t>
      </w:r>
      <w:r w:rsidRPr="00A46C32">
        <w:t xml:space="preserve">exploitation, comportement agressif ou menaçant, discrimination ou autres formes de manque de respect </w:t>
      </w:r>
      <w:r w:rsidR="00841474" w:rsidRPr="00A46C32">
        <w:t>envers</w:t>
      </w:r>
      <w:r w:rsidRPr="00A46C32">
        <w:t xml:space="preserve"> </w:t>
      </w:r>
      <w:r w:rsidR="00841474" w:rsidRPr="00A46C32">
        <w:t>la communauté et ses coutumes</w:t>
      </w:r>
      <w:r w:rsidR="00B86BAF" w:rsidRPr="00A46C32">
        <w:t>)</w:t>
      </w:r>
      <w:r w:rsidR="00841474" w:rsidRPr="00A46C32">
        <w:t xml:space="preserve">. </w:t>
      </w:r>
      <w:r w:rsidR="00B86BAF" w:rsidRPr="00A46C32">
        <w:t>Elles</w:t>
      </w:r>
      <w:r w:rsidRPr="00A46C32">
        <w:t xml:space="preserve"> peuvent </w:t>
      </w:r>
      <w:r w:rsidR="00841474" w:rsidRPr="00A46C32">
        <w:t xml:space="preserve">également </w:t>
      </w:r>
      <w:r w:rsidRPr="00A46C32">
        <w:t>se r</w:t>
      </w:r>
      <w:r w:rsidR="00841474" w:rsidRPr="00A46C32">
        <w:t>apporter</w:t>
      </w:r>
      <w:r w:rsidRPr="00A46C32">
        <w:t xml:space="preserve"> aux rôles et actions des comités ou des </w:t>
      </w:r>
      <w:r w:rsidR="00B86BAF" w:rsidRPr="00A46C32">
        <w:t>personnes de référence au niveau communautaire</w:t>
      </w:r>
      <w:r w:rsidRPr="00A46C32">
        <w:t xml:space="preserve"> </w:t>
      </w:r>
      <w:r w:rsidR="00B86BAF" w:rsidRPr="00A46C32">
        <w:t>participant aux</w:t>
      </w:r>
      <w:r w:rsidRPr="00A46C32">
        <w:t xml:space="preserve"> activités du programme. </w:t>
      </w:r>
    </w:p>
    <w:p w:rsidR="00813C0B" w:rsidRPr="00A46C32" w:rsidRDefault="00053617" w:rsidP="00B86BAF">
      <w:pPr>
        <w:pStyle w:val="Heading3"/>
        <w:keepLines/>
      </w:pPr>
      <w:r w:rsidRPr="00A46C32">
        <w:t xml:space="preserve">Quels types de </w:t>
      </w:r>
      <w:r w:rsidR="00771756" w:rsidRPr="00A46C32">
        <w:t>réclamations</w:t>
      </w:r>
      <w:r w:rsidRPr="00A46C32">
        <w:t xml:space="preserve"> le comité </w:t>
      </w:r>
      <w:r w:rsidRPr="00A46C32">
        <w:rPr>
          <w:u w:val="single"/>
        </w:rPr>
        <w:t>ne</w:t>
      </w:r>
      <w:r w:rsidRPr="00A46C32">
        <w:t xml:space="preserve"> peut-il </w:t>
      </w:r>
      <w:r w:rsidRPr="00A46C32">
        <w:rPr>
          <w:u w:val="single"/>
        </w:rPr>
        <w:t>pas</w:t>
      </w:r>
      <w:r w:rsidRPr="00A46C32">
        <w:t xml:space="preserve"> gérer ?</w:t>
      </w:r>
    </w:p>
    <w:p w:rsidR="00813C0B" w:rsidRPr="00A46C32" w:rsidRDefault="00841474" w:rsidP="00000E56">
      <w:pPr>
        <w:keepNext/>
        <w:keepLines/>
        <w:rPr>
          <w:rFonts w:cs="Arial"/>
        </w:rPr>
      </w:pPr>
      <w:r w:rsidRPr="00A46C32">
        <w:t>Le</w:t>
      </w:r>
      <w:r w:rsidR="00813C0B" w:rsidRPr="00A46C32">
        <w:t xml:space="preserve"> comité </w:t>
      </w:r>
      <w:r w:rsidR="00813C0B" w:rsidRPr="00A46C32">
        <w:rPr>
          <w:u w:val="single"/>
        </w:rPr>
        <w:t>ne peut pas</w:t>
      </w:r>
      <w:r w:rsidR="00813C0B" w:rsidRPr="00A46C32">
        <w:t xml:space="preserve"> gérer les </w:t>
      </w:r>
      <w:r w:rsidR="00771756" w:rsidRPr="00A46C32">
        <w:t xml:space="preserve">réclamations </w:t>
      </w:r>
      <w:r w:rsidR="00813C0B" w:rsidRPr="00A46C32">
        <w:t>qui ne sont pas</w:t>
      </w:r>
      <w:r w:rsidRPr="00A46C32">
        <w:t xml:space="preserve"> directement liées au programme</w:t>
      </w:r>
      <w:r w:rsidR="00C7051C" w:rsidRPr="00A46C32">
        <w:t xml:space="preserve">, y compris </w:t>
      </w:r>
      <w:r w:rsidR="00813C0B" w:rsidRPr="00A46C32">
        <w:t xml:space="preserve">les </w:t>
      </w:r>
      <w:r w:rsidR="00771756" w:rsidRPr="00A46C32">
        <w:t xml:space="preserve">réclamations </w:t>
      </w:r>
      <w:r w:rsidR="00813C0B" w:rsidRPr="00A46C32">
        <w:t xml:space="preserve">concernant les différends </w:t>
      </w:r>
      <w:r w:rsidR="00C7051C" w:rsidRPr="00A46C32">
        <w:t>au sein des communautés</w:t>
      </w:r>
      <w:r w:rsidR="00000E56" w:rsidRPr="00A46C32">
        <w:t xml:space="preserve"> et</w:t>
      </w:r>
      <w:r w:rsidR="00813C0B" w:rsidRPr="00A46C32">
        <w:t xml:space="preserve"> les actions des organismes gouvernementaux et </w:t>
      </w:r>
      <w:r w:rsidR="00000E56" w:rsidRPr="00A46C32">
        <w:t xml:space="preserve">des organisations </w:t>
      </w:r>
      <w:r w:rsidR="00813C0B" w:rsidRPr="00A46C32">
        <w:t xml:space="preserve">externes. </w:t>
      </w:r>
      <w:r w:rsidR="00000E56" w:rsidRPr="00A46C32">
        <w:t>Des efforts</w:t>
      </w:r>
      <w:r w:rsidR="00813C0B" w:rsidRPr="00A46C32">
        <w:t xml:space="preserve"> devrai</w:t>
      </w:r>
      <w:r w:rsidR="00000E56" w:rsidRPr="00A46C32">
        <w:t>en</w:t>
      </w:r>
      <w:r w:rsidR="00813C0B" w:rsidRPr="00A46C32">
        <w:t>t être fait</w:t>
      </w:r>
      <w:r w:rsidR="00000E56" w:rsidRPr="00A46C32">
        <w:t>s</w:t>
      </w:r>
      <w:r w:rsidR="00E575F8" w:rsidRPr="00A46C32">
        <w:t xml:space="preserve"> pour </w:t>
      </w:r>
      <w:r w:rsidR="00000E56" w:rsidRPr="00A46C32">
        <w:t>transmettre aux organisations humanitaires</w:t>
      </w:r>
      <w:r w:rsidR="00E575F8" w:rsidRPr="00A46C32">
        <w:t xml:space="preserve"> les </w:t>
      </w:r>
      <w:r w:rsidR="00771756" w:rsidRPr="00A46C32">
        <w:t xml:space="preserve">réclamations </w:t>
      </w:r>
      <w:r w:rsidR="00000E56" w:rsidRPr="00A46C32">
        <w:t>qui les concernent</w:t>
      </w:r>
      <w:r w:rsidR="00813C0B" w:rsidRPr="00A46C32">
        <w:t>, en particulier les allégations d</w:t>
      </w:r>
      <w:r w:rsidR="00B82811" w:rsidRPr="00A46C32">
        <w:t>’</w:t>
      </w:r>
      <w:r w:rsidR="00813C0B" w:rsidRPr="00A46C32">
        <w:t>exploitation ou d</w:t>
      </w:r>
      <w:r w:rsidR="00B82811" w:rsidRPr="00A46C32">
        <w:t>’</w:t>
      </w:r>
      <w:r w:rsidR="00813C0B" w:rsidRPr="00A46C32">
        <w:t>abus sexuels par le</w:t>
      </w:r>
      <w:r w:rsidR="00000E56" w:rsidRPr="00A46C32">
        <w:t>ur</w:t>
      </w:r>
      <w:r w:rsidR="00813C0B" w:rsidRPr="00A46C32">
        <w:t xml:space="preserve"> personnel</w:t>
      </w:r>
      <w:r w:rsidR="00E575F8" w:rsidRPr="00A46C32">
        <w:t>. Cependant</w:t>
      </w:r>
      <w:r w:rsidR="00000E56" w:rsidRPr="00A46C32">
        <w:t>, aucun</w:t>
      </w:r>
      <w:r w:rsidR="00813C0B" w:rsidRPr="00A46C32">
        <w:t xml:space="preserve"> </w:t>
      </w:r>
      <w:r w:rsidR="00000E56" w:rsidRPr="00A46C32">
        <w:t>résultat</w:t>
      </w:r>
      <w:r w:rsidR="00771756" w:rsidRPr="00A46C32">
        <w:t xml:space="preserve"> </w:t>
      </w:r>
      <w:r w:rsidR="00E575F8" w:rsidRPr="00A46C32">
        <w:t xml:space="preserve">ne </w:t>
      </w:r>
      <w:r w:rsidR="00813C0B" w:rsidRPr="00A46C32">
        <w:t>peut être garanti.</w:t>
      </w:r>
    </w:p>
    <w:p w:rsidR="00813C0B" w:rsidRPr="00A46C32" w:rsidRDefault="00355349" w:rsidP="00771756">
      <w:pPr>
        <w:pStyle w:val="Heading2"/>
        <w:rPr>
          <w:rFonts w:cs="Arial"/>
        </w:rPr>
      </w:pPr>
      <w:r w:rsidRPr="00A46C32">
        <w:t xml:space="preserve">2. Gestion des </w:t>
      </w:r>
      <w:r w:rsidR="00771756" w:rsidRPr="00A46C32">
        <w:t>rÉclamations</w:t>
      </w:r>
    </w:p>
    <w:p w:rsidR="00813C0B" w:rsidRPr="00A46C32" w:rsidRDefault="00813C0B" w:rsidP="00000E56">
      <w:r w:rsidRPr="00A46C32">
        <w:t xml:space="preserve">Cet outil </w:t>
      </w:r>
      <w:r w:rsidR="00000E56" w:rsidRPr="00A46C32">
        <w:t>présente des moyens</w:t>
      </w:r>
      <w:r w:rsidRPr="00A46C32">
        <w:t xml:space="preserve"> de gérer les </w:t>
      </w:r>
      <w:r w:rsidR="00771756" w:rsidRPr="00A46C32">
        <w:t>réclamations</w:t>
      </w:r>
      <w:r w:rsidRPr="00A46C32">
        <w:t xml:space="preserve">. Il doit être adapté à votre contexte et </w:t>
      </w:r>
      <w:r w:rsidR="00000E56" w:rsidRPr="00A46C32">
        <w:t xml:space="preserve">à </w:t>
      </w:r>
      <w:r w:rsidRPr="00A46C32">
        <w:t>vos besoins</w:t>
      </w:r>
      <w:r w:rsidR="00000E56" w:rsidRPr="00A46C32">
        <w:t xml:space="preserve">, conformément </w:t>
      </w:r>
      <w:r w:rsidRPr="00A46C32">
        <w:t>a</w:t>
      </w:r>
      <w:r w:rsidR="00E575F8" w:rsidRPr="00A46C32">
        <w:t>ux</w:t>
      </w:r>
      <w:r w:rsidRPr="00A46C32">
        <w:t xml:space="preserve"> procédu</w:t>
      </w:r>
      <w:r w:rsidR="00E575F8" w:rsidRPr="00A46C32">
        <w:t>res opérationnelles normalisées</w:t>
      </w:r>
      <w:r w:rsidRPr="00A46C32">
        <w:t xml:space="preserve">, </w:t>
      </w:r>
      <w:r w:rsidR="00E575F8" w:rsidRPr="00A46C32">
        <w:t>au</w:t>
      </w:r>
      <w:r w:rsidRPr="00A46C32">
        <w:t xml:space="preserve"> code de conduite et </w:t>
      </w:r>
      <w:r w:rsidR="00000E56" w:rsidRPr="00A46C32">
        <w:t xml:space="preserve">aux </w:t>
      </w:r>
      <w:r w:rsidRPr="00A46C32">
        <w:t>autres documents pertinents</w:t>
      </w:r>
      <w:r w:rsidR="00000E56" w:rsidRPr="00A46C32">
        <w:t xml:space="preserve"> de votre organisation</w:t>
      </w:r>
      <w:r w:rsidRPr="00A46C32">
        <w:t>.</w:t>
      </w:r>
    </w:p>
    <w:p w:rsidR="00813C0B" w:rsidRPr="00A46C32" w:rsidRDefault="00000E56" w:rsidP="00000E56">
      <w:pPr>
        <w:pStyle w:val="Heading3"/>
      </w:pPr>
      <w:r w:rsidRPr="00A46C32">
        <w:t>Ressources humaines</w:t>
      </w:r>
    </w:p>
    <w:p w:rsidR="00813C0B" w:rsidRPr="00A46C32" w:rsidRDefault="00000E56" w:rsidP="00000E56">
      <w:pPr>
        <w:pStyle w:val="Bullet2"/>
      </w:pPr>
      <w:r w:rsidRPr="00A46C32">
        <w:t xml:space="preserve">Coordonnateur </w:t>
      </w:r>
      <w:r w:rsidR="00813C0B" w:rsidRPr="00A46C32">
        <w:t>du mécanisme —nommé au niveau du siège</w:t>
      </w:r>
      <w:r w:rsidR="00E575F8" w:rsidRPr="00A46C32">
        <w:t> ;</w:t>
      </w:r>
    </w:p>
    <w:p w:rsidR="00813C0B" w:rsidRPr="00A46C32" w:rsidRDefault="00000E56" w:rsidP="00C67A6E">
      <w:pPr>
        <w:pStyle w:val="Bullet2"/>
      </w:pPr>
      <w:r w:rsidRPr="00A46C32">
        <w:t xml:space="preserve">Coordonnateur </w:t>
      </w:r>
      <w:r w:rsidR="00C67A6E" w:rsidRPr="00A46C32">
        <w:t>adjoint</w:t>
      </w:r>
      <w:r w:rsidR="00813C0B" w:rsidRPr="00A46C32">
        <w:t xml:space="preserve"> du mécanisme —</w:t>
      </w:r>
      <w:r w:rsidR="00E575F8" w:rsidRPr="00A46C32">
        <w:t>nommé au niveau du siège ;</w:t>
      </w:r>
    </w:p>
    <w:p w:rsidR="00813C0B" w:rsidRPr="00A46C32" w:rsidRDefault="00000E56" w:rsidP="00C06903">
      <w:pPr>
        <w:pStyle w:val="Bullet2"/>
      </w:pPr>
      <w:r w:rsidRPr="00A46C32">
        <w:t>Administrateur du</w:t>
      </w:r>
      <w:r w:rsidR="00813C0B" w:rsidRPr="00A46C32">
        <w:t xml:space="preserve"> programme</w:t>
      </w:r>
      <w:r w:rsidR="00C06903" w:rsidRPr="00A46C32">
        <w:t xml:space="preserve"> de transferts monétaires</w:t>
      </w:r>
      <w:r w:rsidR="00073B15" w:rsidRPr="00A46C32">
        <w:t xml:space="preserve"> (PTM)</w:t>
      </w:r>
      <w:r w:rsidR="00813C0B" w:rsidRPr="00A46C32">
        <w:t xml:space="preserve"> </w:t>
      </w:r>
      <w:r w:rsidR="00E575F8" w:rsidRPr="00A46C32">
        <w:t>— sur le terrain ;</w:t>
      </w:r>
    </w:p>
    <w:p w:rsidR="00813C0B" w:rsidRPr="00A46C32" w:rsidRDefault="00000E56" w:rsidP="00073B15">
      <w:pPr>
        <w:pStyle w:val="Bullet2"/>
      </w:pPr>
      <w:r w:rsidRPr="00A46C32">
        <w:t>Responsable</w:t>
      </w:r>
      <w:r w:rsidR="00813C0B" w:rsidRPr="00A46C32">
        <w:t xml:space="preserve"> du </w:t>
      </w:r>
      <w:r w:rsidR="00073B15" w:rsidRPr="00A46C32">
        <w:t>PTM</w:t>
      </w:r>
      <w:r w:rsidR="00813C0B" w:rsidRPr="00A46C32">
        <w:t xml:space="preserve"> —</w:t>
      </w:r>
      <w:r w:rsidR="00387BD3" w:rsidRPr="00A46C32">
        <w:t xml:space="preserve"> </w:t>
      </w:r>
      <w:r w:rsidR="00813C0B" w:rsidRPr="00A46C32">
        <w:t>nommé en fonct</w:t>
      </w:r>
      <w:r w:rsidR="00E575F8" w:rsidRPr="00A46C32">
        <w:t>ion du secteur du programme ;</w:t>
      </w:r>
    </w:p>
    <w:p w:rsidR="00813C0B" w:rsidRPr="00A46C32" w:rsidRDefault="00000E56" w:rsidP="00EF4542">
      <w:pPr>
        <w:pStyle w:val="Bullet2"/>
      </w:pPr>
      <w:r w:rsidRPr="00A46C32">
        <w:t>C</w:t>
      </w:r>
      <w:r w:rsidR="00053617" w:rsidRPr="00A46C32">
        <w:t>omité du mécanisme — comprenant les quatre employés mentionnés ci-dessus.</w:t>
      </w:r>
    </w:p>
    <w:p w:rsidR="00813C0B" w:rsidRPr="00A46C32" w:rsidRDefault="00053617" w:rsidP="00000E56">
      <w:pPr>
        <w:pStyle w:val="Heading3"/>
      </w:pPr>
      <w:r w:rsidRPr="00A46C32">
        <w:t xml:space="preserve">Rôles et responsabilités du </w:t>
      </w:r>
      <w:r w:rsidR="00000E56" w:rsidRPr="00A46C32">
        <w:t>coordonnateur</w:t>
      </w:r>
      <w:r w:rsidRPr="00A46C32">
        <w:t xml:space="preserve"> du mécanisme</w:t>
      </w:r>
    </w:p>
    <w:p w:rsidR="00813C0B" w:rsidRPr="00A46C32" w:rsidRDefault="00000E56" w:rsidP="00000E56">
      <w:pPr>
        <w:pStyle w:val="Bullet2"/>
      </w:pPr>
      <w:r w:rsidRPr="00A46C32">
        <w:t>Traiter les</w:t>
      </w:r>
      <w:r w:rsidR="00053617" w:rsidRPr="00A46C32">
        <w:t xml:space="preserve"> </w:t>
      </w:r>
      <w:r w:rsidR="00771756" w:rsidRPr="00A46C32">
        <w:t xml:space="preserve">réclamations </w:t>
      </w:r>
      <w:r w:rsidRPr="00A46C32">
        <w:t>ou les</w:t>
      </w:r>
      <w:r w:rsidR="00053617" w:rsidRPr="00A46C32">
        <w:t xml:space="preserve"> questions auxquelles il/e</w:t>
      </w:r>
      <w:r w:rsidR="00E575F8" w:rsidRPr="00A46C32">
        <w:t>lle peut répondre immédiatement ;</w:t>
      </w:r>
    </w:p>
    <w:p w:rsidR="00813C0B" w:rsidRPr="00A46C32" w:rsidRDefault="00053617" w:rsidP="00000E56">
      <w:pPr>
        <w:pStyle w:val="Bullet2"/>
      </w:pPr>
      <w:r w:rsidRPr="00A46C32">
        <w:t xml:space="preserve">Prévenir </w:t>
      </w:r>
      <w:r w:rsidR="00000E56" w:rsidRPr="00A46C32">
        <w:t xml:space="preserve">immédiatement </w:t>
      </w:r>
      <w:r w:rsidRPr="00A46C32">
        <w:t xml:space="preserve">le </w:t>
      </w:r>
      <w:r w:rsidR="00CA2620" w:rsidRPr="00A46C32">
        <w:t xml:space="preserve">cadre </w:t>
      </w:r>
      <w:r w:rsidR="00000E56" w:rsidRPr="00A46C32">
        <w:t>supérieur</w:t>
      </w:r>
      <w:r w:rsidRPr="00A46C32">
        <w:t xml:space="preserve"> concerné</w:t>
      </w:r>
      <w:r w:rsidRPr="00A46C32">
        <w:rPr>
          <w:rStyle w:val="FootnoteReference"/>
        </w:rPr>
        <w:footnoteReference w:id="2"/>
      </w:r>
      <w:r w:rsidRPr="00A46C32">
        <w:t xml:space="preserve"> s</w:t>
      </w:r>
      <w:r w:rsidR="00B82811" w:rsidRPr="00A46C32">
        <w:t>’</w:t>
      </w:r>
      <w:r w:rsidRPr="00A46C32">
        <w:t>il s</w:t>
      </w:r>
      <w:r w:rsidR="00B82811" w:rsidRPr="00A46C32">
        <w:t>’</w:t>
      </w:r>
      <w:r w:rsidRPr="00A46C32">
        <w:t>agit cla</w:t>
      </w:r>
      <w:r w:rsidR="00E575F8" w:rsidRPr="00A46C32">
        <w:t>irement d</w:t>
      </w:r>
      <w:r w:rsidR="00B82811" w:rsidRPr="00A46C32">
        <w:t>’</w:t>
      </w:r>
      <w:r w:rsidR="00E575F8" w:rsidRPr="00A46C32">
        <w:t xml:space="preserve">une </w:t>
      </w:r>
      <w:r w:rsidR="00771756" w:rsidRPr="00A46C32">
        <w:t xml:space="preserve">réclamation </w:t>
      </w:r>
      <w:r w:rsidR="00E575F8" w:rsidRPr="00A46C32">
        <w:t>sensible ;</w:t>
      </w:r>
    </w:p>
    <w:p w:rsidR="00813C0B" w:rsidRPr="00A46C32" w:rsidRDefault="00000E56" w:rsidP="00073B15">
      <w:pPr>
        <w:pStyle w:val="Bullet2"/>
      </w:pPr>
      <w:r w:rsidRPr="00A46C32">
        <w:t>Transmettre</w:t>
      </w:r>
      <w:r w:rsidR="00813C0B" w:rsidRPr="00A46C32">
        <w:t xml:space="preserve"> les </w:t>
      </w:r>
      <w:r w:rsidR="00771756" w:rsidRPr="00A46C32">
        <w:t xml:space="preserve">réclamations </w:t>
      </w:r>
      <w:r w:rsidR="00813C0B" w:rsidRPr="00A46C32">
        <w:t>qu</w:t>
      </w:r>
      <w:r w:rsidR="00B82811" w:rsidRPr="00A46C32">
        <w:t>’</w:t>
      </w:r>
      <w:r w:rsidR="00813C0B" w:rsidRPr="00A46C32">
        <w:t xml:space="preserve">il/elle ne peut pas traiter à </w:t>
      </w:r>
      <w:r w:rsidR="00C06903" w:rsidRPr="00A46C32">
        <w:t>l’administrateur</w:t>
      </w:r>
      <w:r w:rsidR="00813C0B" w:rsidRPr="00A46C32">
        <w:t xml:space="preserve"> du </w:t>
      </w:r>
      <w:r w:rsidR="00073B15" w:rsidRPr="00A46C32">
        <w:t>PTM</w:t>
      </w:r>
      <w:r w:rsidR="00813C0B" w:rsidRPr="00A46C32">
        <w:t>. Cela peut se faire par téléphone, mais doit s</w:t>
      </w:r>
      <w:r w:rsidR="00B82811" w:rsidRPr="00A46C32">
        <w:t>’</w:t>
      </w:r>
      <w:r w:rsidR="00813C0B" w:rsidRPr="00A46C32">
        <w:t>accompagner d</w:t>
      </w:r>
      <w:r w:rsidR="00B82811" w:rsidRPr="00A46C32">
        <w:t>’</w:t>
      </w:r>
      <w:r w:rsidR="00813C0B" w:rsidRPr="00A46C32">
        <w:t xml:space="preserve">un courriel </w:t>
      </w:r>
      <w:r w:rsidR="00387BD3" w:rsidRPr="00A46C32">
        <w:t>adressé à l’administrateur</w:t>
      </w:r>
      <w:r w:rsidR="00813C0B" w:rsidRPr="00A46C32">
        <w:t xml:space="preserve"> avec</w:t>
      </w:r>
      <w:r w:rsidR="00387BD3" w:rsidRPr="00A46C32">
        <w:t xml:space="preserve"> copie au responsable du programme</w:t>
      </w:r>
      <w:r w:rsidR="00E575F8" w:rsidRPr="00A46C32">
        <w:t> ;</w:t>
      </w:r>
    </w:p>
    <w:p w:rsidR="00813C0B" w:rsidRPr="00A46C32" w:rsidRDefault="00813C0B" w:rsidP="00387BD3">
      <w:pPr>
        <w:pStyle w:val="Bullet2"/>
      </w:pPr>
      <w:r w:rsidRPr="00A46C32">
        <w:t>Contacter le comité du mécanisme pour les questions urgente</w:t>
      </w:r>
      <w:r w:rsidR="00E575F8" w:rsidRPr="00A46C32">
        <w:t xml:space="preserve">s </w:t>
      </w:r>
      <w:r w:rsidR="00387BD3" w:rsidRPr="00A46C32">
        <w:t>intervenant</w:t>
      </w:r>
      <w:r w:rsidR="00E575F8" w:rsidRPr="00A46C32">
        <w:t xml:space="preserve"> entre les réunions ;</w:t>
      </w:r>
    </w:p>
    <w:p w:rsidR="00813C0B" w:rsidRPr="00A46C32" w:rsidRDefault="00813C0B" w:rsidP="00387BD3">
      <w:pPr>
        <w:pStyle w:val="Bullet2"/>
      </w:pPr>
      <w:r w:rsidRPr="00A46C32">
        <w:t xml:space="preserve">« Gérer » et </w:t>
      </w:r>
      <w:r w:rsidR="00387BD3" w:rsidRPr="00A46C32">
        <w:t>assumer la responsabilité</w:t>
      </w:r>
      <w:r w:rsidRPr="00A46C32">
        <w:t xml:space="preserve"> de la base de données du mécanisme.</w:t>
      </w:r>
    </w:p>
    <w:p w:rsidR="00813C0B" w:rsidRPr="00A46C32" w:rsidRDefault="00813C0B" w:rsidP="00374900">
      <w:pPr>
        <w:pStyle w:val="Heading3"/>
      </w:pPr>
      <w:r w:rsidRPr="00A46C32">
        <w:t xml:space="preserve">Base de données du mécanisme </w:t>
      </w:r>
    </w:p>
    <w:p w:rsidR="00813C0B" w:rsidRPr="00A46C32" w:rsidRDefault="00813C0B" w:rsidP="00C67A6E">
      <w:pPr>
        <w:pStyle w:val="Bullet2"/>
      </w:pPr>
      <w:r w:rsidRPr="00A46C32">
        <w:t xml:space="preserve">Une base de données doit être créée et </w:t>
      </w:r>
      <w:r w:rsidR="00C67A6E" w:rsidRPr="00A46C32">
        <w:t>conservée</w:t>
      </w:r>
      <w:r w:rsidRPr="00A46C32">
        <w:t xml:space="preserve"> sur un ordinateur portab</w:t>
      </w:r>
      <w:r w:rsidR="00E575F8" w:rsidRPr="00A46C32">
        <w:t>le</w:t>
      </w:r>
      <w:r w:rsidR="00C67A6E" w:rsidRPr="00A46C32">
        <w:t xml:space="preserve"> </w:t>
      </w:r>
      <w:r w:rsidR="00E575F8" w:rsidRPr="00A46C32">
        <w:t>« </w:t>
      </w:r>
      <w:r w:rsidR="00C67A6E" w:rsidRPr="00A46C32">
        <w:t>appartenant</w:t>
      </w:r>
      <w:r w:rsidR="00E575F8" w:rsidRPr="00A46C32">
        <w:t xml:space="preserve"> » </w:t>
      </w:r>
      <w:r w:rsidR="00C67A6E" w:rsidRPr="00A46C32">
        <w:t>au coordonnateur</w:t>
      </w:r>
      <w:r w:rsidR="00E575F8" w:rsidRPr="00A46C32">
        <w:t> ;</w:t>
      </w:r>
    </w:p>
    <w:p w:rsidR="00813C0B" w:rsidRPr="00A46C32" w:rsidRDefault="00813C0B" w:rsidP="00C67A6E">
      <w:pPr>
        <w:pStyle w:val="Bullet2"/>
      </w:pPr>
      <w:r w:rsidRPr="00A46C32">
        <w:t xml:space="preserve">Un mot de passe de sécurité </w:t>
      </w:r>
      <w:r w:rsidR="00C67A6E" w:rsidRPr="00A46C32">
        <w:t>doit être créé pour</w:t>
      </w:r>
      <w:r w:rsidRPr="00A46C32">
        <w:t xml:space="preserve"> la</w:t>
      </w:r>
      <w:r w:rsidR="00E575F8" w:rsidRPr="00A46C32">
        <w:t xml:space="preserve"> base de données ;</w:t>
      </w:r>
    </w:p>
    <w:p w:rsidR="00813C0B" w:rsidRPr="00A46C32" w:rsidRDefault="00813C0B" w:rsidP="00C67A6E">
      <w:pPr>
        <w:pStyle w:val="Bullet2"/>
      </w:pPr>
      <w:r w:rsidRPr="00A46C32">
        <w:t xml:space="preserve">La base de données ne devrait être modifiée que par </w:t>
      </w:r>
      <w:r w:rsidR="00E575F8" w:rsidRPr="00A46C32">
        <w:t xml:space="preserve">le </w:t>
      </w:r>
      <w:r w:rsidR="00C67A6E" w:rsidRPr="00A46C32">
        <w:t>coordonnateur</w:t>
      </w:r>
      <w:r w:rsidR="00E575F8" w:rsidRPr="00A46C32">
        <w:t xml:space="preserve"> ou son </w:t>
      </w:r>
      <w:r w:rsidR="00C67A6E" w:rsidRPr="00A46C32">
        <w:t>adjoint</w:t>
      </w:r>
      <w:r w:rsidR="00E575F8" w:rsidRPr="00A46C32">
        <w:t> ;</w:t>
      </w:r>
    </w:p>
    <w:p w:rsidR="00813C0B" w:rsidRPr="00A46C32" w:rsidRDefault="00813C0B" w:rsidP="00C67A6E">
      <w:pPr>
        <w:pStyle w:val="Bullet2"/>
      </w:pPr>
      <w:r w:rsidRPr="00A46C32">
        <w:t xml:space="preserve">Le </w:t>
      </w:r>
      <w:r w:rsidR="00C67A6E" w:rsidRPr="00A46C32">
        <w:t>coordonnateur</w:t>
      </w:r>
      <w:r w:rsidRPr="00A46C32">
        <w:t xml:space="preserve"> peut </w:t>
      </w:r>
      <w:r w:rsidR="00E575F8" w:rsidRPr="00A46C32">
        <w:t>emmener</w:t>
      </w:r>
      <w:r w:rsidRPr="00A46C32">
        <w:t xml:space="preserve"> l</w:t>
      </w:r>
      <w:r w:rsidR="00B82811" w:rsidRPr="00A46C32">
        <w:t>’</w:t>
      </w:r>
      <w:r w:rsidRPr="00A46C32">
        <w:t>ordinateur portable contenant la base de données aux réunions du comité du mécanisme de manière à mettre à jo</w:t>
      </w:r>
      <w:r w:rsidR="00E575F8" w:rsidRPr="00A46C32">
        <w:t xml:space="preserve">ur les informations </w:t>
      </w:r>
      <w:r w:rsidR="00C67A6E" w:rsidRPr="00A46C32">
        <w:t>en temps réel</w:t>
      </w:r>
      <w:r w:rsidR="00E575F8" w:rsidRPr="00A46C32">
        <w:t> ;</w:t>
      </w:r>
    </w:p>
    <w:p w:rsidR="00813C0B" w:rsidRPr="00A46C32" w:rsidRDefault="00813C0B" w:rsidP="008B67F8">
      <w:pPr>
        <w:pStyle w:val="Bullet2"/>
        <w:rPr>
          <w:i/>
          <w:u w:val="single"/>
        </w:rPr>
      </w:pPr>
      <w:r w:rsidRPr="00A46C32">
        <w:t xml:space="preserve">Un système de sauvegarde devrait être </w:t>
      </w:r>
      <w:r w:rsidR="00E575F8" w:rsidRPr="00A46C32">
        <w:t>mis en place</w:t>
      </w:r>
      <w:r w:rsidRPr="00A46C32">
        <w:t xml:space="preserve">. À la fin de chaque journée de travail, le </w:t>
      </w:r>
      <w:r w:rsidR="008B67F8" w:rsidRPr="00A46C32">
        <w:t xml:space="preserve">coordonnateur </w:t>
      </w:r>
      <w:r w:rsidRPr="00A46C32">
        <w:t xml:space="preserve">ou son </w:t>
      </w:r>
      <w:r w:rsidR="008B67F8" w:rsidRPr="00A46C32">
        <w:t>adjoint</w:t>
      </w:r>
      <w:r w:rsidRPr="00A46C32">
        <w:t xml:space="preserve"> doivent mettre à jour le fichier de sauvegarde (</w:t>
      </w:r>
      <w:r w:rsidR="00E575F8" w:rsidRPr="00A46C32">
        <w:rPr>
          <w:i/>
        </w:rPr>
        <w:t>nom de fichier </w:t>
      </w:r>
      <w:r w:rsidRPr="00A46C32">
        <w:rPr>
          <w:i/>
        </w:rPr>
        <w:t>: base de données du mécanisme jj.mm.aaaa</w:t>
      </w:r>
      <w:r w:rsidRPr="00A46C32">
        <w:t xml:space="preserve">). </w:t>
      </w:r>
    </w:p>
    <w:p w:rsidR="00813C0B" w:rsidRPr="00A46C32" w:rsidRDefault="00813C0B" w:rsidP="00374900">
      <w:pPr>
        <w:pStyle w:val="Heading3"/>
      </w:pPr>
      <w:r w:rsidRPr="00A46C32">
        <w:t>Rôles et responsabilités du comité du mécanisme</w:t>
      </w:r>
    </w:p>
    <w:p w:rsidR="00813C0B" w:rsidRPr="00A46C32" w:rsidRDefault="00813C0B" w:rsidP="001320F4">
      <w:pPr>
        <w:pStyle w:val="Bullet2"/>
      </w:pPr>
      <w:r w:rsidRPr="00A46C32">
        <w:t>Se réunir sur une base hebdomadaire ou plus souvent si nécessaire</w:t>
      </w:r>
      <w:r w:rsidRPr="00A46C32">
        <w:rPr>
          <w:rStyle w:val="FootnoteReference"/>
        </w:rPr>
        <w:footnoteReference w:id="3"/>
      </w:r>
      <w:r w:rsidRPr="00A46C32">
        <w:t xml:space="preserve"> pour discuter des progrès, et convenir </w:t>
      </w:r>
      <w:r w:rsidR="001320F4" w:rsidRPr="00A46C32">
        <w:t xml:space="preserve">des activités de suivi et autres tâches devant être réalisées par des </w:t>
      </w:r>
      <w:r w:rsidR="00E575F8" w:rsidRPr="00A46C32">
        <w:t>personne</w:t>
      </w:r>
      <w:r w:rsidR="001320F4" w:rsidRPr="00A46C32">
        <w:t>s</w:t>
      </w:r>
      <w:r w:rsidR="00E575F8" w:rsidRPr="00A46C32">
        <w:t xml:space="preserve"> externe</w:t>
      </w:r>
      <w:r w:rsidR="001320F4" w:rsidRPr="00A46C32">
        <w:t>s</w:t>
      </w:r>
      <w:r w:rsidR="00E575F8" w:rsidRPr="00A46C32">
        <w:t xml:space="preserve"> au comité ;</w:t>
      </w:r>
    </w:p>
    <w:p w:rsidR="00813C0B" w:rsidRPr="00A46C32" w:rsidRDefault="00813C0B" w:rsidP="001320F4">
      <w:pPr>
        <w:pStyle w:val="Bullet2"/>
      </w:pPr>
      <w:r w:rsidRPr="00A46C32">
        <w:t xml:space="preserve">Inviter </w:t>
      </w:r>
      <w:r w:rsidR="001320F4" w:rsidRPr="00A46C32">
        <w:t xml:space="preserve">le </w:t>
      </w:r>
      <w:r w:rsidR="00CA2620" w:rsidRPr="00A46C32">
        <w:t xml:space="preserve">cadre </w:t>
      </w:r>
      <w:r w:rsidR="001320F4" w:rsidRPr="00A46C32">
        <w:t>supérieur</w:t>
      </w:r>
      <w:r w:rsidRPr="00A46C32">
        <w:t xml:space="preserve"> concerné à ass</w:t>
      </w:r>
      <w:r w:rsidR="00E575F8" w:rsidRPr="00A46C32">
        <w:t xml:space="preserve">ister </w:t>
      </w:r>
      <w:r w:rsidR="001320F4" w:rsidRPr="00A46C32">
        <w:t>aux</w:t>
      </w:r>
      <w:r w:rsidR="00E575F8" w:rsidRPr="00A46C32">
        <w:t xml:space="preserve"> réunions si besoin ;</w:t>
      </w:r>
    </w:p>
    <w:p w:rsidR="00813C0B" w:rsidRPr="00A46C32" w:rsidRDefault="00CA2620" w:rsidP="00CA2620">
      <w:pPr>
        <w:pStyle w:val="Bullet2"/>
      </w:pPr>
      <w:r w:rsidRPr="00A46C32">
        <w:t>Transmettre</w:t>
      </w:r>
      <w:r w:rsidR="00813C0B" w:rsidRPr="00A46C32">
        <w:t xml:space="preserve"> </w:t>
      </w:r>
      <w:r w:rsidR="0047556E" w:rsidRPr="00A46C32">
        <w:t xml:space="preserve">au membre du personnel </w:t>
      </w:r>
      <w:r w:rsidRPr="00A46C32">
        <w:t>désigné</w:t>
      </w:r>
      <w:r w:rsidR="0047556E" w:rsidRPr="00A46C32">
        <w:t xml:space="preserve"> au sein du bureau compétent </w:t>
      </w:r>
      <w:r w:rsidRPr="00A46C32">
        <w:t>l</w:t>
      </w:r>
      <w:r w:rsidR="00813C0B" w:rsidRPr="00A46C32">
        <w:t xml:space="preserve">es </w:t>
      </w:r>
      <w:r w:rsidR="00771756" w:rsidRPr="00A46C32">
        <w:t xml:space="preserve">réclamations </w:t>
      </w:r>
      <w:r w:rsidR="00813C0B" w:rsidRPr="00A46C32">
        <w:t>non sensibles qui ne peu</w:t>
      </w:r>
      <w:r w:rsidR="0047556E" w:rsidRPr="00A46C32">
        <w:t>ven</w:t>
      </w:r>
      <w:r w:rsidR="00813C0B" w:rsidRPr="00A46C32">
        <w:t xml:space="preserve">t être </w:t>
      </w:r>
      <w:r w:rsidRPr="00A46C32">
        <w:t>résolues</w:t>
      </w:r>
      <w:r w:rsidR="00813C0B" w:rsidRPr="00A46C32">
        <w:t xml:space="preserve"> sans une enquête plus approfondie au niveau local. Le nom et les coordonnées du plaignant ne seront </w:t>
      </w:r>
      <w:r w:rsidR="00A46C32" w:rsidRPr="00A46C32">
        <w:t>inclus</w:t>
      </w:r>
      <w:r w:rsidR="00813C0B" w:rsidRPr="00A46C32">
        <w:t xml:space="preserve"> que </w:t>
      </w:r>
      <w:r w:rsidRPr="00A46C32">
        <w:t xml:space="preserve">si des </w:t>
      </w:r>
      <w:r w:rsidR="00813C0B" w:rsidRPr="00A46C32">
        <w:t xml:space="preserve">informations </w:t>
      </w:r>
      <w:r w:rsidRPr="00A46C32">
        <w:t>complémentaires sur la réclamation doivent être sollicitées</w:t>
      </w:r>
      <w:r w:rsidR="00813C0B" w:rsidRPr="00A46C32">
        <w:t>. Le plaignant se verra demander lors de la conversation téléphonique s</w:t>
      </w:r>
      <w:r w:rsidR="00B82811" w:rsidRPr="00A46C32">
        <w:t>’</w:t>
      </w:r>
      <w:r w:rsidR="00813C0B" w:rsidRPr="00A46C32">
        <w:t>il ne voit pas d</w:t>
      </w:r>
      <w:r w:rsidR="00B82811" w:rsidRPr="00A46C32">
        <w:t>’</w:t>
      </w:r>
      <w:r w:rsidR="00813C0B" w:rsidRPr="00A46C32">
        <w:t xml:space="preserve">inconvénient à ce que ses coordonnées soient </w:t>
      </w:r>
      <w:r w:rsidRPr="00A46C32">
        <w:t>communiquées aux personnes compétentes</w:t>
      </w:r>
      <w:r w:rsidR="0047556E" w:rsidRPr="00A46C32">
        <w:t xml:space="preserve"> (voir le point « recevoir d</w:t>
      </w:r>
      <w:r w:rsidR="00813C0B" w:rsidRPr="00A46C32">
        <w:t xml:space="preserve">es </w:t>
      </w:r>
      <w:r w:rsidR="00771756" w:rsidRPr="00A46C32">
        <w:t xml:space="preserve">réclamations </w:t>
      </w:r>
      <w:r w:rsidR="00813C0B" w:rsidRPr="00A46C32">
        <w:t>via la permanence téléphonique » c</w:t>
      </w:r>
      <w:r w:rsidR="00E575F8" w:rsidRPr="00A46C32">
        <w:t>i-dessous pour plus de détails) ;</w:t>
      </w:r>
    </w:p>
    <w:p w:rsidR="00813C0B" w:rsidRPr="00A46C32" w:rsidRDefault="00CA2620" w:rsidP="00CA2620">
      <w:pPr>
        <w:pStyle w:val="Bullet2"/>
        <w:keepNext/>
        <w:ind w:left="714" w:hanging="357"/>
      </w:pPr>
      <w:r w:rsidRPr="00A46C32">
        <w:t>Transmettre les</w:t>
      </w:r>
      <w:r w:rsidR="00813C0B" w:rsidRPr="00A46C32">
        <w:t xml:space="preserve"> </w:t>
      </w:r>
      <w:r w:rsidR="00771756" w:rsidRPr="00A46C32">
        <w:t xml:space="preserve">réclamations </w:t>
      </w:r>
      <w:r w:rsidR="00813C0B" w:rsidRPr="00A46C32">
        <w:t>sensib</w:t>
      </w:r>
      <w:r w:rsidR="00E575F8" w:rsidRPr="00A46C32">
        <w:t>les au cadre supérieur concerné ;</w:t>
      </w:r>
    </w:p>
    <w:p w:rsidR="00813C0B" w:rsidRPr="00A46C32" w:rsidRDefault="00813C0B" w:rsidP="00771756">
      <w:pPr>
        <w:pStyle w:val="Bullet2"/>
      </w:pPr>
      <w:r w:rsidRPr="00A46C32">
        <w:t>S</w:t>
      </w:r>
      <w:r w:rsidR="00B82811" w:rsidRPr="00A46C32">
        <w:t>’</w:t>
      </w:r>
      <w:r w:rsidRPr="00A46C32">
        <w:t xml:space="preserve">efforcer de transmettre les </w:t>
      </w:r>
      <w:r w:rsidR="00771756" w:rsidRPr="00A46C32">
        <w:t xml:space="preserve">réclamations </w:t>
      </w:r>
      <w:r w:rsidRPr="00A46C32">
        <w:t>concernant d</w:t>
      </w:r>
      <w:r w:rsidR="00B82811" w:rsidRPr="00A46C32">
        <w:t>’</w:t>
      </w:r>
      <w:r w:rsidRPr="00A46C32">
        <w:t>autre</w:t>
      </w:r>
      <w:r w:rsidR="00E575F8" w:rsidRPr="00A46C32">
        <w:t>s ONG à une personne compétente ;</w:t>
      </w:r>
    </w:p>
    <w:p w:rsidR="00813C0B" w:rsidRPr="00A46C32" w:rsidRDefault="00813C0B" w:rsidP="00CA2620">
      <w:pPr>
        <w:pStyle w:val="Bullet2"/>
      </w:pPr>
      <w:r w:rsidRPr="00A46C32">
        <w:t xml:space="preserve">Si cela est possible et approprié, </w:t>
      </w:r>
      <w:r w:rsidR="00CA2620" w:rsidRPr="00A46C32">
        <w:t>transmettre le cas à</w:t>
      </w:r>
      <w:r w:rsidRPr="00A46C32">
        <w:t xml:space="preserve"> d</w:t>
      </w:r>
      <w:r w:rsidR="00B82811" w:rsidRPr="00A46C32">
        <w:t>’</w:t>
      </w:r>
      <w:r w:rsidRPr="00A46C32">
        <w:t xml:space="preserve">autres ONG </w:t>
      </w:r>
      <w:r w:rsidR="00CA2620" w:rsidRPr="00A46C32">
        <w:t>actives dans le secteur</w:t>
      </w:r>
      <w:r w:rsidRPr="00A46C32">
        <w:t xml:space="preserve"> </w:t>
      </w:r>
      <w:r w:rsidR="00CA2620" w:rsidRPr="00A46C32">
        <w:t xml:space="preserve">concerné </w:t>
      </w:r>
      <w:r w:rsidRPr="00A46C32">
        <w:t>(par ex</w:t>
      </w:r>
      <w:r w:rsidR="00CA2620" w:rsidRPr="00A46C32">
        <w:t>.</w:t>
      </w:r>
      <w:r w:rsidRPr="00A46C32">
        <w:t xml:space="preserve"> le HCR s</w:t>
      </w:r>
      <w:r w:rsidR="00B82811" w:rsidRPr="00A46C32">
        <w:t>’</w:t>
      </w:r>
      <w:r w:rsidRPr="00A46C32">
        <w:t>il s</w:t>
      </w:r>
      <w:r w:rsidR="00B82811" w:rsidRPr="00A46C32">
        <w:t>’</w:t>
      </w:r>
      <w:r w:rsidRPr="00A46C32">
        <w:t>agit de réfugiés, Save the Children s</w:t>
      </w:r>
      <w:r w:rsidR="00B82811" w:rsidRPr="00A46C32">
        <w:t>’</w:t>
      </w:r>
      <w:r w:rsidRPr="00A46C32">
        <w:t>il s</w:t>
      </w:r>
      <w:r w:rsidR="00B82811" w:rsidRPr="00A46C32">
        <w:t>’</w:t>
      </w:r>
      <w:r w:rsidRPr="00A46C32">
        <w:t>agit de la protection des enfants, etc.)</w:t>
      </w:r>
      <w:r w:rsidR="00E575F8" w:rsidRPr="00A46C32">
        <w:t>.</w:t>
      </w:r>
    </w:p>
    <w:p w:rsidR="00813C0B" w:rsidRPr="00A46C32" w:rsidRDefault="00813C0B" w:rsidP="005D6118">
      <w:pPr>
        <w:pStyle w:val="Heading3"/>
        <w:keepLines/>
      </w:pPr>
      <w:r w:rsidRPr="00A46C32">
        <w:t xml:space="preserve">Tâches du </w:t>
      </w:r>
      <w:r w:rsidR="00CA2620" w:rsidRPr="00A46C32">
        <w:t>coordonnateur</w:t>
      </w:r>
      <w:r w:rsidRPr="00A46C32">
        <w:t xml:space="preserve"> du</w:t>
      </w:r>
      <w:r w:rsidR="00CA2620" w:rsidRPr="00A46C32">
        <w:t xml:space="preserve"> mécanisme</w:t>
      </w:r>
      <w:r w:rsidR="005D6118" w:rsidRPr="00A46C32">
        <w:t xml:space="preserve"> en ce qui concerne les enseignements tirés et l’amélioration du mécanisme</w:t>
      </w:r>
    </w:p>
    <w:p w:rsidR="00813C0B" w:rsidRPr="00A46C32" w:rsidRDefault="001C4909" w:rsidP="001C4909">
      <w:pPr>
        <w:pStyle w:val="Bullet2"/>
        <w:keepNext/>
        <w:keepLines/>
      </w:pPr>
      <w:r>
        <w:t>Penser à apporter</w:t>
      </w:r>
      <w:r w:rsidR="00813C0B" w:rsidRPr="00A46C32">
        <w:t xml:space="preserve"> les formulaires de </w:t>
      </w:r>
      <w:r w:rsidR="00771756" w:rsidRPr="00A46C32">
        <w:t>réclamation</w:t>
      </w:r>
      <w:r w:rsidR="00813C0B" w:rsidRPr="00A46C32">
        <w:t xml:space="preserve"> et les boîtes scellées </w:t>
      </w:r>
      <w:r>
        <w:t>pour l</w:t>
      </w:r>
      <w:r w:rsidR="0047556E" w:rsidRPr="00A46C32">
        <w:t>es activités ;</w:t>
      </w:r>
    </w:p>
    <w:p w:rsidR="00813C0B" w:rsidRPr="00A46C32" w:rsidRDefault="00813C0B" w:rsidP="005D6118">
      <w:pPr>
        <w:pStyle w:val="Bullet2"/>
      </w:pPr>
      <w:r w:rsidRPr="00A46C32">
        <w:t xml:space="preserve">Encourager le personnel et les </w:t>
      </w:r>
      <w:r w:rsidR="005D6118" w:rsidRPr="00A46C32">
        <w:t>volontaires</w:t>
      </w:r>
      <w:r w:rsidRPr="00A46C32">
        <w:t xml:space="preserve"> à </w:t>
      </w:r>
      <w:r w:rsidR="005D6118" w:rsidRPr="00A46C32">
        <w:t>promouvoir le</w:t>
      </w:r>
      <w:r w:rsidRPr="00A46C32">
        <w:t xml:space="preserve"> mécanisme dans leurs réunions et communications avec les comm</w:t>
      </w:r>
      <w:r w:rsidR="0047556E" w:rsidRPr="00A46C32">
        <w:t>unautés ;</w:t>
      </w:r>
    </w:p>
    <w:p w:rsidR="00813C0B" w:rsidRPr="00A46C32" w:rsidRDefault="00813C0B" w:rsidP="005D6118">
      <w:pPr>
        <w:pStyle w:val="Bullet2"/>
      </w:pPr>
      <w:r w:rsidRPr="00A46C32">
        <w:t xml:space="preserve">Encourager le personnel et les </w:t>
      </w:r>
      <w:r w:rsidR="005D6118" w:rsidRPr="00A46C32">
        <w:t>volontaires</w:t>
      </w:r>
      <w:r w:rsidRPr="00A46C32">
        <w:t xml:space="preserve"> à donner leur avis sur </w:t>
      </w:r>
      <w:r w:rsidR="005D6118" w:rsidRPr="00A46C32">
        <w:t>le fonctionnement du</w:t>
      </w:r>
      <w:r w:rsidRPr="00A46C32">
        <w:t xml:space="preserve"> mécanisme et</w:t>
      </w:r>
      <w:r w:rsidR="005D6118" w:rsidRPr="00A46C32">
        <w:t xml:space="preserve"> la manière dont il pourrait être amélioré</w:t>
      </w:r>
      <w:r w:rsidRPr="00A46C32">
        <w:t xml:space="preserve">, et </w:t>
      </w:r>
      <w:r w:rsidR="005D6118" w:rsidRPr="00A46C32">
        <w:t>répondre à</w:t>
      </w:r>
      <w:r w:rsidR="0047556E" w:rsidRPr="00A46C32">
        <w:t xml:space="preserve"> toutes les questions qu</w:t>
      </w:r>
      <w:r w:rsidR="00B82811" w:rsidRPr="00A46C32">
        <w:t>’</w:t>
      </w:r>
      <w:r w:rsidR="0047556E" w:rsidRPr="00A46C32">
        <w:t>ils peuvent se poser ;</w:t>
      </w:r>
    </w:p>
    <w:p w:rsidR="00813C0B" w:rsidRPr="00A46C32" w:rsidRDefault="00813C0B" w:rsidP="005D6118">
      <w:pPr>
        <w:pStyle w:val="Bullet2"/>
      </w:pPr>
      <w:r w:rsidRPr="00A46C32">
        <w:t xml:space="preserve">Produire un rapport mensuel </w:t>
      </w:r>
      <w:r w:rsidR="005D6118" w:rsidRPr="00A46C32">
        <w:t>résumant</w:t>
      </w:r>
      <w:r w:rsidRPr="00A46C32">
        <w:t xml:space="preserve"> les types de </w:t>
      </w:r>
      <w:r w:rsidR="00771756" w:rsidRPr="00A46C32">
        <w:t xml:space="preserve">réclamations </w:t>
      </w:r>
      <w:r w:rsidRPr="00A46C32">
        <w:t xml:space="preserve">(et </w:t>
      </w:r>
      <w:r w:rsidR="005D6118" w:rsidRPr="00A46C32">
        <w:t xml:space="preserve">les </w:t>
      </w:r>
      <w:r w:rsidRPr="00A46C32">
        <w:t>question</w:t>
      </w:r>
      <w:r w:rsidR="005D6118" w:rsidRPr="00A46C32">
        <w:t>s</w:t>
      </w:r>
      <w:r w:rsidRPr="00A46C32">
        <w:t>) reçus, les réponses données, les défis rencontrés, toutes les recommandations pour l</w:t>
      </w:r>
      <w:r w:rsidR="00B82811" w:rsidRPr="00A46C32">
        <w:t>’</w:t>
      </w:r>
      <w:r w:rsidRPr="00A46C32">
        <w:t>amélioration du programme et du mécanisme, etc.</w:t>
      </w:r>
      <w:r w:rsidR="0047556E" w:rsidRPr="00A46C32">
        <w:t> ;</w:t>
      </w:r>
    </w:p>
    <w:p w:rsidR="00813C0B" w:rsidRPr="00A46C32" w:rsidRDefault="0047556E" w:rsidP="005D6118">
      <w:pPr>
        <w:pStyle w:val="Bullet2"/>
      </w:pPr>
      <w:r w:rsidRPr="00A46C32">
        <w:t>Au besoin, f</w:t>
      </w:r>
      <w:r w:rsidR="006C1A4A" w:rsidRPr="00A46C32">
        <w:t>aire des ajouts pertinents aux qu</w:t>
      </w:r>
      <w:r w:rsidRPr="00A46C32">
        <w:t>estions fréquemment posées</w:t>
      </w:r>
      <w:r w:rsidR="006C1A4A" w:rsidRPr="00A46C32">
        <w:t xml:space="preserve"> </w:t>
      </w:r>
      <w:r w:rsidR="005D6118" w:rsidRPr="00A46C32">
        <w:t>destinées au</w:t>
      </w:r>
      <w:r w:rsidRPr="00A46C32">
        <w:t xml:space="preserve"> personnel et aux</w:t>
      </w:r>
      <w:r w:rsidR="006C1A4A" w:rsidRPr="00A46C32">
        <w:t xml:space="preserve"> </w:t>
      </w:r>
      <w:r w:rsidR="005D6118" w:rsidRPr="00A46C32">
        <w:t>volontaires</w:t>
      </w:r>
      <w:r w:rsidR="006C1A4A" w:rsidRPr="00A46C32">
        <w:t>.</w:t>
      </w:r>
    </w:p>
    <w:p w:rsidR="00813C0B" w:rsidRPr="00A46C32" w:rsidRDefault="005D6118" w:rsidP="005D6118">
      <w:pPr>
        <w:pStyle w:val="Bullet2"/>
      </w:pPr>
      <w:r w:rsidRPr="00A46C32">
        <w:t>Donner au responsable du programme des retours d’information concernant d’autres organisations, comme cela a été convenu au préalable</w:t>
      </w:r>
      <w:r w:rsidR="00813C0B" w:rsidRPr="00A46C32">
        <w:t>.</w:t>
      </w:r>
    </w:p>
    <w:p w:rsidR="00813C0B" w:rsidRPr="00A46C32" w:rsidRDefault="00355349" w:rsidP="005D6118">
      <w:pPr>
        <w:pStyle w:val="Heading2"/>
        <w:tabs>
          <w:tab w:val="left" w:pos="284"/>
        </w:tabs>
        <w:spacing w:before="480"/>
        <w:ind w:left="284" w:hanging="284"/>
        <w:rPr>
          <w:rFonts w:cs="Arial"/>
        </w:rPr>
      </w:pPr>
      <w:r w:rsidRPr="00A46C32">
        <w:t>3.</w:t>
      </w:r>
      <w:r w:rsidRPr="00A46C32">
        <w:tab/>
        <w:t xml:space="preserve">Recevoir des </w:t>
      </w:r>
      <w:r w:rsidR="00771756" w:rsidRPr="00A46C32">
        <w:t>rÉclamations</w:t>
      </w:r>
      <w:r w:rsidRPr="00A46C32">
        <w:t xml:space="preserve">, des demandes et des </w:t>
      </w:r>
      <w:r w:rsidR="005576EA" w:rsidRPr="00A46C32">
        <w:t xml:space="preserve">retours d’information </w:t>
      </w:r>
      <w:r w:rsidRPr="00A46C32">
        <w:t>via la permanence t</w:t>
      </w:r>
      <w:r w:rsidR="005D6118" w:rsidRPr="00A46C32">
        <w:t>É</w:t>
      </w:r>
      <w:r w:rsidRPr="00A46C32">
        <w:t>l</w:t>
      </w:r>
      <w:r w:rsidR="005D6118" w:rsidRPr="00A46C32">
        <w:t>É</w:t>
      </w:r>
      <w:r w:rsidRPr="00A46C32">
        <w:t>phonique</w:t>
      </w:r>
    </w:p>
    <w:p w:rsidR="00813C0B" w:rsidRPr="00A46C32" w:rsidRDefault="00813C0B" w:rsidP="00374900">
      <w:pPr>
        <w:pStyle w:val="Heading3"/>
      </w:pPr>
      <w:r w:rsidRPr="00A46C32">
        <w:t>Orientations générales</w:t>
      </w:r>
    </w:p>
    <w:p w:rsidR="00813C0B" w:rsidRPr="00A46C32" w:rsidRDefault="00813C0B" w:rsidP="00936328">
      <w:pPr>
        <w:pStyle w:val="Bullet2"/>
      </w:pPr>
      <w:r w:rsidRPr="00A46C32">
        <w:t xml:space="preserve">Un membre du personnel devrait </w:t>
      </w:r>
      <w:r w:rsidR="00895A1A" w:rsidRPr="00A46C32">
        <w:t>être désigné comme responsable</w:t>
      </w:r>
      <w:r w:rsidRPr="00A46C32">
        <w:t xml:space="preserve"> de la permanence téléphonique afin de garantir la confidentialité, </w:t>
      </w:r>
      <w:r w:rsidR="00936328">
        <w:t xml:space="preserve">la cohérence </w:t>
      </w:r>
      <w:r w:rsidRPr="00A46C32">
        <w:t xml:space="preserve">des réponses, et </w:t>
      </w:r>
      <w:r w:rsidR="00936328">
        <w:t>le suivi de tou</w:t>
      </w:r>
      <w:r w:rsidR="008F29D5" w:rsidRPr="00A46C32">
        <w:t xml:space="preserve">s les </w:t>
      </w:r>
      <w:r w:rsidR="00895A1A" w:rsidRPr="00A46C32">
        <w:t>cas</w:t>
      </w:r>
      <w:r w:rsidR="008F29D5" w:rsidRPr="00A46C32">
        <w:t> ;</w:t>
      </w:r>
    </w:p>
    <w:p w:rsidR="00813C0B" w:rsidRPr="00A46C32" w:rsidRDefault="00813C0B" w:rsidP="00895A1A">
      <w:pPr>
        <w:pStyle w:val="Bullet2"/>
      </w:pPr>
      <w:r w:rsidRPr="00A46C32">
        <w:t xml:space="preserve">Le </w:t>
      </w:r>
      <w:r w:rsidR="00895A1A" w:rsidRPr="00A46C32">
        <w:t>coordonnateur</w:t>
      </w:r>
      <w:r w:rsidRPr="00A46C32">
        <w:t xml:space="preserve"> du mécanisme est le seul responsable de la mise à jour </w:t>
      </w:r>
      <w:r w:rsidR="00895A1A" w:rsidRPr="00A46C32">
        <w:t xml:space="preserve">de la base de données </w:t>
      </w:r>
      <w:r w:rsidRPr="00A46C32">
        <w:t xml:space="preserve">des </w:t>
      </w:r>
      <w:r w:rsidR="00771756" w:rsidRPr="00A46C32">
        <w:t>réclamations</w:t>
      </w:r>
      <w:r w:rsidR="008F29D5" w:rsidRPr="00A46C32">
        <w:t> ;</w:t>
      </w:r>
    </w:p>
    <w:p w:rsidR="00813C0B" w:rsidRPr="00A46C32" w:rsidRDefault="00813C0B" w:rsidP="00EF4542">
      <w:pPr>
        <w:pStyle w:val="Bullet2"/>
      </w:pPr>
      <w:r w:rsidRPr="00A46C32">
        <w:t>Les « horaires d</w:t>
      </w:r>
      <w:r w:rsidR="00B82811" w:rsidRPr="00A46C32">
        <w:t>’</w:t>
      </w:r>
      <w:r w:rsidRPr="00A46C32">
        <w:t>ouverture » de la permanence t</w:t>
      </w:r>
      <w:r w:rsidR="008F29D5" w:rsidRPr="00A46C32">
        <w:t>éléphonique doivent être établis et communiqué</w:t>
      </w:r>
      <w:r w:rsidRPr="00A46C32">
        <w:t>s : par exemple, de 09 h 00 à 14 h 00, du lundi au v</w:t>
      </w:r>
      <w:r w:rsidR="008F29D5" w:rsidRPr="00A46C32">
        <w:t>endredi, sauf les jours fériés ;</w:t>
      </w:r>
    </w:p>
    <w:p w:rsidR="00813C0B" w:rsidRPr="00A46C32" w:rsidRDefault="00813C0B" w:rsidP="00EF4542">
      <w:pPr>
        <w:pStyle w:val="Bullet2"/>
      </w:pPr>
      <w:r w:rsidRPr="00A46C32">
        <w:t>En cas d</w:t>
      </w:r>
      <w:r w:rsidR="00B82811" w:rsidRPr="00A46C32">
        <w:t>’</w:t>
      </w:r>
      <w:r w:rsidRPr="00A46C32">
        <w:t xml:space="preserve">appel manqué, rappeler dans les </w:t>
      </w:r>
      <w:r w:rsidR="008F29D5" w:rsidRPr="00A46C32">
        <w:t>48 heures ;</w:t>
      </w:r>
    </w:p>
    <w:p w:rsidR="00813C0B" w:rsidRPr="00A46C32" w:rsidRDefault="00813C0B" w:rsidP="00C7105C">
      <w:pPr>
        <w:pStyle w:val="Bullet2"/>
      </w:pPr>
      <w:r w:rsidRPr="00A46C32">
        <w:t>En dehors des horaires d</w:t>
      </w:r>
      <w:r w:rsidR="00B82811" w:rsidRPr="00A46C32">
        <w:t>’</w:t>
      </w:r>
      <w:r w:rsidRPr="00A46C32">
        <w:t>ouverture, un répondeur téléphonique devrait informer des « horaires d</w:t>
      </w:r>
      <w:r w:rsidR="00B82811" w:rsidRPr="00A46C32">
        <w:t>’</w:t>
      </w:r>
      <w:r w:rsidRPr="00A46C32">
        <w:t>ouverture</w:t>
      </w:r>
      <w:r w:rsidR="008F29D5" w:rsidRPr="00A46C32">
        <w:t xml:space="preserve"> de la permanence téléphonique</w:t>
      </w:r>
      <w:r w:rsidRPr="00A46C32">
        <w:t> » et proposer comme alternative d</w:t>
      </w:r>
      <w:r w:rsidR="00B82811" w:rsidRPr="00A46C32">
        <w:t>’</w:t>
      </w:r>
      <w:r w:rsidRPr="00A46C32">
        <w:t xml:space="preserve">envoyer </w:t>
      </w:r>
      <w:r w:rsidR="008F29D5" w:rsidRPr="00A46C32">
        <w:t xml:space="preserve">un </w:t>
      </w:r>
      <w:r w:rsidRPr="00A46C32">
        <w:t>courriel.</w:t>
      </w:r>
    </w:p>
    <w:p w:rsidR="00813C0B" w:rsidRPr="00A46C32" w:rsidRDefault="00813C0B" w:rsidP="00C7105C">
      <w:pPr>
        <w:pStyle w:val="Heading3"/>
      </w:pPr>
      <w:r w:rsidRPr="00A46C32">
        <w:t xml:space="preserve">Guide de conversation </w:t>
      </w:r>
      <w:r w:rsidR="00C7105C" w:rsidRPr="00A46C32">
        <w:t>proposé</w:t>
      </w:r>
    </w:p>
    <w:p w:rsidR="00813C0B" w:rsidRPr="00A46C32" w:rsidRDefault="00813C0B" w:rsidP="00813C0B">
      <w:pPr>
        <w:ind w:left="708"/>
        <w:rPr>
          <w:rFonts w:cs="Arial"/>
          <w:i/>
        </w:rPr>
      </w:pPr>
      <w:r w:rsidRPr="00A46C32">
        <w:rPr>
          <w:b/>
          <w:i/>
        </w:rPr>
        <w:t>Introduction :</w:t>
      </w:r>
    </w:p>
    <w:p w:rsidR="00813C0B" w:rsidRPr="00A46C32" w:rsidRDefault="00813C0B" w:rsidP="00813C0B">
      <w:pPr>
        <w:ind w:left="708"/>
        <w:rPr>
          <w:rFonts w:cs="Arial"/>
          <w:i/>
        </w:rPr>
      </w:pPr>
      <w:r w:rsidRPr="00A46C32">
        <w:rPr>
          <w:i/>
        </w:rPr>
        <w:t>« Je m</w:t>
      </w:r>
      <w:r w:rsidR="00B82811" w:rsidRPr="00A46C32">
        <w:rPr>
          <w:i/>
        </w:rPr>
        <w:t>’</w:t>
      </w:r>
      <w:r w:rsidRPr="00A46C32">
        <w:rPr>
          <w:i/>
        </w:rPr>
        <w:t xml:space="preserve">appelle </w:t>
      </w:r>
      <w:r w:rsidRPr="00A46C32">
        <w:rPr>
          <w:b/>
          <w:i/>
        </w:rPr>
        <w:t>xyz</w:t>
      </w:r>
      <w:r w:rsidRPr="00A46C32">
        <w:rPr>
          <w:i/>
        </w:rPr>
        <w:t xml:space="preserve"> et je travaille pour la Croix-Rouge. Vous êtes à la permanence téléphonique du prog</w:t>
      </w:r>
      <w:r w:rsidR="001930CF" w:rsidRPr="00A46C32">
        <w:rPr>
          <w:i/>
        </w:rPr>
        <w:t>ramme de transferts monétaires.</w:t>
      </w:r>
      <w:r w:rsidRPr="00A46C32">
        <w:rPr>
          <w:i/>
        </w:rPr>
        <w:t> »</w:t>
      </w:r>
    </w:p>
    <w:p w:rsidR="00813C0B" w:rsidRPr="00A46C32" w:rsidRDefault="00E673FF" w:rsidP="00E673FF">
      <w:pPr>
        <w:ind w:left="708"/>
        <w:rPr>
          <w:rFonts w:cs="Arial"/>
        </w:rPr>
      </w:pPr>
      <w:r w:rsidRPr="00A46C32">
        <w:t>Il est possible que le</w:t>
      </w:r>
      <w:r w:rsidR="00813C0B" w:rsidRPr="00A46C32">
        <w:t xml:space="preserve"> bénéficiaire</w:t>
      </w:r>
      <w:r w:rsidRPr="00A46C32">
        <w:t xml:space="preserve"> commence déjà à donner des détails sur la raison de son appel</w:t>
      </w:r>
      <w:r w:rsidR="00813C0B" w:rsidRPr="00A46C32">
        <w:t>. Dès que vous le pouvez, essayez d</w:t>
      </w:r>
      <w:r w:rsidR="00B82811" w:rsidRPr="00A46C32">
        <w:t>’</w:t>
      </w:r>
      <w:r w:rsidR="00813C0B" w:rsidRPr="00A46C32">
        <w:t>expliquer ce qui suit :</w:t>
      </w:r>
    </w:p>
    <w:p w:rsidR="00813C0B" w:rsidRPr="00A46C32" w:rsidRDefault="00813C0B" w:rsidP="00F840CB">
      <w:pPr>
        <w:ind w:left="708"/>
        <w:rPr>
          <w:rFonts w:cs="Arial"/>
          <w:i/>
        </w:rPr>
      </w:pPr>
      <w:r w:rsidRPr="00A46C32">
        <w:rPr>
          <w:i/>
        </w:rPr>
        <w:t>« La permanence téléphonique</w:t>
      </w:r>
      <w:r w:rsidR="00E673FF" w:rsidRPr="00A46C32">
        <w:rPr>
          <w:i/>
        </w:rPr>
        <w:t xml:space="preserve"> a pour objectif de vous permettre de formuler des</w:t>
      </w:r>
      <w:r w:rsidRPr="00A46C32">
        <w:rPr>
          <w:i/>
        </w:rPr>
        <w:t xml:space="preserve"> </w:t>
      </w:r>
      <w:r w:rsidR="00771756" w:rsidRPr="00A46C32">
        <w:rPr>
          <w:i/>
        </w:rPr>
        <w:t xml:space="preserve">réclamations </w:t>
      </w:r>
      <w:r w:rsidRPr="00A46C32">
        <w:rPr>
          <w:i/>
        </w:rPr>
        <w:t xml:space="preserve">et des questions, de demander des informations ou de </w:t>
      </w:r>
      <w:r w:rsidR="00E673FF" w:rsidRPr="00A46C32">
        <w:rPr>
          <w:i/>
        </w:rPr>
        <w:t xml:space="preserve">donner des retours d’information sur le </w:t>
      </w:r>
      <w:r w:rsidRPr="00A46C32">
        <w:rPr>
          <w:i/>
        </w:rPr>
        <w:t xml:space="preserve">programme... Avant </w:t>
      </w:r>
      <w:r w:rsidR="00E673FF" w:rsidRPr="00A46C32">
        <w:rPr>
          <w:i/>
        </w:rPr>
        <w:t>d’en venir au motif de votre appel</w:t>
      </w:r>
      <w:r w:rsidRPr="00A46C32">
        <w:rPr>
          <w:i/>
        </w:rPr>
        <w:t xml:space="preserve">, je dois vous expliquer que je ne serai pas en mesure de répondre </w:t>
      </w:r>
      <w:r w:rsidR="00E673FF" w:rsidRPr="00A46C32">
        <w:rPr>
          <w:i/>
        </w:rPr>
        <w:t xml:space="preserve">immédiatement </w:t>
      </w:r>
      <w:r w:rsidRPr="00A46C32">
        <w:rPr>
          <w:i/>
        </w:rPr>
        <w:t>à votre requête, et que je dois d</w:t>
      </w:r>
      <w:r w:rsidR="00B82811" w:rsidRPr="00A46C32">
        <w:rPr>
          <w:i/>
        </w:rPr>
        <w:t>’</w:t>
      </w:r>
      <w:r w:rsidRPr="00A46C32">
        <w:rPr>
          <w:i/>
        </w:rPr>
        <w:t xml:space="preserve">abord </w:t>
      </w:r>
      <w:r w:rsidR="00E673FF" w:rsidRPr="00A46C32">
        <w:rPr>
          <w:i/>
        </w:rPr>
        <w:t>vous demander de bien vouloir répondre à quelques questions afin d’aider l</w:t>
      </w:r>
      <w:r w:rsidRPr="00A46C32">
        <w:rPr>
          <w:i/>
        </w:rPr>
        <w:t xml:space="preserve">a Croix-Rouge à </w:t>
      </w:r>
      <w:r w:rsidR="00E673FF" w:rsidRPr="00A46C32">
        <w:rPr>
          <w:i/>
        </w:rPr>
        <w:t>traiter votre cas</w:t>
      </w:r>
      <w:r w:rsidRPr="00A46C32">
        <w:rPr>
          <w:i/>
        </w:rPr>
        <w:t xml:space="preserve">. Cela </w:t>
      </w:r>
      <w:r w:rsidR="00F840CB" w:rsidRPr="00A46C32">
        <w:rPr>
          <w:i/>
        </w:rPr>
        <w:t>peut prendre entre</w:t>
      </w:r>
      <w:r w:rsidRPr="00A46C32">
        <w:rPr>
          <w:i/>
        </w:rPr>
        <w:t xml:space="preserve"> cinq </w:t>
      </w:r>
      <w:r w:rsidR="00F840CB" w:rsidRPr="00A46C32">
        <w:rPr>
          <w:i/>
        </w:rPr>
        <w:t>et</w:t>
      </w:r>
      <w:r w:rsidRPr="00A46C32">
        <w:rPr>
          <w:i/>
        </w:rPr>
        <w:t xml:space="preserve"> dix minutes, souhaitez-v</w:t>
      </w:r>
      <w:r w:rsidR="00F840CB" w:rsidRPr="00A46C32">
        <w:rPr>
          <w:i/>
        </w:rPr>
        <w:t>ous rester en ligne ou préfér</w:t>
      </w:r>
      <w:r w:rsidRPr="00A46C32">
        <w:rPr>
          <w:i/>
        </w:rPr>
        <w:t>ez-vous que je vous rappelle ? »</w:t>
      </w:r>
    </w:p>
    <w:p w:rsidR="00813C0B" w:rsidRPr="00A46C32" w:rsidRDefault="00F840CB" w:rsidP="00771756">
      <w:pPr>
        <w:ind w:left="708"/>
        <w:rPr>
          <w:rFonts w:cs="Arial"/>
          <w:b/>
          <w:i/>
        </w:rPr>
      </w:pPr>
      <w:r w:rsidRPr="00A46C32">
        <w:rPr>
          <w:b/>
          <w:i/>
        </w:rPr>
        <w:t>Rapport</w:t>
      </w:r>
      <w:r w:rsidR="00813C0B" w:rsidRPr="00A46C32">
        <w:rPr>
          <w:b/>
          <w:i/>
        </w:rPr>
        <w:t xml:space="preserve"> de </w:t>
      </w:r>
      <w:r w:rsidRPr="00A46C32">
        <w:rPr>
          <w:b/>
          <w:i/>
        </w:rPr>
        <w:t>réclamation</w:t>
      </w:r>
      <w:r w:rsidR="00771756" w:rsidRPr="00A46C32">
        <w:rPr>
          <w:b/>
          <w:i/>
        </w:rPr>
        <w:t> </w:t>
      </w:r>
      <w:r w:rsidR="00813C0B" w:rsidRPr="00A46C32">
        <w:rPr>
          <w:b/>
          <w:i/>
        </w:rPr>
        <w:t>:</w:t>
      </w:r>
    </w:p>
    <w:p w:rsidR="00813C0B" w:rsidRPr="00A46C32" w:rsidRDefault="00813C0B" w:rsidP="005576EA">
      <w:pPr>
        <w:ind w:left="708"/>
        <w:rPr>
          <w:rFonts w:cs="Arial"/>
        </w:rPr>
      </w:pPr>
      <w:r w:rsidRPr="00A46C32">
        <w:t xml:space="preserve">Obtenir les renseignements nécessaires pour compléter le modèle de formulaire de </w:t>
      </w:r>
      <w:r w:rsidR="005576EA" w:rsidRPr="00A46C32">
        <w:t xml:space="preserve">retours d’information </w:t>
      </w:r>
      <w:r w:rsidRPr="00A46C32">
        <w:t xml:space="preserve">et de </w:t>
      </w:r>
      <w:r w:rsidR="00771756" w:rsidRPr="00A46C32">
        <w:t>réclamation</w:t>
      </w:r>
      <w:r w:rsidRPr="00A46C32">
        <w:t>.</w:t>
      </w:r>
    </w:p>
    <w:p w:rsidR="00813C0B" w:rsidRPr="00A46C32" w:rsidRDefault="00813C0B" w:rsidP="008E2405">
      <w:pPr>
        <w:keepNext/>
        <w:ind w:left="708"/>
        <w:rPr>
          <w:rFonts w:cs="Arial"/>
          <w:b/>
          <w:sz w:val="22"/>
          <w:szCs w:val="22"/>
        </w:rPr>
      </w:pPr>
      <w:r w:rsidRPr="00A46C32">
        <w:rPr>
          <w:b/>
          <w:sz w:val="22"/>
        </w:rPr>
        <w:t xml:space="preserve">Conclusion :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119"/>
        <w:gridCol w:w="3685"/>
        <w:gridCol w:w="2126"/>
      </w:tblGrid>
      <w:tr w:rsidR="00813C0B" w:rsidRPr="00A46C32" w:rsidTr="00326C2E">
        <w:tc>
          <w:tcPr>
            <w:tcW w:w="3119" w:type="dxa"/>
            <w:shd w:val="clear" w:color="auto" w:fill="DC281E"/>
          </w:tcPr>
          <w:p w:rsidR="00813C0B" w:rsidRPr="00A46C32" w:rsidRDefault="008E2405" w:rsidP="00765463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  <w:color w:val="FFFFFF" w:themeColor="background1"/>
                <w:szCs w:val="20"/>
              </w:rPr>
            </w:pPr>
            <w:r w:rsidRPr="00A46C32">
              <w:rPr>
                <w:rFonts w:cs="Arial"/>
                <w:color w:val="FFFFFF" w:themeColor="background1"/>
                <w:szCs w:val="20"/>
              </w:rPr>
              <w:br/>
            </w:r>
            <w:r w:rsidRPr="00A46C32">
              <w:rPr>
                <w:color w:val="FFFFFF" w:themeColor="background1"/>
              </w:rPr>
              <w:t xml:space="preserve">« Merci pour ces informations et votre </w:t>
            </w:r>
            <w:r w:rsidR="00A46C32" w:rsidRPr="00A46C32">
              <w:rPr>
                <w:b/>
                <w:color w:val="FFFFFF" w:themeColor="background1"/>
              </w:rPr>
              <w:t>réclamation</w:t>
            </w:r>
            <w:r w:rsidR="00A46C32" w:rsidRPr="00A46C32">
              <w:rPr>
                <w:color w:val="FFFFFF" w:themeColor="background1"/>
              </w:rPr>
              <w:t xml:space="preserve"> (</w:t>
            </w:r>
            <w:r w:rsidRPr="00A46C32">
              <w:rPr>
                <w:color w:val="FFFFFF" w:themeColor="background1"/>
              </w:rPr>
              <w:t xml:space="preserve">sensible). Nous la traiterons de façon confidentielle. </w:t>
            </w:r>
          </w:p>
          <w:p w:rsidR="00813C0B" w:rsidRPr="00A46C32" w:rsidRDefault="00813C0B" w:rsidP="00326C2E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  <w:color w:val="FFFFFF" w:themeColor="background1"/>
                <w:szCs w:val="20"/>
              </w:rPr>
            </w:pPr>
          </w:p>
          <w:p w:rsidR="00813C0B" w:rsidRPr="00A46C32" w:rsidRDefault="006C1A4A" w:rsidP="00CA1D52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  <w:color w:val="FFFFFF" w:themeColor="background1"/>
              </w:rPr>
            </w:pPr>
            <w:r w:rsidRPr="00A46C32">
              <w:rPr>
                <w:color w:val="FFFFFF" w:themeColor="background1"/>
              </w:rPr>
              <w:t>« </w:t>
            </w:r>
            <w:r w:rsidR="008F0EE6" w:rsidRPr="00A46C32">
              <w:rPr>
                <w:color w:val="FFFFFF" w:themeColor="background1"/>
              </w:rPr>
              <w:t>Conformément à</w:t>
            </w:r>
            <w:r w:rsidR="00677537" w:rsidRPr="00A46C32">
              <w:rPr>
                <w:color w:val="FFFFFF" w:themeColor="background1"/>
              </w:rPr>
              <w:t xml:space="preserve"> nos procédures et au vu du caractère sensible de votre réclamation</w:t>
            </w:r>
            <w:r w:rsidRPr="00A46C32">
              <w:rPr>
                <w:color w:val="FFFFFF" w:themeColor="background1"/>
              </w:rPr>
              <w:t xml:space="preserve">, je vais </w:t>
            </w:r>
            <w:r w:rsidR="00A46C32" w:rsidRPr="00A46C32">
              <w:rPr>
                <w:color w:val="FFFFFF" w:themeColor="background1"/>
              </w:rPr>
              <w:t>transmettre</w:t>
            </w:r>
            <w:r w:rsidR="00677537" w:rsidRPr="00A46C32">
              <w:rPr>
                <w:color w:val="FFFFFF" w:themeColor="background1"/>
              </w:rPr>
              <w:t xml:space="preserve"> le dossier </w:t>
            </w:r>
            <w:r w:rsidR="008F0EE6" w:rsidRPr="00A46C32">
              <w:rPr>
                <w:color w:val="FFFFFF" w:themeColor="background1"/>
              </w:rPr>
              <w:t xml:space="preserve">au </w:t>
            </w:r>
            <w:r w:rsidR="00677537" w:rsidRPr="00A46C32">
              <w:rPr>
                <w:color w:val="FFFFFF" w:themeColor="background1"/>
              </w:rPr>
              <w:t xml:space="preserve">cadre supérieur </w:t>
            </w:r>
            <w:r w:rsidR="00A46C32" w:rsidRPr="00A46C32">
              <w:rPr>
                <w:color w:val="FFFFFF" w:themeColor="background1"/>
              </w:rPr>
              <w:t>concerné</w:t>
            </w:r>
            <w:r w:rsidRPr="00A46C32">
              <w:rPr>
                <w:rStyle w:val="FootnoteReference"/>
                <w:color w:val="FFFFFF" w:themeColor="background1"/>
              </w:rPr>
              <w:footnoteReference w:id="4"/>
            </w:r>
            <w:r w:rsidR="00677537" w:rsidRPr="00A46C32">
              <w:rPr>
                <w:color w:val="FFFFFF" w:themeColor="background1"/>
              </w:rPr>
              <w:t>, qui disposera d’une semaine pour décider de la manière dont il sera traité. N</w:t>
            </w:r>
            <w:r w:rsidRPr="00A46C32">
              <w:rPr>
                <w:color w:val="FFFFFF" w:themeColor="background1"/>
              </w:rPr>
              <w:t xml:space="preserve">ous nous </w:t>
            </w:r>
            <w:r w:rsidR="00A46C32" w:rsidRPr="00A46C32">
              <w:rPr>
                <w:color w:val="FFFFFF" w:themeColor="background1"/>
              </w:rPr>
              <w:t>efforcerons</w:t>
            </w:r>
            <w:r w:rsidRPr="00A46C32">
              <w:rPr>
                <w:color w:val="FFFFFF" w:themeColor="background1"/>
              </w:rPr>
              <w:t xml:space="preserve"> de résoudr</w:t>
            </w:r>
            <w:r w:rsidR="008F0EE6" w:rsidRPr="00A46C32">
              <w:rPr>
                <w:color w:val="FFFFFF" w:themeColor="background1"/>
              </w:rPr>
              <w:t xml:space="preserve">e </w:t>
            </w:r>
            <w:r w:rsidR="00677537" w:rsidRPr="00A46C32">
              <w:rPr>
                <w:color w:val="FFFFFF" w:themeColor="background1"/>
              </w:rPr>
              <w:t>votre cas</w:t>
            </w:r>
            <w:r w:rsidR="008F0EE6" w:rsidRPr="00A46C32">
              <w:rPr>
                <w:color w:val="FFFFFF" w:themeColor="background1"/>
              </w:rPr>
              <w:t xml:space="preserve"> dans les 30 jours</w:t>
            </w:r>
            <w:r w:rsidRPr="00A46C32">
              <w:rPr>
                <w:rStyle w:val="FootnoteReference"/>
                <w:color w:val="FFFFFF" w:themeColor="background1"/>
              </w:rPr>
              <w:footnoteReference w:id="5"/>
            </w:r>
            <w:r w:rsidR="008F0EE6" w:rsidRPr="00A46C32">
              <w:rPr>
                <w:color w:val="FFFFFF" w:themeColor="background1"/>
              </w:rPr>
              <w:t xml:space="preserve">. </w:t>
            </w:r>
            <w:r w:rsidRPr="00A46C32">
              <w:rPr>
                <w:color w:val="FFFFFF" w:themeColor="background1"/>
              </w:rPr>
              <w:t xml:space="preserve">Acceptez-vous que je transmette vos </w:t>
            </w:r>
            <w:r w:rsidR="008F0EE6" w:rsidRPr="00A46C32">
              <w:rPr>
                <w:color w:val="FFFFFF" w:themeColor="background1"/>
              </w:rPr>
              <w:t>coordonnées</w:t>
            </w:r>
            <w:r w:rsidRPr="00A46C32">
              <w:rPr>
                <w:color w:val="FFFFFF" w:themeColor="background1"/>
              </w:rPr>
              <w:t xml:space="preserve"> </w:t>
            </w:r>
            <w:r w:rsidR="00CA1D52">
              <w:rPr>
                <w:color w:val="FFFFFF" w:themeColor="background1"/>
              </w:rPr>
              <w:t>au</w:t>
            </w:r>
            <w:r w:rsidRPr="00A46C32">
              <w:rPr>
                <w:color w:val="FFFFFF" w:themeColor="background1"/>
              </w:rPr>
              <w:t xml:space="preserve"> </w:t>
            </w:r>
            <w:r w:rsidR="00677537" w:rsidRPr="00A46C32">
              <w:rPr>
                <w:color w:val="FFFFFF" w:themeColor="background1"/>
              </w:rPr>
              <w:t>cadre supérieur concerné</w:t>
            </w:r>
            <w:r w:rsidR="00677537" w:rsidRPr="00A46C32">
              <w:rPr>
                <w:color w:val="FFFFFF" w:themeColor="background1"/>
                <w:vertAlign w:val="superscript"/>
              </w:rPr>
              <w:t xml:space="preserve"> </w:t>
            </w:r>
            <w:r w:rsidRPr="00A46C32">
              <w:rPr>
                <w:color w:val="FFFFFF" w:themeColor="background1"/>
              </w:rPr>
              <w:t xml:space="preserve">au cas où </w:t>
            </w:r>
            <w:r w:rsidR="00677537" w:rsidRPr="00A46C32">
              <w:rPr>
                <w:color w:val="FFFFFF" w:themeColor="background1"/>
              </w:rPr>
              <w:t>il/</w:t>
            </w:r>
            <w:r w:rsidRPr="00A46C32">
              <w:rPr>
                <w:color w:val="FFFFFF" w:themeColor="background1"/>
              </w:rPr>
              <w:t xml:space="preserve">elle aurait besoin de vous contacter ? » </w:t>
            </w:r>
            <w:r w:rsidRPr="00A46C32">
              <w:rPr>
                <w:rFonts w:cs="Arial"/>
                <w:color w:val="FFFFFF" w:themeColor="background1"/>
                <w:szCs w:val="20"/>
              </w:rPr>
              <w:br/>
            </w:r>
          </w:p>
        </w:tc>
        <w:tc>
          <w:tcPr>
            <w:tcW w:w="3685" w:type="dxa"/>
            <w:shd w:val="clear" w:color="auto" w:fill="A6A6A6"/>
          </w:tcPr>
          <w:p w:rsidR="00813C0B" w:rsidRPr="00A46C32" w:rsidRDefault="00326C2E" w:rsidP="00141145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</w:rPr>
            </w:pPr>
            <w:r w:rsidRPr="00A46C32">
              <w:br/>
              <w:t xml:space="preserve">« Merci pour ces informations et votre </w:t>
            </w:r>
            <w:r w:rsidR="00141145" w:rsidRPr="00A46C32">
              <w:rPr>
                <w:b/>
              </w:rPr>
              <w:t>réclamation</w:t>
            </w:r>
            <w:r w:rsidRPr="00A46C32">
              <w:rPr>
                <w:b/>
              </w:rPr>
              <w:t>/question/demande</w:t>
            </w:r>
            <w:r w:rsidRPr="00A46C32">
              <w:t xml:space="preserve"> (non sensible).</w:t>
            </w:r>
            <w:r w:rsidRPr="00A46C32">
              <w:rPr>
                <w:b/>
              </w:rPr>
              <w:t xml:space="preserve"> </w:t>
            </w:r>
            <w:r w:rsidRPr="00A46C32">
              <w:t>Nous la traiter</w:t>
            </w:r>
            <w:r w:rsidR="008F0EE6" w:rsidRPr="00A46C32">
              <w:t>ons</w:t>
            </w:r>
            <w:r w:rsidRPr="00A46C32">
              <w:t xml:space="preserve"> de manière confidentielle.  </w:t>
            </w:r>
          </w:p>
          <w:p w:rsidR="00813C0B" w:rsidRPr="00A46C32" w:rsidRDefault="00813C0B" w:rsidP="008E2405">
            <w:pPr>
              <w:pStyle w:val="ListParagraph"/>
              <w:keepNext/>
              <w:spacing w:after="120"/>
              <w:ind w:left="0"/>
              <w:rPr>
                <w:rFonts w:cs="Arial"/>
              </w:rPr>
            </w:pPr>
          </w:p>
          <w:p w:rsidR="00813C0B" w:rsidRPr="00A46C32" w:rsidRDefault="006C1A4A" w:rsidP="00677537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</w:rPr>
            </w:pPr>
            <w:r w:rsidRPr="00A46C32">
              <w:t xml:space="preserve">« Conformément à nos procédures, je vais maintenant travailler avec mes collègues pour traiter votre </w:t>
            </w:r>
            <w:r w:rsidR="00141145" w:rsidRPr="00A46C32">
              <w:t>réclamation</w:t>
            </w:r>
            <w:r w:rsidRPr="00A46C32">
              <w:t>/question</w:t>
            </w:r>
            <w:r w:rsidR="008F0EE6" w:rsidRPr="00A46C32">
              <w:t xml:space="preserve"> d</w:t>
            </w:r>
            <w:r w:rsidR="00B82811" w:rsidRPr="00A46C32">
              <w:t>’</w:t>
            </w:r>
            <w:r w:rsidR="008F0EE6" w:rsidRPr="00A46C32">
              <w:t xml:space="preserve">ici une </w:t>
            </w:r>
            <w:r w:rsidRPr="00A46C32">
              <w:t xml:space="preserve">semaine </w:t>
            </w:r>
            <w:r w:rsidRPr="00A46C32">
              <w:rPr>
                <w:i/>
              </w:rPr>
              <w:t xml:space="preserve">(immédiatement, si elle est en rapport avec les questions xyz). </w:t>
            </w:r>
            <w:r w:rsidRPr="00A46C32">
              <w:t xml:space="preserve">Nous nous efforcerons de </w:t>
            </w:r>
            <w:r w:rsidR="00677537" w:rsidRPr="00A46C32">
              <w:t>répondre à votre requête</w:t>
            </w:r>
            <w:r w:rsidRPr="00A46C32">
              <w:t xml:space="preserve"> dans les deux semaines</w:t>
            </w:r>
            <w:r w:rsidRPr="00A46C32">
              <w:rPr>
                <w:rStyle w:val="FootnoteReference"/>
              </w:rPr>
              <w:footnoteReference w:id="6"/>
            </w:r>
            <w:r w:rsidR="00677537" w:rsidRPr="00A46C32">
              <w:t>.</w:t>
            </w:r>
            <w:r w:rsidRPr="00A46C32">
              <w:t xml:space="preserve"> Acceptez-vous que je transmette vos </w:t>
            </w:r>
            <w:r w:rsidR="008F0EE6" w:rsidRPr="00A46C32">
              <w:t>coordonnées</w:t>
            </w:r>
            <w:r w:rsidRPr="00A46C32">
              <w:t xml:space="preserve"> à mes collègues afin qu</w:t>
            </w:r>
            <w:r w:rsidR="00B82811" w:rsidRPr="00A46C32">
              <w:t>’</w:t>
            </w:r>
            <w:r w:rsidRPr="00A46C32">
              <w:t>ils puissent effectuer un suivi ? »</w:t>
            </w:r>
          </w:p>
        </w:tc>
        <w:tc>
          <w:tcPr>
            <w:tcW w:w="2126" w:type="dxa"/>
            <w:shd w:val="clear" w:color="auto" w:fill="D9D9D9"/>
          </w:tcPr>
          <w:p w:rsidR="00813C0B" w:rsidRPr="00A46C32" w:rsidRDefault="00326C2E" w:rsidP="00326C2E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</w:rPr>
            </w:pPr>
            <w:r w:rsidRPr="00A46C32">
              <w:br/>
              <w:t xml:space="preserve">« Merci pour ces informations et vos </w:t>
            </w:r>
            <w:r w:rsidRPr="00A46C32">
              <w:rPr>
                <w:b/>
              </w:rPr>
              <w:t>commentaires</w:t>
            </w:r>
            <w:r w:rsidR="00C75A64" w:rsidRPr="00A46C32">
              <w:t>.</w:t>
            </w:r>
            <w:r w:rsidRPr="00A46C32">
              <w:t xml:space="preserve"> </w:t>
            </w:r>
          </w:p>
          <w:p w:rsidR="00813C0B" w:rsidRPr="00A46C32" w:rsidRDefault="00813C0B" w:rsidP="00326C2E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</w:rPr>
            </w:pPr>
          </w:p>
          <w:p w:rsidR="00813C0B" w:rsidRPr="00A46C32" w:rsidRDefault="00813C0B" w:rsidP="00326C2E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</w:rPr>
            </w:pPr>
          </w:p>
          <w:p w:rsidR="00813C0B" w:rsidRPr="00A46C32" w:rsidRDefault="00EA0D90" w:rsidP="00C75A64">
            <w:pPr>
              <w:pStyle w:val="ListParagraph"/>
              <w:keepNext/>
              <w:spacing w:after="120"/>
              <w:ind w:left="0"/>
              <w:jc w:val="left"/>
              <w:rPr>
                <w:rFonts w:cs="Arial"/>
              </w:rPr>
            </w:pPr>
            <w:r w:rsidRPr="00A46C32">
              <w:t xml:space="preserve">« Je </w:t>
            </w:r>
            <w:r w:rsidR="00C75A64" w:rsidRPr="00A46C32">
              <w:t xml:space="preserve">vais </w:t>
            </w:r>
            <w:r w:rsidRPr="00A46C32">
              <w:t>transmettr</w:t>
            </w:r>
            <w:r w:rsidR="00C75A64" w:rsidRPr="00A46C32">
              <w:t>e</w:t>
            </w:r>
            <w:r w:rsidRPr="00A46C32">
              <w:t xml:space="preserve"> vos commentaires au</w:t>
            </w:r>
            <w:r w:rsidR="00677537" w:rsidRPr="00A46C32">
              <w:t>x membres du</w:t>
            </w:r>
            <w:r w:rsidRPr="00A46C32">
              <w:t xml:space="preserve"> personnel concerné</w:t>
            </w:r>
            <w:r w:rsidR="00677537" w:rsidRPr="00A46C32">
              <w:t>s</w:t>
            </w:r>
            <w:r w:rsidRPr="00A46C32">
              <w:t xml:space="preserve">. » </w:t>
            </w:r>
          </w:p>
        </w:tc>
      </w:tr>
    </w:tbl>
    <w:p w:rsidR="00813C0B" w:rsidRPr="00A46C32" w:rsidRDefault="00355349" w:rsidP="005576EA">
      <w:pPr>
        <w:pStyle w:val="Heading2"/>
        <w:spacing w:before="480"/>
        <w:rPr>
          <w:rFonts w:cs="Arial"/>
        </w:rPr>
      </w:pPr>
      <w:r w:rsidRPr="00A46C32">
        <w:t xml:space="preserve">4. Recevoir des </w:t>
      </w:r>
      <w:r w:rsidR="00141145" w:rsidRPr="00A46C32">
        <w:t>rÉclamations</w:t>
      </w:r>
      <w:r w:rsidRPr="00A46C32">
        <w:t xml:space="preserve">, demandes et </w:t>
      </w:r>
      <w:r w:rsidR="005576EA" w:rsidRPr="00A46C32">
        <w:t xml:space="preserve">retours d’information </w:t>
      </w:r>
      <w:r w:rsidRPr="00A46C32">
        <w:t>par courriel</w:t>
      </w:r>
    </w:p>
    <w:p w:rsidR="00813C0B" w:rsidRPr="00A46C32" w:rsidRDefault="00813C0B" w:rsidP="00073B15">
      <w:pPr>
        <w:pStyle w:val="Bullet2"/>
      </w:pPr>
      <w:r w:rsidRPr="00A46C32">
        <w:t>L</w:t>
      </w:r>
      <w:r w:rsidR="00B82811" w:rsidRPr="00A46C32">
        <w:t>’</w:t>
      </w:r>
      <w:r w:rsidR="00560107" w:rsidRPr="00A46C32">
        <w:t>a</w:t>
      </w:r>
      <w:r w:rsidR="00650D7F" w:rsidRPr="00A46C32">
        <w:t xml:space="preserve">dministrateur </w:t>
      </w:r>
      <w:r w:rsidRPr="00A46C32">
        <w:t xml:space="preserve">du </w:t>
      </w:r>
      <w:r w:rsidR="00073B15" w:rsidRPr="00A46C32">
        <w:t xml:space="preserve">PTM </w:t>
      </w:r>
      <w:r w:rsidRPr="00A46C32">
        <w:t>doit vérifier</w:t>
      </w:r>
      <w:r w:rsidR="00650D7F" w:rsidRPr="00A46C32">
        <w:t xml:space="preserve"> régulièrement</w:t>
      </w:r>
      <w:r w:rsidRPr="00A46C32">
        <w:t xml:space="preserve"> la </w:t>
      </w:r>
      <w:r w:rsidR="00650D7F" w:rsidRPr="00A46C32">
        <w:t>messagerie électronique</w:t>
      </w:r>
      <w:r w:rsidRPr="00A46C32">
        <w:t xml:space="preserve"> </w:t>
      </w:r>
      <w:r w:rsidR="00650D7F" w:rsidRPr="00A46C32">
        <w:t xml:space="preserve">du mécanisme, </w:t>
      </w:r>
      <w:r w:rsidRPr="00A46C32">
        <w:t>par ex</w:t>
      </w:r>
      <w:r w:rsidR="00650D7F" w:rsidRPr="00A46C32">
        <w:t>. entre 09 h 00 et</w:t>
      </w:r>
      <w:r w:rsidRPr="00A46C32">
        <w:t xml:space="preserve"> 14 h 00, du lundi au vendredi. </w:t>
      </w:r>
    </w:p>
    <w:p w:rsidR="00813C0B" w:rsidRPr="00A46C32" w:rsidRDefault="00650D7F" w:rsidP="00073B15">
      <w:pPr>
        <w:pStyle w:val="Bullet2"/>
      </w:pPr>
      <w:r w:rsidRPr="00A46C32">
        <w:t xml:space="preserve">L’administrateur du </w:t>
      </w:r>
      <w:r w:rsidR="00073B15" w:rsidRPr="00A46C32">
        <w:t xml:space="preserve">PTM </w:t>
      </w:r>
      <w:r w:rsidRPr="00A46C32">
        <w:t>doit conserver</w:t>
      </w:r>
      <w:r w:rsidR="00813C0B" w:rsidRPr="00A46C32">
        <w:t xml:space="preserve"> </w:t>
      </w:r>
      <w:r w:rsidRPr="00A46C32">
        <w:t>une version imprimée de</w:t>
      </w:r>
      <w:r w:rsidR="00EE0BC8" w:rsidRPr="00A46C32">
        <w:t xml:space="preserve"> tou</w:t>
      </w:r>
      <w:r w:rsidRPr="00A46C32">
        <w:t>s</w:t>
      </w:r>
      <w:r w:rsidR="00EE0BC8" w:rsidRPr="00A46C32">
        <w:t xml:space="preserve"> les</w:t>
      </w:r>
      <w:r w:rsidR="00813C0B" w:rsidRPr="00A46C32">
        <w:t xml:space="preserve"> formulair</w:t>
      </w:r>
      <w:r w:rsidR="00812A66" w:rsidRPr="00A46C32">
        <w:t>e</w:t>
      </w:r>
      <w:r w:rsidRPr="00A46C32">
        <w:t>s</w:t>
      </w:r>
      <w:r w:rsidR="00812A66" w:rsidRPr="00A46C32">
        <w:t xml:space="preserve"> de </w:t>
      </w:r>
      <w:r w:rsidR="005576EA" w:rsidRPr="00A46C32">
        <w:t xml:space="preserve">retours d’information </w:t>
      </w:r>
      <w:r w:rsidR="00812A66" w:rsidRPr="00A46C32">
        <w:t xml:space="preserve">et de </w:t>
      </w:r>
      <w:r w:rsidR="00141145" w:rsidRPr="00A46C32">
        <w:t>réclamation</w:t>
      </w:r>
      <w:r w:rsidR="00813C0B" w:rsidRPr="00A46C32">
        <w:t>. Le</w:t>
      </w:r>
      <w:r w:rsidRPr="00A46C32">
        <w:t>s</w:t>
      </w:r>
      <w:r w:rsidR="00813C0B" w:rsidRPr="00A46C32">
        <w:t xml:space="preserve"> formulaire</w:t>
      </w:r>
      <w:r w:rsidRPr="00A46C32">
        <w:t>s</w:t>
      </w:r>
      <w:r w:rsidR="00813C0B" w:rsidRPr="00A46C32">
        <w:t xml:space="preserve"> rempli</w:t>
      </w:r>
      <w:r w:rsidRPr="00A46C32">
        <w:t>s</w:t>
      </w:r>
      <w:r w:rsidR="00813C0B" w:rsidRPr="00A46C32">
        <w:t xml:space="preserve"> doi</w:t>
      </w:r>
      <w:r w:rsidRPr="00A46C32">
        <w:t>ven</w:t>
      </w:r>
      <w:r w:rsidR="00813C0B" w:rsidRPr="00A46C32">
        <w:t>t être scanné</w:t>
      </w:r>
      <w:r w:rsidRPr="00A46C32">
        <w:t>s</w:t>
      </w:r>
      <w:r w:rsidR="00EE0BC8" w:rsidRPr="00A46C32">
        <w:t xml:space="preserve"> et conservés, avec le message d’origine, dans un dossier. Le dossier est ensuite </w:t>
      </w:r>
      <w:r w:rsidR="00813C0B" w:rsidRPr="00A46C32">
        <w:t xml:space="preserve">envoyé au </w:t>
      </w:r>
      <w:r w:rsidR="00EE0BC8" w:rsidRPr="00A46C32">
        <w:t>coordonnateur</w:t>
      </w:r>
      <w:r w:rsidR="00813C0B" w:rsidRPr="00A46C32">
        <w:t xml:space="preserve"> du mécanisme, qui est responsable de la mise à jour</w:t>
      </w:r>
      <w:r w:rsidR="004316D7">
        <w:t xml:space="preserve"> de</w:t>
      </w:r>
      <w:bookmarkStart w:id="0" w:name="_GoBack"/>
      <w:bookmarkEnd w:id="0"/>
      <w:r w:rsidR="00813C0B" w:rsidRPr="00A46C32">
        <w:t xml:space="preserve"> la base de données du mécanisme.</w:t>
      </w:r>
    </w:p>
    <w:p w:rsidR="00813C0B" w:rsidRPr="00A46C32" w:rsidRDefault="00813C0B" w:rsidP="00071266">
      <w:pPr>
        <w:pStyle w:val="Bullet2"/>
      </w:pPr>
      <w:r w:rsidRPr="00A46C32">
        <w:t xml:space="preserve">Une réponse automatique doit être </w:t>
      </w:r>
      <w:r w:rsidR="00071266" w:rsidRPr="00A46C32">
        <w:t>configurée</w:t>
      </w:r>
      <w:r w:rsidRPr="00A46C32">
        <w:t xml:space="preserve"> comme suit : </w:t>
      </w:r>
    </w:p>
    <w:p w:rsidR="00813C0B" w:rsidRPr="00A46C32" w:rsidRDefault="00813C0B" w:rsidP="00071266">
      <w:pPr>
        <w:ind w:left="851"/>
        <w:rPr>
          <w:rFonts w:eastAsia="Times New Roman" w:cs="Arial"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>« </w:t>
      </w:r>
      <w:r w:rsidR="00071266" w:rsidRPr="00A46C32">
        <w:rPr>
          <w:i/>
          <w:color w:val="4A442A" w:themeColor="background2" w:themeShade="40"/>
        </w:rPr>
        <w:t>Nous avons bien reçu votre message/appel</w:t>
      </w:r>
      <w:r w:rsidRPr="00A46C32">
        <w:rPr>
          <w:i/>
          <w:color w:val="4A442A" w:themeColor="background2" w:themeShade="40"/>
        </w:rPr>
        <w:t>. L</w:t>
      </w:r>
      <w:r w:rsidR="00B82811" w:rsidRPr="00A46C32">
        <w:rPr>
          <w:i/>
          <w:color w:val="4A442A" w:themeColor="background2" w:themeShade="40"/>
        </w:rPr>
        <w:t>’</w:t>
      </w:r>
      <w:r w:rsidRPr="00A46C32">
        <w:rPr>
          <w:i/>
          <w:color w:val="4A442A" w:themeColor="background2" w:themeShade="40"/>
        </w:rPr>
        <w:t>équipe s</w:t>
      </w:r>
      <w:r w:rsidR="00B82811" w:rsidRPr="00A46C32">
        <w:rPr>
          <w:i/>
          <w:color w:val="4A442A" w:themeColor="background2" w:themeShade="40"/>
        </w:rPr>
        <w:t>’</w:t>
      </w:r>
      <w:r w:rsidR="00071266" w:rsidRPr="00A46C32">
        <w:rPr>
          <w:i/>
          <w:color w:val="4A442A" w:themeColor="background2" w:themeShade="40"/>
        </w:rPr>
        <w:t>efforcera d’y</w:t>
      </w:r>
      <w:r w:rsidRPr="00A46C32">
        <w:rPr>
          <w:i/>
          <w:color w:val="4A442A" w:themeColor="background2" w:themeShade="40"/>
        </w:rPr>
        <w:t xml:space="preserve"> répondre dans les 48 heures, </w:t>
      </w:r>
      <w:r w:rsidR="00071266" w:rsidRPr="00A46C32">
        <w:rPr>
          <w:i/>
          <w:color w:val="4A442A" w:themeColor="background2" w:themeShade="40"/>
        </w:rPr>
        <w:t xml:space="preserve">mais veuillez garder à l’esprit </w:t>
      </w:r>
      <w:r w:rsidR="004F4A34" w:rsidRPr="00A46C32">
        <w:rPr>
          <w:i/>
          <w:color w:val="4A442A" w:themeColor="background2" w:themeShade="40"/>
        </w:rPr>
        <w:t>ce délai peut être plus long</w:t>
      </w:r>
      <w:r w:rsidR="00F34DA1" w:rsidRPr="00A46C32">
        <w:rPr>
          <w:i/>
          <w:color w:val="4A442A" w:themeColor="background2" w:themeShade="40"/>
        </w:rPr>
        <w:t xml:space="preserve"> dans certains cas</w:t>
      </w:r>
      <w:r w:rsidRPr="00A46C32">
        <w:rPr>
          <w:rStyle w:val="FootnoteReference"/>
          <w:i/>
          <w:color w:val="4A442A" w:themeColor="background2" w:themeShade="40"/>
        </w:rPr>
        <w:footnoteReference w:id="7"/>
      </w:r>
      <w:r w:rsidR="00F34DA1" w:rsidRPr="00A46C32">
        <w:rPr>
          <w:color w:val="4A442A" w:themeColor="background2" w:themeShade="40"/>
        </w:rPr>
        <w:t>.</w:t>
      </w:r>
    </w:p>
    <w:p w:rsidR="00813C0B" w:rsidRPr="00A46C32" w:rsidRDefault="00813C0B" w:rsidP="00071266">
      <w:pPr>
        <w:ind w:left="851"/>
        <w:rPr>
          <w:rFonts w:eastAsia="Times New Roman" w:cs="Arial"/>
          <w:b/>
          <w:bCs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 xml:space="preserve">Si votre message est urgent, veuillez </w:t>
      </w:r>
      <w:r w:rsidR="00071266" w:rsidRPr="00A46C32">
        <w:rPr>
          <w:i/>
          <w:color w:val="4A442A" w:themeColor="background2" w:themeShade="40"/>
        </w:rPr>
        <w:t>appeler la permanence téléphonique au</w:t>
      </w:r>
      <w:r w:rsidRPr="00A46C32">
        <w:rPr>
          <w:i/>
          <w:color w:val="4A442A" w:themeColor="background2" w:themeShade="40"/>
        </w:rPr>
        <w:t> : 22222222</w:t>
      </w:r>
      <w:r w:rsidRPr="00A46C32">
        <w:rPr>
          <w:b/>
          <w:i/>
          <w:color w:val="4A442A" w:themeColor="background2" w:themeShade="40"/>
        </w:rPr>
        <w:t>.</w:t>
      </w:r>
    </w:p>
    <w:p w:rsidR="00813C0B" w:rsidRPr="00A46C32" w:rsidRDefault="00071266" w:rsidP="00813C0B">
      <w:pPr>
        <w:ind w:left="851"/>
        <w:rPr>
          <w:rFonts w:eastAsia="Times New Roman" w:cs="Arial"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>Heures d’ouverture</w:t>
      </w:r>
      <w:r w:rsidR="00F34DA1" w:rsidRPr="00A46C32">
        <w:rPr>
          <w:i/>
          <w:color w:val="4A442A" w:themeColor="background2" w:themeShade="40"/>
        </w:rPr>
        <w:t xml:space="preserve"> : Du lundi au vendredi, </w:t>
      </w:r>
      <w:r w:rsidR="00813C0B" w:rsidRPr="00A46C32">
        <w:rPr>
          <w:i/>
          <w:color w:val="4A442A" w:themeColor="background2" w:themeShade="40"/>
        </w:rPr>
        <w:t>de 09 h 00 à 14 h 00.</w:t>
      </w:r>
    </w:p>
    <w:p w:rsidR="00813C0B" w:rsidRPr="00A46C32" w:rsidRDefault="00813C0B" w:rsidP="00813C0B">
      <w:pPr>
        <w:ind w:left="851"/>
        <w:rPr>
          <w:rFonts w:eastAsia="Times New Roman" w:cs="Arial"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>Une équipe indépendante est en charge de la permanence téléphonique. </w:t>
      </w:r>
    </w:p>
    <w:p w:rsidR="00813C0B" w:rsidRPr="00A46C32" w:rsidRDefault="00813C0B" w:rsidP="00813C0B">
      <w:pPr>
        <w:ind w:left="851"/>
        <w:rPr>
          <w:rFonts w:eastAsia="Times New Roman" w:cs="Arial"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 xml:space="preserve">Les appels seront facturés au tarif normal. Vous </w:t>
      </w:r>
      <w:r w:rsidR="00F34DA1" w:rsidRPr="00A46C32">
        <w:rPr>
          <w:i/>
          <w:color w:val="4A442A" w:themeColor="background2" w:themeShade="40"/>
        </w:rPr>
        <w:t>a</w:t>
      </w:r>
      <w:r w:rsidRPr="00A46C32">
        <w:rPr>
          <w:i/>
          <w:color w:val="4A442A" w:themeColor="background2" w:themeShade="40"/>
        </w:rPr>
        <w:t xml:space="preserve">vez également </w:t>
      </w:r>
      <w:r w:rsidR="00F34DA1" w:rsidRPr="00A46C32">
        <w:rPr>
          <w:i/>
          <w:color w:val="4A442A" w:themeColor="background2" w:themeShade="40"/>
        </w:rPr>
        <w:t xml:space="preserve">la possibilité de </w:t>
      </w:r>
      <w:r w:rsidRPr="00A46C32">
        <w:rPr>
          <w:i/>
          <w:color w:val="4A442A" w:themeColor="background2" w:themeShade="40"/>
        </w:rPr>
        <w:t xml:space="preserve">faire un appel en absence </w:t>
      </w:r>
      <w:r w:rsidR="00F34DA1" w:rsidRPr="00A46C32">
        <w:rPr>
          <w:i/>
          <w:color w:val="4A442A" w:themeColor="background2" w:themeShade="40"/>
        </w:rPr>
        <w:t>pour que nous vous</w:t>
      </w:r>
      <w:r w:rsidR="004F4A34" w:rsidRPr="00A46C32">
        <w:rPr>
          <w:i/>
          <w:color w:val="4A442A" w:themeColor="background2" w:themeShade="40"/>
        </w:rPr>
        <w:t xml:space="preserve"> rappel</w:t>
      </w:r>
      <w:r w:rsidR="00F34DA1" w:rsidRPr="00A46C32">
        <w:rPr>
          <w:i/>
          <w:color w:val="4A442A" w:themeColor="background2" w:themeShade="40"/>
        </w:rPr>
        <w:t>i</w:t>
      </w:r>
      <w:r w:rsidRPr="00A46C32">
        <w:rPr>
          <w:i/>
          <w:color w:val="4A442A" w:themeColor="background2" w:themeShade="40"/>
        </w:rPr>
        <w:t>ons.</w:t>
      </w:r>
    </w:p>
    <w:p w:rsidR="00813C0B" w:rsidRPr="00A46C32" w:rsidRDefault="00813C0B" w:rsidP="00813C0B">
      <w:pPr>
        <w:ind w:left="851"/>
        <w:rPr>
          <w:rFonts w:eastAsia="Times New Roman" w:cs="Arial"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>L</w:t>
      </w:r>
      <w:r w:rsidR="00B82811" w:rsidRPr="00A46C32">
        <w:rPr>
          <w:i/>
          <w:color w:val="4A442A" w:themeColor="background2" w:themeShade="40"/>
        </w:rPr>
        <w:t>’</w:t>
      </w:r>
      <w:r w:rsidRPr="00A46C32">
        <w:rPr>
          <w:i/>
          <w:color w:val="4A442A" w:themeColor="background2" w:themeShade="40"/>
        </w:rPr>
        <w:t>équipe tentera de répondre à votre question/problème dans les 48 heures</w:t>
      </w:r>
      <w:r w:rsidRPr="00A46C32">
        <w:rPr>
          <w:rStyle w:val="FootnoteReference"/>
          <w:i/>
          <w:color w:val="4A442A" w:themeColor="background2" w:themeShade="40"/>
        </w:rPr>
        <w:footnoteReference w:id="8"/>
      </w:r>
      <w:r w:rsidRPr="00A46C32">
        <w:rPr>
          <w:i/>
          <w:color w:val="4A442A" w:themeColor="background2" w:themeShade="40"/>
        </w:rPr>
        <w:t xml:space="preserve"> suivant votre appel, votre appel en absence ou votre courriel, </w:t>
      </w:r>
      <w:r w:rsidR="004F4A34" w:rsidRPr="00A46C32">
        <w:rPr>
          <w:i/>
          <w:color w:val="4A442A" w:themeColor="background2" w:themeShade="40"/>
        </w:rPr>
        <w:t>sachant que ce délai peut être plus long dans certains cas.</w:t>
      </w:r>
      <w:r w:rsidRPr="00A46C32">
        <w:rPr>
          <w:i/>
          <w:color w:val="4A442A" w:themeColor="background2" w:themeShade="40"/>
        </w:rPr>
        <w:t>  </w:t>
      </w:r>
    </w:p>
    <w:p w:rsidR="00813C0B" w:rsidRPr="00A46C32" w:rsidRDefault="00813C0B" w:rsidP="00813C0B">
      <w:pPr>
        <w:ind w:left="851"/>
        <w:rPr>
          <w:rFonts w:eastAsia="Times New Roman" w:cs="Arial"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>Merci d</w:t>
      </w:r>
      <w:r w:rsidR="00B82811" w:rsidRPr="00A46C32">
        <w:rPr>
          <w:i/>
          <w:color w:val="4A442A" w:themeColor="background2" w:themeShade="40"/>
        </w:rPr>
        <w:t>’</w:t>
      </w:r>
      <w:r w:rsidRPr="00A46C32">
        <w:rPr>
          <w:i/>
          <w:color w:val="4A442A" w:themeColor="background2" w:themeShade="40"/>
        </w:rPr>
        <w:t>avoir contacté la Croix-Rouge.</w:t>
      </w:r>
    </w:p>
    <w:p w:rsidR="00813C0B" w:rsidRPr="00A46C32" w:rsidRDefault="00813C0B" w:rsidP="00813C0B">
      <w:pPr>
        <w:ind w:left="851"/>
        <w:rPr>
          <w:rFonts w:eastAsia="Times New Roman" w:cs="Arial"/>
          <w:i/>
          <w:color w:val="4A442A" w:themeColor="background2" w:themeShade="40"/>
        </w:rPr>
      </w:pPr>
      <w:r w:rsidRPr="00A46C32">
        <w:rPr>
          <w:i/>
          <w:color w:val="4A442A" w:themeColor="background2" w:themeShade="40"/>
        </w:rPr>
        <w:t>__________________________________________________________ </w:t>
      </w:r>
    </w:p>
    <w:p w:rsidR="00813C0B" w:rsidRPr="00A46C32" w:rsidRDefault="00813C0B" w:rsidP="00CC753B">
      <w:pPr>
        <w:spacing w:after="360"/>
        <w:ind w:left="851"/>
        <w:rPr>
          <w:rFonts w:eastAsia="Times New Roman" w:cs="Arial"/>
          <w:i/>
          <w:color w:val="4A442A" w:themeColor="background2" w:themeShade="40"/>
          <w:sz w:val="18"/>
        </w:rPr>
      </w:pPr>
      <w:r w:rsidRPr="00A46C32">
        <w:rPr>
          <w:i/>
          <w:color w:val="4A442A" w:themeColor="background2" w:themeShade="40"/>
          <w:sz w:val="18"/>
        </w:rPr>
        <w:t xml:space="preserve">* </w:t>
      </w:r>
      <w:r w:rsidR="00071266" w:rsidRPr="00A46C32">
        <w:rPr>
          <w:i/>
          <w:color w:val="4A442A" w:themeColor="background2" w:themeShade="40"/>
          <w:sz w:val="18"/>
        </w:rPr>
        <w:t>Ce</w:t>
      </w:r>
      <w:r w:rsidR="00CC753B" w:rsidRPr="00A46C32">
        <w:rPr>
          <w:i/>
          <w:color w:val="4A442A" w:themeColor="background2" w:themeShade="40"/>
          <w:sz w:val="18"/>
        </w:rPr>
        <w:t>ci n’est pas une réponse individuelle à votre</w:t>
      </w:r>
      <w:r w:rsidR="00071266" w:rsidRPr="00A46C32">
        <w:rPr>
          <w:i/>
          <w:color w:val="4A442A" w:themeColor="background2" w:themeShade="40"/>
          <w:sz w:val="18"/>
        </w:rPr>
        <w:t xml:space="preserve"> message</w:t>
      </w:r>
      <w:r w:rsidR="00CC753B" w:rsidRPr="00A46C32">
        <w:rPr>
          <w:i/>
          <w:color w:val="4A442A" w:themeColor="background2" w:themeShade="40"/>
          <w:sz w:val="18"/>
        </w:rPr>
        <w:t>, il s’agit d’</w:t>
      </w:r>
      <w:r w:rsidR="00071266" w:rsidRPr="00A46C32">
        <w:rPr>
          <w:i/>
          <w:color w:val="4A442A" w:themeColor="background2" w:themeShade="40"/>
          <w:sz w:val="18"/>
        </w:rPr>
        <w:t xml:space="preserve">un accusé </w:t>
      </w:r>
      <w:r w:rsidR="007F1EBE" w:rsidRPr="00A46C32">
        <w:rPr>
          <w:i/>
          <w:color w:val="4A442A" w:themeColor="background2" w:themeShade="40"/>
          <w:sz w:val="18"/>
        </w:rPr>
        <w:t>de réception</w:t>
      </w:r>
      <w:r w:rsidR="00071266" w:rsidRPr="00A46C32">
        <w:rPr>
          <w:i/>
          <w:color w:val="4A442A" w:themeColor="background2" w:themeShade="40"/>
          <w:sz w:val="18"/>
        </w:rPr>
        <w:t xml:space="preserve"> automatique</w:t>
      </w:r>
      <w:r w:rsidR="007F1EBE" w:rsidRPr="00A46C32">
        <w:rPr>
          <w:i/>
          <w:color w:val="4A442A" w:themeColor="background2" w:themeShade="40"/>
          <w:sz w:val="18"/>
        </w:rPr>
        <w:t>.</w:t>
      </w:r>
      <w:r w:rsidR="00CC753B" w:rsidRPr="00A46C32">
        <w:rPr>
          <w:i/>
          <w:color w:val="4A442A" w:themeColor="background2" w:themeShade="40"/>
          <w:sz w:val="18"/>
        </w:rPr>
        <w:t>*</w:t>
      </w:r>
    </w:p>
    <w:p w:rsidR="00C62B57" w:rsidRPr="00A46C32" w:rsidRDefault="00E053D7" w:rsidP="00073B15">
      <w:pPr>
        <w:pStyle w:val="Bullet2"/>
      </w:pPr>
      <w:r w:rsidRPr="00A46C32">
        <w:t>Le cas échéant, l</w:t>
      </w:r>
      <w:r w:rsidR="00CC753B" w:rsidRPr="00A46C32">
        <w:t xml:space="preserve">’administrateur du </w:t>
      </w:r>
      <w:r w:rsidR="00073B15" w:rsidRPr="00A46C32">
        <w:t xml:space="preserve">PTM </w:t>
      </w:r>
      <w:r w:rsidRPr="00A46C32">
        <w:t>pourra prendre contact avec l’émetteur du message</w:t>
      </w:r>
      <w:r w:rsidR="00C3244B" w:rsidRPr="00A46C32">
        <w:t xml:space="preserve"> pour</w:t>
      </w:r>
      <w:r w:rsidR="00813C0B" w:rsidRPr="00A46C32">
        <w:t xml:space="preserve"> demander plus d</w:t>
      </w:r>
      <w:r w:rsidR="00B82811" w:rsidRPr="00A46C32">
        <w:t>’</w:t>
      </w:r>
      <w:r w:rsidR="00813C0B" w:rsidRPr="00A46C32">
        <w:t>informations (de préférence par téléphone, si un numéro de téléphone a été fourni).</w:t>
      </w:r>
    </w:p>
    <w:p w:rsidR="00813C0B" w:rsidRPr="00A46C32" w:rsidRDefault="00355349" w:rsidP="00E053D7">
      <w:pPr>
        <w:pStyle w:val="Heading2"/>
        <w:rPr>
          <w:rFonts w:cs="Arial"/>
        </w:rPr>
      </w:pPr>
      <w:r w:rsidRPr="00A46C32">
        <w:t xml:space="preserve">5. Recevoir des </w:t>
      </w:r>
      <w:r w:rsidR="00141145" w:rsidRPr="00A46C32">
        <w:t>rÉclamations</w:t>
      </w:r>
      <w:r w:rsidRPr="00A46C32">
        <w:t xml:space="preserve">, des demandes et des </w:t>
      </w:r>
      <w:r w:rsidR="005576EA" w:rsidRPr="00A46C32">
        <w:t xml:space="preserve">retours d’information </w:t>
      </w:r>
      <w:r w:rsidRPr="00A46C32">
        <w:t>par le biais des bo</w:t>
      </w:r>
      <w:r w:rsidR="00E053D7" w:rsidRPr="00A46C32">
        <w:t>Î</w:t>
      </w:r>
      <w:r w:rsidRPr="00A46C32">
        <w:t xml:space="preserve">tes de </w:t>
      </w:r>
      <w:r w:rsidR="00141145" w:rsidRPr="00A46C32">
        <w:t>rÉclamations</w:t>
      </w:r>
    </w:p>
    <w:p w:rsidR="00813C0B" w:rsidRPr="00A46C32" w:rsidRDefault="007E0FD0" w:rsidP="00374900">
      <w:pPr>
        <w:pStyle w:val="Heading3"/>
      </w:pPr>
      <w:r w:rsidRPr="00A46C32">
        <w:t>Orientations</w:t>
      </w:r>
      <w:r w:rsidR="00813C0B" w:rsidRPr="00A46C32">
        <w:t xml:space="preserve"> générales :</w:t>
      </w:r>
    </w:p>
    <w:p w:rsidR="00813C0B" w:rsidRPr="00A46C32" w:rsidRDefault="00813C0B" w:rsidP="00073B15">
      <w:pPr>
        <w:pStyle w:val="Bullet2"/>
      </w:pPr>
      <w:r w:rsidRPr="00A46C32">
        <w:t xml:space="preserve">Des boîtes de </w:t>
      </w:r>
      <w:r w:rsidR="00141145" w:rsidRPr="00A46C32">
        <w:t xml:space="preserve">réclamations </w:t>
      </w:r>
      <w:r w:rsidR="007E0FD0" w:rsidRPr="00A46C32">
        <w:t>scellées</w:t>
      </w:r>
      <w:r w:rsidRPr="00A46C32">
        <w:t xml:space="preserve"> devraient être mises à la disposition des bénéficiaires lors des distributions et des </w:t>
      </w:r>
      <w:r w:rsidR="007E0FD0" w:rsidRPr="00A46C32">
        <w:t xml:space="preserve">séances de formation. Il appartiendra au coordonnateur du </w:t>
      </w:r>
      <w:r w:rsidR="00073B15" w:rsidRPr="00A46C32">
        <w:t>PTM</w:t>
      </w:r>
      <w:r w:rsidR="007E0FD0" w:rsidRPr="00A46C32">
        <w:t xml:space="preserve"> de </w:t>
      </w:r>
      <w:r w:rsidR="00073B15" w:rsidRPr="00A46C32">
        <w:t>collecter les boîtes à la fin des distributions</w:t>
      </w:r>
      <w:r w:rsidRPr="00A46C32">
        <w:t xml:space="preserve">. </w:t>
      </w:r>
    </w:p>
    <w:p w:rsidR="00813C0B" w:rsidRPr="00A46C32" w:rsidRDefault="00813C0B" w:rsidP="00073B15">
      <w:pPr>
        <w:pStyle w:val="Bullet2"/>
      </w:pPr>
      <w:r w:rsidRPr="00A46C32">
        <w:t xml:space="preserve">Les clés des boîtes à </w:t>
      </w:r>
      <w:r w:rsidR="00141145" w:rsidRPr="00A46C32">
        <w:t xml:space="preserve">réclamations </w:t>
      </w:r>
      <w:r w:rsidRPr="00A46C32">
        <w:t xml:space="preserve">ne devraient pas </w:t>
      </w:r>
      <w:r w:rsidR="00073B15" w:rsidRPr="00A46C32">
        <w:t>être transportées</w:t>
      </w:r>
      <w:r w:rsidRPr="00A46C32">
        <w:t xml:space="preserve"> avec les boîtes.</w:t>
      </w:r>
    </w:p>
    <w:p w:rsidR="00813C0B" w:rsidRPr="00A46C32" w:rsidRDefault="00813C0B" w:rsidP="00F660F9">
      <w:pPr>
        <w:pStyle w:val="Bullet2"/>
      </w:pPr>
      <w:r w:rsidRPr="00A46C32">
        <w:t>L</w:t>
      </w:r>
      <w:r w:rsidR="00B82811" w:rsidRPr="00A46C32">
        <w:t>’</w:t>
      </w:r>
      <w:r w:rsidR="00560107" w:rsidRPr="00A46C32">
        <w:t>a</w:t>
      </w:r>
      <w:r w:rsidR="00F660F9" w:rsidRPr="00A46C32">
        <w:t>dministrateur</w:t>
      </w:r>
      <w:r w:rsidRPr="00A46C32">
        <w:t xml:space="preserve"> du </w:t>
      </w:r>
      <w:r w:rsidR="00073B15" w:rsidRPr="00A46C32">
        <w:t xml:space="preserve">PTM </w:t>
      </w:r>
      <w:r w:rsidR="00F660F9" w:rsidRPr="00A46C32">
        <w:t>consignera</w:t>
      </w:r>
      <w:r w:rsidRPr="00A46C32">
        <w:t xml:space="preserve"> les informations </w:t>
      </w:r>
      <w:r w:rsidR="00F660F9" w:rsidRPr="00A46C32">
        <w:t>sur des</w:t>
      </w:r>
      <w:r w:rsidRPr="00A46C32">
        <w:t xml:space="preserve"> formulaire</w:t>
      </w:r>
      <w:r w:rsidR="00F660F9" w:rsidRPr="00A46C32">
        <w:t>s</w:t>
      </w:r>
      <w:r w:rsidRPr="00A46C32">
        <w:t xml:space="preserve"> de </w:t>
      </w:r>
      <w:r w:rsidR="005576EA" w:rsidRPr="00A46C32">
        <w:t xml:space="preserve">retours d’information </w:t>
      </w:r>
      <w:r w:rsidRPr="00A46C32">
        <w:t xml:space="preserve">et de </w:t>
      </w:r>
      <w:r w:rsidR="00141145" w:rsidRPr="00A46C32">
        <w:t>réclamation</w:t>
      </w:r>
      <w:r w:rsidRPr="00A46C32">
        <w:rPr>
          <w:color w:val="0000FF"/>
        </w:rPr>
        <w:t>.</w:t>
      </w:r>
      <w:r w:rsidRPr="00A46C32">
        <w:t xml:space="preserve"> Si cela est approprié ou nécessaire, </w:t>
      </w:r>
      <w:r w:rsidR="00F660F9" w:rsidRPr="00A46C32">
        <w:t>il</w:t>
      </w:r>
      <w:r w:rsidRPr="00A46C32">
        <w:t xml:space="preserve"> </w:t>
      </w:r>
      <w:r w:rsidR="00F660F9" w:rsidRPr="00A46C32">
        <w:t>devra</w:t>
      </w:r>
      <w:r w:rsidRPr="00A46C32">
        <w:t xml:space="preserve"> </w:t>
      </w:r>
      <w:r w:rsidR="00F660F9" w:rsidRPr="00A46C32">
        <w:t>passer</w:t>
      </w:r>
      <w:r w:rsidRPr="00A46C32">
        <w:t xml:space="preserve"> un appel téléphonique de suivi (de préférence, si le numéro de contact a été fourni) ou envoyer un courriel au bénéficiaire.</w:t>
      </w:r>
    </w:p>
    <w:p w:rsidR="00813C0B" w:rsidRPr="00A46C32" w:rsidRDefault="002E5A8B" w:rsidP="002E5A8B">
      <w:pPr>
        <w:pStyle w:val="Bullet2"/>
        <w:rPr>
          <w:szCs w:val="20"/>
        </w:rPr>
      </w:pPr>
      <w:r w:rsidRPr="00A46C32">
        <w:t>L’administrateur du PTM devra scanner l</w:t>
      </w:r>
      <w:r w:rsidR="008A0E3F" w:rsidRPr="00A46C32">
        <w:t xml:space="preserve">es formulaires remplis </w:t>
      </w:r>
      <w:r w:rsidRPr="00A46C32">
        <w:t>et les messages d’origine, et les</w:t>
      </w:r>
      <w:r w:rsidR="008A0E3F" w:rsidRPr="00A46C32">
        <w:t xml:space="preserve"> </w:t>
      </w:r>
      <w:r w:rsidRPr="00A46C32">
        <w:t>envoyer</w:t>
      </w:r>
      <w:r w:rsidR="008A0E3F" w:rsidRPr="00A46C32">
        <w:t xml:space="preserve"> </w:t>
      </w:r>
      <w:r w:rsidRPr="00A46C32">
        <w:t xml:space="preserve">par courriel </w:t>
      </w:r>
      <w:r w:rsidR="008A0E3F" w:rsidRPr="00A46C32">
        <w:t>au coordonnateur du mécanisme</w:t>
      </w:r>
      <w:r w:rsidR="001C2181" w:rsidRPr="00A46C32">
        <w:t>.</w:t>
      </w:r>
    </w:p>
    <w:p w:rsidR="009700E6" w:rsidRPr="00A46C32" w:rsidRDefault="00813C0B" w:rsidP="00A53C23">
      <w:pPr>
        <w:pStyle w:val="Bullet2"/>
      </w:pPr>
      <w:r w:rsidRPr="00A46C32">
        <w:t xml:space="preserve">Dès réception, le </w:t>
      </w:r>
      <w:r w:rsidR="002E5A8B" w:rsidRPr="00A46C32">
        <w:t xml:space="preserve">coordonnateur </w:t>
      </w:r>
      <w:r w:rsidRPr="00A46C32">
        <w:t xml:space="preserve">du mécanisme entrera toutes les </w:t>
      </w:r>
      <w:r w:rsidR="00141145" w:rsidRPr="00A46C32">
        <w:t xml:space="preserve">réclamations </w:t>
      </w:r>
      <w:r w:rsidRPr="00A46C32">
        <w:t xml:space="preserve">écrites dans la base de données du mécanisme. </w:t>
      </w:r>
      <w:r w:rsidR="002E5A8B" w:rsidRPr="00A46C32">
        <w:t>Chaque</w:t>
      </w:r>
      <w:r w:rsidRPr="00A46C32">
        <w:t xml:space="preserve"> formulaire de </w:t>
      </w:r>
      <w:r w:rsidR="00141145" w:rsidRPr="00A46C32">
        <w:t xml:space="preserve">réclamation </w:t>
      </w:r>
      <w:r w:rsidR="002E5A8B" w:rsidRPr="00A46C32">
        <w:t>(copie</w:t>
      </w:r>
      <w:r w:rsidRPr="00A46C32">
        <w:t xml:space="preserve"> papier) </w:t>
      </w:r>
      <w:r w:rsidR="002E5A8B" w:rsidRPr="00A46C32">
        <w:t>sera</w:t>
      </w:r>
      <w:r w:rsidRPr="00A46C32">
        <w:t xml:space="preserve"> conservé dans </w:t>
      </w:r>
      <w:r w:rsidR="002E5A8B" w:rsidRPr="00A46C32">
        <w:t>un dossier, qui portera le même numéro que celui qui lui a été attribué dans la base de données</w:t>
      </w:r>
      <w:r w:rsidRPr="00A46C32">
        <w:t xml:space="preserve">. </w:t>
      </w:r>
      <w:r w:rsidR="002E5A8B" w:rsidRPr="00A46C32">
        <w:t xml:space="preserve">Les dossiers </w:t>
      </w:r>
      <w:r w:rsidRPr="00A46C32">
        <w:t xml:space="preserve">doivent être conservés dans un endroit sûr </w:t>
      </w:r>
      <w:r w:rsidR="002E5A8B" w:rsidRPr="00A46C32">
        <w:t>à des fins de</w:t>
      </w:r>
      <w:r w:rsidR="000E3FE9" w:rsidRPr="00A46C32">
        <w:t xml:space="preserve"> confidentialité</w:t>
      </w:r>
      <w:r w:rsidRPr="00A46C32">
        <w:t>.</w:t>
      </w:r>
    </w:p>
    <w:p w:rsidR="00813C0B" w:rsidRPr="00A46C32" w:rsidRDefault="00EE3C44" w:rsidP="00141145">
      <w:pPr>
        <w:pStyle w:val="Heading2"/>
        <w:rPr>
          <w:rFonts w:cs="Arial"/>
        </w:rPr>
      </w:pPr>
      <w:r w:rsidRPr="00A46C32">
        <w:t xml:space="preserve">6. Comment effectuer le suivi des </w:t>
      </w:r>
      <w:r w:rsidR="00141145" w:rsidRPr="00A46C32">
        <w:t xml:space="preserve">rÉclamations </w:t>
      </w:r>
      <w:r w:rsidRPr="00A46C32">
        <w:t>sp</w:t>
      </w:r>
      <w:r w:rsidR="00141145" w:rsidRPr="00A46C32">
        <w:t>É</w:t>
      </w:r>
      <w:r w:rsidRPr="00A46C32">
        <w:t>cifiques</w:t>
      </w:r>
    </w:p>
    <w:tbl>
      <w:tblPr>
        <w:tblStyle w:val="TableGrid"/>
        <w:tblW w:w="489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978"/>
        <w:gridCol w:w="1276"/>
        <w:gridCol w:w="2836"/>
        <w:gridCol w:w="2549"/>
      </w:tblGrid>
      <w:tr w:rsidR="00326C2E" w:rsidRPr="00A46C32" w:rsidTr="00474A50">
        <w:tc>
          <w:tcPr>
            <w:tcW w:w="1545" w:type="pct"/>
            <w:vMerge w:val="restart"/>
            <w:shd w:val="clear" w:color="auto" w:fill="DC281E"/>
            <w:vAlign w:val="center"/>
          </w:tcPr>
          <w:p w:rsidR="00813C0B" w:rsidRPr="00A46C32" w:rsidRDefault="00813C0B" w:rsidP="00141145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 xml:space="preserve">Types de </w:t>
            </w:r>
            <w:r w:rsidR="00141145" w:rsidRPr="00A46C32">
              <w:rPr>
                <w:rFonts w:ascii="Arial Bold" w:hAnsi="Arial Bold"/>
                <w:b/>
                <w:color w:val="FFFFFF" w:themeColor="background1"/>
              </w:rPr>
              <w:t>réclamations</w:t>
            </w:r>
          </w:p>
        </w:tc>
        <w:tc>
          <w:tcPr>
            <w:tcW w:w="662" w:type="pct"/>
            <w:vMerge w:val="restart"/>
            <w:shd w:val="clear" w:color="auto" w:fill="DC281E"/>
            <w:vAlign w:val="center"/>
          </w:tcPr>
          <w:p w:rsidR="00813C0B" w:rsidRPr="00A46C32" w:rsidRDefault="00813C0B" w:rsidP="00326C2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>Action immédiate requise</w:t>
            </w:r>
          </w:p>
        </w:tc>
        <w:tc>
          <w:tcPr>
            <w:tcW w:w="2793" w:type="pct"/>
            <w:gridSpan w:val="2"/>
            <w:shd w:val="clear" w:color="auto" w:fill="DC281E"/>
            <w:vAlign w:val="center"/>
          </w:tcPr>
          <w:p w:rsidR="00813C0B" w:rsidRPr="00A46C32" w:rsidRDefault="00470099" w:rsidP="00470099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>Prochaines é</w:t>
            </w:r>
            <w:r w:rsidR="00833A44" w:rsidRPr="00A46C32">
              <w:rPr>
                <w:rFonts w:ascii="Arial Bold" w:hAnsi="Arial Bold"/>
                <w:b/>
                <w:color w:val="FFFFFF" w:themeColor="background1"/>
              </w:rPr>
              <w:t>tapes et personne responsable</w:t>
            </w:r>
          </w:p>
        </w:tc>
      </w:tr>
      <w:tr w:rsidR="00326C2E" w:rsidRPr="00A46C32" w:rsidTr="00474A50">
        <w:trPr>
          <w:trHeight w:val="901"/>
        </w:trPr>
        <w:tc>
          <w:tcPr>
            <w:tcW w:w="1545" w:type="pct"/>
            <w:vMerge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13C0B" w:rsidRPr="00A46C32" w:rsidRDefault="00813C0B" w:rsidP="00326C2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</w:p>
        </w:tc>
        <w:tc>
          <w:tcPr>
            <w:tcW w:w="662" w:type="pct"/>
            <w:vMerge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13C0B" w:rsidRPr="00A46C32" w:rsidRDefault="00813C0B" w:rsidP="00326C2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</w:p>
        </w:tc>
        <w:tc>
          <w:tcPr>
            <w:tcW w:w="147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13C0B" w:rsidRPr="00A46C32" w:rsidRDefault="00813C0B" w:rsidP="00326C2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>Si reçu en personne</w:t>
            </w:r>
          </w:p>
        </w:tc>
        <w:tc>
          <w:tcPr>
            <w:tcW w:w="132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13C0B" w:rsidRPr="00A46C32" w:rsidRDefault="00813C0B" w:rsidP="00470099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A46C32">
              <w:rPr>
                <w:rFonts w:ascii="Arial Bold" w:hAnsi="Arial Bold"/>
                <w:b/>
                <w:color w:val="FFFFFF" w:themeColor="background1"/>
              </w:rPr>
              <w:t xml:space="preserve">Si reçu </w:t>
            </w:r>
            <w:r w:rsidR="00470099" w:rsidRPr="00A46C32">
              <w:rPr>
                <w:rFonts w:ascii="Arial Bold" w:hAnsi="Arial Bold"/>
                <w:b/>
                <w:color w:val="FFFFFF" w:themeColor="background1"/>
              </w:rPr>
              <w:t>via</w:t>
            </w:r>
            <w:r w:rsidRPr="00A46C32">
              <w:rPr>
                <w:rFonts w:ascii="Arial Bold" w:hAnsi="Arial Bold"/>
                <w:b/>
                <w:color w:val="FFFFFF" w:themeColor="background1"/>
              </w:rPr>
              <w:t xml:space="preserve"> la permanence téléphonique,</w:t>
            </w:r>
            <w:r w:rsidR="007E5D33" w:rsidRPr="00A46C32">
              <w:rPr>
                <w:rFonts w:ascii="Arial Bold" w:hAnsi="Arial Bold"/>
                <w:b/>
                <w:color w:val="FFFFFF" w:themeColor="background1"/>
              </w:rPr>
              <w:t xml:space="preserve"> </w:t>
            </w:r>
            <w:r w:rsidRPr="00A46C32">
              <w:rPr>
                <w:rFonts w:ascii="Arial Bold" w:hAnsi="Arial Bold"/>
                <w:b/>
                <w:color w:val="FFFFFF" w:themeColor="background1"/>
              </w:rPr>
              <w:t xml:space="preserve">par courriel ou par la boîte de </w:t>
            </w:r>
            <w:r w:rsidR="00141145" w:rsidRPr="00A46C32">
              <w:rPr>
                <w:rFonts w:ascii="Arial Bold" w:hAnsi="Arial Bold"/>
                <w:b/>
                <w:color w:val="FFFFFF" w:themeColor="background1"/>
              </w:rPr>
              <w:t>réclamations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470099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Allégation de comportement agressif/menaçant (personnel et </w:t>
            </w:r>
            <w:r w:rsidR="00470099" w:rsidRPr="00A46C32">
              <w:t>volontaires</w:t>
            </w:r>
            <w:r w:rsidRPr="00A46C32">
              <w:t>)</w:t>
            </w:r>
          </w:p>
        </w:tc>
        <w:tc>
          <w:tcPr>
            <w:tcW w:w="662" w:type="pct"/>
            <w:vMerge w:val="restar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jc w:val="center"/>
              <w:rPr>
                <w:rFonts w:cs="Arial"/>
              </w:rPr>
            </w:pPr>
            <w:r w:rsidRPr="00A46C32">
              <w:t>Oui</w:t>
            </w:r>
          </w:p>
        </w:tc>
        <w:tc>
          <w:tcPr>
            <w:tcW w:w="1471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personnel </w:t>
            </w:r>
            <w:r w:rsidR="00A53C23" w:rsidRPr="00A46C32">
              <w:t>oriente</w:t>
            </w:r>
            <w:r w:rsidRPr="00A46C32">
              <w:t xml:space="preserve"> le bénéficiaire vers les canaux de </w:t>
            </w:r>
            <w:r w:rsidR="00141145" w:rsidRPr="00A46C32">
              <w:t xml:space="preserve">réclamation </w:t>
            </w:r>
            <w:r w:rsidRPr="00A46C32">
              <w:t>existants, en</w:t>
            </w:r>
            <w:r w:rsidR="009201D2" w:rsidRPr="00A46C32">
              <w:t xml:space="preserve"> particulier la permanence télé</w:t>
            </w:r>
            <w:r w:rsidRPr="00A46C32">
              <w:t>p</w:t>
            </w:r>
            <w:r w:rsidR="009201D2" w:rsidRPr="00A46C32">
              <w:t>h</w:t>
            </w:r>
            <w:r w:rsidRPr="00A46C32">
              <w:t xml:space="preserve">onique. </w:t>
            </w:r>
          </w:p>
        </w:tc>
        <w:tc>
          <w:tcPr>
            <w:tcW w:w="1322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>coordonnateur</w:t>
            </w:r>
            <w:r w:rsidRPr="00A46C32">
              <w:t xml:space="preserve"> du mécanisme transmet les </w:t>
            </w:r>
            <w:r w:rsidR="00141145" w:rsidRPr="00A46C32">
              <w:t xml:space="preserve">réclamations </w:t>
            </w:r>
            <w:r w:rsidRPr="00A46C32">
              <w:t xml:space="preserve">au </w:t>
            </w:r>
            <w:r w:rsidR="00A53C23" w:rsidRPr="00A46C32">
              <w:t>cadre supérieur</w:t>
            </w:r>
            <w:r w:rsidRPr="00A46C32">
              <w:t xml:space="preserve"> concerné.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Allégation de corruption/fraude/népotisme/favoritisme/discrimination (personnel et </w:t>
            </w:r>
            <w:r w:rsidR="00470099" w:rsidRPr="00A46C32">
              <w:t>volontaires</w:t>
            </w:r>
            <w:r w:rsidRPr="00A46C32">
              <w:t>)</w:t>
            </w:r>
          </w:p>
        </w:tc>
        <w:tc>
          <w:tcPr>
            <w:tcW w:w="662" w:type="pct"/>
            <w:vMerge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Allégation de harcèlement sexuel/d</w:t>
            </w:r>
            <w:r w:rsidR="00B82811" w:rsidRPr="00A46C32">
              <w:t>’</w:t>
            </w:r>
            <w:r w:rsidRPr="00A46C32">
              <w:t>abus/d</w:t>
            </w:r>
            <w:r w:rsidR="00B82811" w:rsidRPr="00A46C32">
              <w:t>’</w:t>
            </w:r>
            <w:r w:rsidRPr="00A46C32">
              <w:t xml:space="preserve">exploitation (personnel et </w:t>
            </w:r>
            <w:r w:rsidR="00470099" w:rsidRPr="00A46C32">
              <w:t>volontaires</w:t>
            </w:r>
            <w:r w:rsidRPr="00A46C32">
              <w:t>)</w:t>
            </w:r>
          </w:p>
        </w:tc>
        <w:tc>
          <w:tcPr>
            <w:tcW w:w="662" w:type="pct"/>
            <w:vMerge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B16E2">
        <w:tc>
          <w:tcPr>
            <w:tcW w:w="1545" w:type="pct"/>
            <w:tcBorders>
              <w:bottom w:val="single" w:sz="4" w:space="0" w:color="auto"/>
            </w:tcBorders>
            <w:shd w:val="clear" w:color="auto" w:fill="A6A6A6"/>
          </w:tcPr>
          <w:p w:rsidR="00813C0B" w:rsidRPr="00A46C32" w:rsidRDefault="009201D2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C</w:t>
            </w:r>
            <w:r w:rsidR="00813C0B" w:rsidRPr="00A46C32">
              <w:t>omportement agressif/menaç</w:t>
            </w:r>
            <w:r w:rsidRPr="00A46C32">
              <w:t>a</w:t>
            </w:r>
            <w:r w:rsidR="00813C0B" w:rsidRPr="00A46C32">
              <w:t>nt (au guichet automatique ou au point de contrôle)</w:t>
            </w:r>
          </w:p>
        </w:tc>
        <w:tc>
          <w:tcPr>
            <w:tcW w:w="662" w:type="pct"/>
            <w:vMerge/>
            <w:tcBorders>
              <w:bottom w:val="single" w:sz="4" w:space="0" w:color="auto"/>
            </w:tcBorders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tcBorders>
              <w:bottom w:val="single" w:sz="4" w:space="0" w:color="auto"/>
            </w:tcBorders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tcBorders>
              <w:bottom w:val="single" w:sz="4" w:space="0" w:color="auto"/>
            </w:tcBorders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Problème de code confidentiel</w:t>
            </w:r>
          </w:p>
        </w:tc>
        <w:tc>
          <w:tcPr>
            <w:tcW w:w="662" w:type="pct"/>
            <w:vMerge w:val="restar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jc w:val="center"/>
              <w:rPr>
                <w:rFonts w:cs="Arial"/>
              </w:rPr>
            </w:pPr>
            <w:r w:rsidRPr="00A46C32">
              <w:t>Oui</w:t>
            </w:r>
          </w:p>
        </w:tc>
        <w:tc>
          <w:tcPr>
            <w:tcW w:w="1471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personnel </w:t>
            </w:r>
            <w:r w:rsidR="00A53C23" w:rsidRPr="00A46C32">
              <w:t>oriente</w:t>
            </w:r>
            <w:r w:rsidRPr="00A46C32">
              <w:t xml:space="preserve"> le bénéficiaire vers les canaux de </w:t>
            </w:r>
            <w:r w:rsidR="00A53C23" w:rsidRPr="00A46C32">
              <w:t>réclamation</w:t>
            </w:r>
            <w:r w:rsidR="00141145" w:rsidRPr="00A46C32">
              <w:t xml:space="preserve"> </w:t>
            </w:r>
            <w:r w:rsidRPr="00A46C32">
              <w:t xml:space="preserve">existants, en </w:t>
            </w:r>
            <w:r w:rsidR="009201D2" w:rsidRPr="00A46C32">
              <w:t>particulier la permanence téléph</w:t>
            </w:r>
            <w:r w:rsidRPr="00A46C32">
              <w:t xml:space="preserve">onique. </w:t>
            </w:r>
          </w:p>
        </w:tc>
        <w:tc>
          <w:tcPr>
            <w:tcW w:w="1322" w:type="pc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 xml:space="preserve">coordonnateur </w:t>
            </w:r>
            <w:r w:rsidRPr="00A46C32">
              <w:t xml:space="preserve">du mécanisme </w:t>
            </w:r>
            <w:r w:rsidR="00A53C23" w:rsidRPr="00A46C32">
              <w:t>mène une enquête</w:t>
            </w:r>
            <w:r w:rsidR="009201D2" w:rsidRPr="00A46C32">
              <w:t xml:space="preserve"> en collaboration</w:t>
            </w:r>
            <w:r w:rsidRPr="00A46C32">
              <w:t xml:space="preserve"> avec l</w:t>
            </w:r>
            <w:r w:rsidR="00B82811" w:rsidRPr="00A46C32">
              <w:t>’</w:t>
            </w:r>
            <w:r w:rsidRPr="00A46C32">
              <w:t>a</w:t>
            </w:r>
            <w:r w:rsidR="00A53C23" w:rsidRPr="00A46C32">
              <w:t>dministrateur/le responsable</w:t>
            </w:r>
            <w:r w:rsidRPr="00A46C32">
              <w:t xml:space="preserve"> du </w:t>
            </w:r>
            <w:r w:rsidR="00073B15" w:rsidRPr="00A46C32">
              <w:t>PTM</w:t>
            </w:r>
            <w:r w:rsidRPr="00A46C32">
              <w:t xml:space="preserve">. </w:t>
            </w:r>
            <w:r w:rsidR="00A53C23" w:rsidRPr="00A46C32">
              <w:t>Action recommandée :</w:t>
            </w:r>
            <w:r w:rsidRPr="00A46C32">
              <w:t xml:space="preserve"> contacter le </w:t>
            </w:r>
            <w:r w:rsidR="00A53C23" w:rsidRPr="00A46C32">
              <w:t xml:space="preserve">prestataire de services financiers en vue de l’attribution d’un </w:t>
            </w:r>
            <w:r w:rsidRPr="00A46C32">
              <w:t>nouveau code confidentiel.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  <w:r w:rsidRPr="00A46C32">
              <w:t>Carte avalée par le distributeur automatique de billets</w:t>
            </w:r>
          </w:p>
        </w:tc>
        <w:tc>
          <w:tcPr>
            <w:tcW w:w="662" w:type="pct"/>
            <w:vMerge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shd w:val="clear" w:color="auto" w:fill="D9D9D9"/>
          </w:tcPr>
          <w:p w:rsidR="00813C0B" w:rsidRPr="00A46C32" w:rsidRDefault="009201D2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 xml:space="preserve">coordonnateur </w:t>
            </w:r>
            <w:r w:rsidRPr="00A46C32">
              <w:t xml:space="preserve">du mécanisme </w:t>
            </w:r>
            <w:r w:rsidR="00A53C23" w:rsidRPr="00A46C32">
              <w:t xml:space="preserve">mène une enquête </w:t>
            </w:r>
            <w:r w:rsidRPr="00A46C32">
              <w:t xml:space="preserve">en collaboration avec </w:t>
            </w:r>
            <w:r w:rsidR="00A53C23" w:rsidRPr="00A46C32">
              <w:t>l’administrateur/le responsable du PTM</w:t>
            </w:r>
            <w:r w:rsidRPr="00A46C32">
              <w:t xml:space="preserve">. </w:t>
            </w:r>
            <w:r w:rsidR="00A53C23" w:rsidRPr="00A46C32">
              <w:t>Action recommandée : contacter le prestataire de services financiers</w:t>
            </w:r>
            <w:r w:rsidRPr="00A46C32">
              <w:t>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  <w:r w:rsidRPr="00A46C32">
              <w:t>Carte perdue</w:t>
            </w:r>
          </w:p>
        </w:tc>
        <w:tc>
          <w:tcPr>
            <w:tcW w:w="662" w:type="pct"/>
            <w:vMerge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 xml:space="preserve">coordonnateur </w:t>
            </w:r>
            <w:r w:rsidRPr="00A46C32">
              <w:t xml:space="preserve">du mécanisme </w:t>
            </w:r>
            <w:r w:rsidR="00A53C23" w:rsidRPr="00A46C32">
              <w:t>collabore</w:t>
            </w:r>
            <w:r w:rsidRPr="00A46C32">
              <w:t xml:space="preserve"> avec </w:t>
            </w:r>
            <w:r w:rsidR="00A53C23" w:rsidRPr="00A46C32">
              <w:t xml:space="preserve">l’administrateur/le responsable du PTM </w:t>
            </w:r>
            <w:r w:rsidRPr="00A46C32">
              <w:t xml:space="preserve">afin </w:t>
            </w:r>
            <w:r w:rsidR="00A53C23" w:rsidRPr="00A46C32">
              <w:t>d’identifier</w:t>
            </w:r>
            <w:r w:rsidRPr="00A46C32">
              <w:t xml:space="preserve"> le bénéficiaire (par ex</w:t>
            </w:r>
            <w:r w:rsidR="00A53C23" w:rsidRPr="00A46C32">
              <w:t xml:space="preserve">. </w:t>
            </w:r>
            <w:r w:rsidRPr="00A46C32">
              <w:t xml:space="preserve">numéro de carte). </w:t>
            </w:r>
            <w:r w:rsidR="00A53C23" w:rsidRPr="00A46C32">
              <w:t xml:space="preserve">Action recommandée : contacter immédiatement le prestataire de services </w:t>
            </w:r>
            <w:r w:rsidRPr="00A46C32">
              <w:t>pour annuler la carte et en émettre une autre.</w:t>
            </w:r>
          </w:p>
        </w:tc>
      </w:tr>
      <w:tr w:rsidR="00813C0B" w:rsidRPr="00A46C32" w:rsidTr="004B16E2">
        <w:tc>
          <w:tcPr>
            <w:tcW w:w="1545" w:type="pct"/>
            <w:tcBorders>
              <w:bottom w:val="single" w:sz="4" w:space="0" w:color="auto"/>
            </w:tcBorders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Carte volée</w:t>
            </w:r>
          </w:p>
        </w:tc>
        <w:tc>
          <w:tcPr>
            <w:tcW w:w="662" w:type="pct"/>
            <w:vMerge/>
            <w:tcBorders>
              <w:bottom w:val="single" w:sz="4" w:space="0" w:color="auto"/>
            </w:tcBorders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tcBorders>
              <w:bottom w:val="single" w:sz="4" w:space="0" w:color="auto"/>
            </w:tcBorders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tcBorders>
              <w:bottom w:val="single" w:sz="4" w:space="0" w:color="auto"/>
            </w:tcBorders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Autres problèmes de carte</w:t>
            </w:r>
          </w:p>
        </w:tc>
        <w:tc>
          <w:tcPr>
            <w:tcW w:w="662" w:type="pct"/>
            <w:vMerge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tcBorders>
              <w:bottom w:val="single" w:sz="4" w:space="0" w:color="auto"/>
            </w:tcBorders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shd w:val="clear" w:color="auto" w:fill="D9D9D9"/>
          </w:tcPr>
          <w:p w:rsidR="00813C0B" w:rsidRPr="00A46C32" w:rsidRDefault="009201D2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 xml:space="preserve">coordonnateur </w:t>
            </w:r>
            <w:r w:rsidRPr="00A46C32">
              <w:t xml:space="preserve">du mécanisme </w:t>
            </w:r>
            <w:r w:rsidR="00A53C23" w:rsidRPr="00A46C32">
              <w:t>mène une enquête</w:t>
            </w:r>
            <w:r w:rsidRPr="00A46C32">
              <w:t xml:space="preserve"> en collaboration avec </w:t>
            </w:r>
            <w:r w:rsidR="00A53C23" w:rsidRPr="00A46C32">
              <w:t>l’administrateur/le responsable du PTM</w:t>
            </w:r>
            <w:r w:rsidRPr="00A46C32">
              <w:t xml:space="preserve">. </w:t>
            </w:r>
            <w:r w:rsidR="00A53C23" w:rsidRPr="00A46C32">
              <w:t>Action recommandée : contacter le prestataire de services financiers</w:t>
            </w:r>
            <w:r w:rsidRPr="00A46C32">
              <w:t>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Réclamations liées à l’ampleur de l’aide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jc w:val="center"/>
              <w:rPr>
                <w:rFonts w:cs="Arial"/>
              </w:rPr>
            </w:pPr>
            <w:r w:rsidRPr="00A46C32">
              <w:t>Non</w:t>
            </w:r>
          </w:p>
        </w:tc>
        <w:tc>
          <w:tcPr>
            <w:tcW w:w="1471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personnel </w:t>
            </w:r>
            <w:r w:rsidR="00A53C23" w:rsidRPr="00A46C32">
              <w:t>oriente</w:t>
            </w:r>
            <w:r w:rsidRPr="00A46C32">
              <w:t xml:space="preserve"> le bénéficiaire vers les canaux de </w:t>
            </w:r>
            <w:r w:rsidR="00A53C23" w:rsidRPr="00A46C32">
              <w:t>réclamation</w:t>
            </w:r>
            <w:r w:rsidR="00141145" w:rsidRPr="00A46C32">
              <w:t xml:space="preserve"> </w:t>
            </w:r>
            <w:r w:rsidRPr="00A46C32">
              <w:t xml:space="preserve">existants, en </w:t>
            </w:r>
            <w:r w:rsidR="00B0327B" w:rsidRPr="00A46C32">
              <w:t>particulier la permanence téléph</w:t>
            </w:r>
            <w:r w:rsidRPr="00A46C32">
              <w:t xml:space="preserve">onique. </w:t>
            </w:r>
          </w:p>
        </w:tc>
        <w:tc>
          <w:tcPr>
            <w:tcW w:w="1322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 xml:space="preserve">coordonnateur </w:t>
            </w:r>
            <w:r w:rsidRPr="00A46C32">
              <w:t xml:space="preserve">du mécanisme </w:t>
            </w:r>
            <w:r w:rsidR="00A53C23" w:rsidRPr="00A46C32">
              <w:t>consulte</w:t>
            </w:r>
            <w:r w:rsidRPr="00A46C32">
              <w:t xml:space="preserve"> le </w:t>
            </w:r>
            <w:r w:rsidR="00A53C23" w:rsidRPr="00A46C32">
              <w:t>responsable</w:t>
            </w:r>
            <w:r w:rsidRPr="00A46C32">
              <w:t xml:space="preserve"> du programme </w:t>
            </w:r>
            <w:r w:rsidR="00A53C23" w:rsidRPr="00A46C32">
              <w:t>afin de démêler</w:t>
            </w:r>
            <w:r w:rsidR="00B0327B" w:rsidRPr="00A46C32">
              <w:t xml:space="preserve"> la situation</w:t>
            </w:r>
            <w:r w:rsidRPr="00A46C32">
              <w:t xml:space="preserve">. </w:t>
            </w:r>
            <w:r w:rsidR="00A53C23" w:rsidRPr="00A46C32">
              <w:t xml:space="preserve">Action recommandée : </w:t>
            </w:r>
            <w:r w:rsidRPr="00A46C32">
              <w:t>appeler le bénéficiaire.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Réclamations liées à la durée de l’aide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Réclamations liées à des changements ou à la clôture du projet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tcBorders>
              <w:bottom w:val="single" w:sz="4" w:space="0" w:color="auto"/>
            </w:tcBorders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Réclamations liées au fait d’avoir été exclus de l’évaluation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>coordonnateur</w:t>
            </w:r>
            <w:r w:rsidRPr="00A46C32">
              <w:t xml:space="preserve"> du mécanisme transmet les </w:t>
            </w:r>
            <w:r w:rsidR="00141145" w:rsidRPr="00A46C32">
              <w:t xml:space="preserve">réclamations </w:t>
            </w:r>
            <w:r w:rsidRPr="00A46C32">
              <w:t>au comité du mécanisme.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Réclamations liées au fait d’avoir été exclus du projet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Volonté d’être inclus dans le projet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Volonté de recevoir un autre type d’aide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Informations selon lesquelles un bénéficiaire du projet dépense l’argent reçu de manière inappropriée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Informations selon lesquelles un bénéficiaire du projet ne remplit pas les critères requis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tcBorders>
              <w:bottom w:val="single" w:sz="4" w:space="0" w:color="auto"/>
            </w:tcBorders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B0327B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Questions </w:t>
            </w:r>
            <w:r w:rsidR="00B0327B" w:rsidRPr="00A46C32">
              <w:t>relatives au</w:t>
            </w:r>
            <w:r w:rsidRPr="00A46C32">
              <w:t xml:space="preserve"> montant de l</w:t>
            </w:r>
            <w:r w:rsidR="00B82811" w:rsidRPr="00A46C32">
              <w:t>’</w:t>
            </w:r>
            <w:r w:rsidRPr="00A46C32">
              <w:t>aide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personnel et les </w:t>
            </w:r>
            <w:r w:rsidR="00A53C23" w:rsidRPr="00A46C32">
              <w:t>volontaires</w:t>
            </w:r>
            <w:r w:rsidRPr="00A46C32">
              <w:t xml:space="preserve"> peuvent essayer de clarifier</w:t>
            </w:r>
            <w:r w:rsidR="00B0327B" w:rsidRPr="00A46C32">
              <w:t xml:space="preserve"> la question</w:t>
            </w:r>
            <w:r w:rsidRPr="00A46C32">
              <w:t>. S</w:t>
            </w:r>
            <w:r w:rsidR="00B82811" w:rsidRPr="00A46C32">
              <w:t>’</w:t>
            </w:r>
            <w:r w:rsidRPr="00A46C32">
              <w:t xml:space="preserve">ils </w:t>
            </w:r>
            <w:r w:rsidR="00A53C23" w:rsidRPr="00A46C32">
              <w:t>n’y parviennent pas</w:t>
            </w:r>
            <w:r w:rsidRPr="00A46C32">
              <w:t xml:space="preserve"> ou si le bénéficiaire a </w:t>
            </w:r>
            <w:r w:rsidR="00B0327B" w:rsidRPr="00A46C32">
              <w:t>d</w:t>
            </w:r>
            <w:r w:rsidR="00B82811" w:rsidRPr="00A46C32">
              <w:t>’</w:t>
            </w:r>
            <w:r w:rsidR="00B0327B" w:rsidRPr="00A46C32">
              <w:t xml:space="preserve">autres </w:t>
            </w:r>
            <w:r w:rsidRPr="00A46C32">
              <w:t xml:space="preserve">questions, </w:t>
            </w:r>
            <w:r w:rsidR="00A53C23" w:rsidRPr="00A46C32">
              <w:t>ils orientent</w:t>
            </w:r>
            <w:r w:rsidR="00B0327B" w:rsidRPr="00A46C32">
              <w:t xml:space="preserve"> le</w:t>
            </w:r>
            <w:r w:rsidRPr="00A46C32">
              <w:t xml:space="preserve"> bénéficiaire </w:t>
            </w:r>
            <w:r w:rsidR="00B0327B" w:rsidRPr="00A46C32">
              <w:t>vers l</w:t>
            </w:r>
            <w:r w:rsidRPr="00A46C32">
              <w:t xml:space="preserve">es canaux de </w:t>
            </w:r>
            <w:r w:rsidR="00A53C23" w:rsidRPr="00A46C32">
              <w:t>réclamation</w:t>
            </w:r>
            <w:r w:rsidR="00141145" w:rsidRPr="00A46C32">
              <w:t xml:space="preserve"> </w:t>
            </w:r>
            <w:r w:rsidRPr="00A46C32">
              <w:t>existants, en particulier la permanence téléphonique.</w:t>
            </w:r>
          </w:p>
        </w:tc>
        <w:tc>
          <w:tcPr>
            <w:tcW w:w="1322" w:type="pct"/>
            <w:vMerge w:val="restart"/>
            <w:shd w:val="clear" w:color="auto" w:fill="D9D9D9"/>
          </w:tcPr>
          <w:p w:rsidR="00813C0B" w:rsidRPr="00A46C32" w:rsidRDefault="00A53C23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>Le coordonnateur du mécanisme consulte le responsable du programme afin de démêler la situation. Action recommandée : appeler le bénéficiaire</w:t>
            </w:r>
            <w:r w:rsidR="00B0327B" w:rsidRPr="00A46C32">
              <w:t>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Questions relatives à la durée de l</w:t>
            </w:r>
            <w:r w:rsidR="00B82811" w:rsidRPr="00A46C32">
              <w:t>’</w:t>
            </w:r>
            <w:r w:rsidRPr="00A46C32">
              <w:t>aide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tcBorders>
              <w:bottom w:val="single" w:sz="4" w:space="0" w:color="auto"/>
            </w:tcBorders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Questions relatives à la date du transfert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 w:val="restart"/>
            <w:shd w:val="clear" w:color="auto" w:fill="D9D9D9"/>
          </w:tcPr>
          <w:p w:rsidR="00813C0B" w:rsidRPr="00A46C32" w:rsidRDefault="00813C0B" w:rsidP="00141145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</w:t>
            </w:r>
            <w:r w:rsidR="00A53C23" w:rsidRPr="00A46C32">
              <w:t xml:space="preserve">coordonnateur </w:t>
            </w:r>
            <w:r w:rsidRPr="00A46C32">
              <w:t xml:space="preserve">du mécanisme transmet les </w:t>
            </w:r>
            <w:r w:rsidR="00141145" w:rsidRPr="00A46C32">
              <w:t xml:space="preserve">réclamations </w:t>
            </w:r>
            <w:r w:rsidRPr="00A46C32">
              <w:t>au comité du mécanisme.</w:t>
            </w: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813C0B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Question</w:t>
            </w:r>
            <w:r w:rsidR="004B04F6" w:rsidRPr="00A46C32">
              <w:t>s</w:t>
            </w:r>
            <w:r w:rsidRPr="00A46C32">
              <w:t xml:space="preserve"> relative</w:t>
            </w:r>
            <w:r w:rsidR="004B04F6" w:rsidRPr="00A46C32">
              <w:t>s</w:t>
            </w:r>
            <w:r w:rsidRPr="00A46C32">
              <w:t xml:space="preserve"> </w:t>
            </w:r>
            <w:r w:rsidR="004B04F6" w:rsidRPr="00A46C32">
              <w:t>l’utilisation de la carte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4B04F6">
            <w:pPr>
              <w:spacing w:before="60" w:after="60"/>
              <w:jc w:val="left"/>
              <w:rPr>
                <w:rFonts w:cs="Arial"/>
              </w:rPr>
            </w:pPr>
            <w:r w:rsidRPr="00A46C32">
              <w:t>Non-délivrance de la carte à l’issue de la formation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 w:val="restart"/>
            <w:shd w:val="clear" w:color="auto" w:fill="D9D9D9"/>
          </w:tcPr>
          <w:p w:rsidR="00813C0B" w:rsidRPr="00A46C32" w:rsidRDefault="00813C0B" w:rsidP="00A53C23">
            <w:pPr>
              <w:spacing w:before="60" w:after="60"/>
              <w:jc w:val="left"/>
              <w:rPr>
                <w:rFonts w:cs="Arial"/>
              </w:rPr>
            </w:pPr>
            <w:r w:rsidRPr="00A46C32">
              <w:t xml:space="preserve">Le personnel </w:t>
            </w:r>
            <w:r w:rsidR="00A53C23" w:rsidRPr="00A46C32">
              <w:t>oriente</w:t>
            </w:r>
            <w:r w:rsidRPr="00A46C32">
              <w:t xml:space="preserve"> le bénéficiaire vers les canaux de </w:t>
            </w:r>
            <w:r w:rsidR="00F16D33" w:rsidRPr="00A46C32">
              <w:t>réclamation</w:t>
            </w:r>
            <w:r w:rsidR="00141145" w:rsidRPr="00A46C32">
              <w:t xml:space="preserve"> </w:t>
            </w:r>
            <w:r w:rsidRPr="00A46C32">
              <w:t xml:space="preserve">existants, en </w:t>
            </w:r>
            <w:r w:rsidR="00B0327B" w:rsidRPr="00A46C32">
              <w:t>particulier la permanence téléph</w:t>
            </w:r>
            <w:r w:rsidRPr="00A46C32">
              <w:t xml:space="preserve">onique. </w:t>
            </w: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  <w:tr w:rsidR="00813C0B" w:rsidRPr="00A46C32" w:rsidTr="00474A50">
        <w:tc>
          <w:tcPr>
            <w:tcW w:w="1545" w:type="pct"/>
            <w:shd w:val="clear" w:color="auto" w:fill="A6A6A6"/>
          </w:tcPr>
          <w:p w:rsidR="00813C0B" w:rsidRPr="00A46C32" w:rsidRDefault="004B04F6" w:rsidP="00326C2E">
            <w:pPr>
              <w:spacing w:before="60" w:after="60"/>
              <w:jc w:val="left"/>
              <w:rPr>
                <w:rFonts w:cs="Arial"/>
              </w:rPr>
            </w:pPr>
            <w:r w:rsidRPr="00A46C32">
              <w:t>Absence de trace du transfert sur le compte après réception du SMS</w:t>
            </w:r>
          </w:p>
        </w:tc>
        <w:tc>
          <w:tcPr>
            <w:tcW w:w="662" w:type="pct"/>
            <w:shd w:val="clear" w:color="auto" w:fill="F3F3F3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471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  <w:tc>
          <w:tcPr>
            <w:tcW w:w="1322" w:type="pct"/>
            <w:vMerge/>
            <w:shd w:val="clear" w:color="auto" w:fill="D9D9D9"/>
          </w:tcPr>
          <w:p w:rsidR="00813C0B" w:rsidRPr="00A46C32" w:rsidRDefault="00813C0B" w:rsidP="00326C2E">
            <w:pPr>
              <w:spacing w:before="60" w:after="60"/>
              <w:rPr>
                <w:rFonts w:cs="Arial"/>
              </w:rPr>
            </w:pPr>
          </w:p>
        </w:tc>
      </w:tr>
    </w:tbl>
    <w:p w:rsidR="00813C0B" w:rsidRPr="00A46C32" w:rsidRDefault="00813C0B" w:rsidP="00813C0B">
      <w:pPr>
        <w:pStyle w:val="ListParagraph"/>
        <w:rPr>
          <w:rFonts w:cs="Arial"/>
        </w:rPr>
      </w:pPr>
    </w:p>
    <w:p w:rsidR="00355349" w:rsidRPr="00A46C32" w:rsidRDefault="00355349" w:rsidP="00CA1BBC">
      <w:pPr>
        <w:pStyle w:val="Heading2"/>
        <w:keepLines/>
        <w:rPr>
          <w:rFonts w:cs="Arial"/>
        </w:rPr>
      </w:pPr>
      <w:r w:rsidRPr="00A46C32">
        <w:t xml:space="preserve">7. </w:t>
      </w:r>
      <w:r w:rsidR="00CA1BBC" w:rsidRPr="00A46C32">
        <w:t>traitement des requÊtes</w:t>
      </w:r>
      <w:r w:rsidR="002464E5" w:rsidRPr="00A46C32">
        <w:t xml:space="preserve"> ET Calendrier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"/>
        <w:gridCol w:w="9450"/>
      </w:tblGrid>
      <w:tr w:rsidR="00355349" w:rsidRPr="00A46C32" w:rsidTr="00273CD6">
        <w:tc>
          <w:tcPr>
            <w:tcW w:w="9848" w:type="dxa"/>
            <w:gridSpan w:val="2"/>
          </w:tcPr>
          <w:p w:rsidR="00355349" w:rsidRPr="00A46C32" w:rsidRDefault="00141145" w:rsidP="00141145">
            <w:pPr>
              <w:keepNext/>
              <w:keepLines/>
              <w:rPr>
                <w:rFonts w:cs="Arial"/>
                <w:b/>
                <w:noProof/>
                <w:sz w:val="16"/>
                <w:szCs w:val="16"/>
              </w:rPr>
            </w:pPr>
            <w:r w:rsidRPr="00A46C32">
              <w:rPr>
                <w:b/>
                <w:noProof/>
                <w:color w:val="943634" w:themeColor="accent2" w:themeShade="BF"/>
                <w:sz w:val="16"/>
                <w:szCs w:val="16"/>
              </w:rPr>
              <w:t xml:space="preserve">Réclamations </w:t>
            </w:r>
            <w:r w:rsidR="00355349" w:rsidRPr="00A46C32">
              <w:rPr>
                <w:b/>
                <w:noProof/>
                <w:color w:val="943634" w:themeColor="accent2" w:themeShade="BF"/>
                <w:sz w:val="16"/>
                <w:szCs w:val="16"/>
              </w:rPr>
              <w:t>sensibles</w:t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26C2E">
            <w:pPr>
              <w:keepNext/>
              <w:keepLines/>
              <w:jc w:val="center"/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sz w:val="16"/>
                <w:szCs w:val="16"/>
              </w:rPr>
              <w:sym w:font="Wingdings" w:char="F028"/>
            </w:r>
          </w:p>
        </w:tc>
        <w:tc>
          <w:tcPr>
            <w:tcW w:w="9424" w:type="dxa"/>
          </w:tcPr>
          <w:p w:rsidR="00355349" w:rsidRPr="00A46C32" w:rsidRDefault="00355349" w:rsidP="00326C2E">
            <w:pPr>
              <w:keepNext/>
              <w:keepLines/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5C2462B0" wp14:editId="7AEAD486">
                  <wp:extent cx="6056415" cy="617517"/>
                  <wp:effectExtent l="19050" t="0" r="40005" b="30480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53173F" w:rsidRPr="00A46C32" w:rsidTr="00273CD6">
        <w:tc>
          <w:tcPr>
            <w:tcW w:w="0" w:type="auto"/>
          </w:tcPr>
          <w:p w:rsidR="00355349" w:rsidRPr="00A46C32" w:rsidRDefault="00355349" w:rsidP="00326C2E">
            <w:pPr>
              <w:keepNext/>
              <w:keepLines/>
              <w:rPr>
                <w:rFonts w:cs="Arial"/>
                <w:szCs w:val="72"/>
              </w:rPr>
            </w:pPr>
            <w:r w:rsidRPr="00A46C32">
              <w:rPr>
                <w:rFonts w:cs="Arial"/>
                <w:szCs w:val="72"/>
              </w:rPr>
              <w:sym w:font="Wingdings" w:char="F038"/>
            </w:r>
          </w:p>
        </w:tc>
        <w:tc>
          <w:tcPr>
            <w:tcW w:w="9424" w:type="dxa"/>
          </w:tcPr>
          <w:p w:rsidR="00355349" w:rsidRPr="00A46C32" w:rsidRDefault="00355349" w:rsidP="00326C2E">
            <w:pPr>
              <w:keepNext/>
              <w:keepLines/>
              <w:rPr>
                <w:rFonts w:cs="Arial"/>
              </w:rPr>
            </w:pPr>
            <w:r w:rsidRPr="00A46C32">
              <w:rPr>
                <w:rFonts w:cs="Arial"/>
                <w:noProof/>
                <w:lang w:val="en-GB" w:eastAsia="en-GB" w:bidi="ar-SA"/>
              </w:rPr>
              <w:drawing>
                <wp:inline distT="0" distB="0" distL="0" distR="0" wp14:anchorId="1DE809AD" wp14:editId="69C7E206">
                  <wp:extent cx="6056416" cy="724395"/>
                  <wp:effectExtent l="19050" t="0" r="40005" b="0"/>
                  <wp:docPr id="3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Cs w:val="72"/>
              </w:rPr>
            </w:pPr>
            <w:r w:rsidRPr="00A46C32">
              <w:t xml:space="preserve"> </w:t>
            </w:r>
            <w:r w:rsidRPr="00A46C32">
              <w:rPr>
                <w:rFonts w:cs="Arial"/>
                <w:szCs w:val="72"/>
              </w:rPr>
              <w:sym w:font="Wingdings" w:char="F032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</w:rPr>
            </w:pPr>
            <w:r w:rsidRPr="00A46C32">
              <w:rPr>
                <w:rFonts w:cs="Arial"/>
                <w:noProof/>
                <w:lang w:val="en-GB" w:eastAsia="en-GB" w:bidi="ar-SA"/>
              </w:rPr>
              <w:drawing>
                <wp:inline distT="0" distB="0" distL="0" distR="0" wp14:anchorId="3436F884" wp14:editId="3BE8AEDA">
                  <wp:extent cx="6056416" cy="712519"/>
                  <wp:effectExtent l="19050" t="0" r="40005" b="0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8" r:lo="rId19" r:qs="rId20" r:cs="rId21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9848" w:type="dxa"/>
            <w:gridSpan w:val="2"/>
          </w:tcPr>
          <w:p w:rsidR="00355349" w:rsidRPr="00A46C32" w:rsidRDefault="00355349" w:rsidP="00141145">
            <w:pPr>
              <w:spacing w:before="360" w:after="240"/>
              <w:rPr>
                <w:rFonts w:cs="Arial"/>
                <w:b/>
                <w:sz w:val="16"/>
                <w:szCs w:val="16"/>
              </w:rPr>
            </w:pPr>
            <w:r w:rsidRPr="00A46C32">
              <w:rPr>
                <w:b/>
                <w:color w:val="17365D" w:themeColor="text2" w:themeShade="BF"/>
                <w:sz w:val="16"/>
                <w:szCs w:val="16"/>
              </w:rPr>
              <w:t>Questions, demande</w:t>
            </w:r>
            <w:r w:rsidR="00363187" w:rsidRPr="00A46C32">
              <w:rPr>
                <w:b/>
                <w:color w:val="17365D" w:themeColor="text2" w:themeShade="BF"/>
                <w:sz w:val="16"/>
                <w:szCs w:val="16"/>
              </w:rPr>
              <w:t>s</w:t>
            </w:r>
            <w:r w:rsidRPr="00A46C32">
              <w:rPr>
                <w:b/>
                <w:color w:val="17365D" w:themeColor="text2" w:themeShade="BF"/>
                <w:sz w:val="16"/>
                <w:szCs w:val="16"/>
              </w:rPr>
              <w:t xml:space="preserve"> de renseignements ou </w:t>
            </w:r>
            <w:r w:rsidR="00141145" w:rsidRPr="00A46C32">
              <w:rPr>
                <w:b/>
                <w:color w:val="17365D" w:themeColor="text2" w:themeShade="BF"/>
                <w:sz w:val="16"/>
                <w:szCs w:val="16"/>
              </w:rPr>
              <w:t xml:space="preserve">réclamations </w:t>
            </w:r>
            <w:r w:rsidRPr="00A46C32">
              <w:rPr>
                <w:b/>
                <w:color w:val="17365D" w:themeColor="text2" w:themeShade="BF"/>
                <w:sz w:val="16"/>
                <w:szCs w:val="16"/>
              </w:rPr>
              <w:t>non sensibles</w:t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sz w:val="16"/>
                <w:szCs w:val="16"/>
              </w:rPr>
              <w:sym w:font="Wingdings" w:char="F028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6888C54C" wp14:editId="6205E839">
                  <wp:extent cx="6044540" cy="629392"/>
                  <wp:effectExtent l="19050" t="0" r="33020" b="18415"/>
                  <wp:docPr id="8" name="Diagram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3" r:lo="rId24" r:qs="rId25" r:cs="rId26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sz w:val="16"/>
                <w:szCs w:val="16"/>
              </w:rPr>
              <w:sym w:font="Wingdings" w:char="F038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17AAB6F7" wp14:editId="0B39D68F">
                  <wp:extent cx="6020790" cy="712519"/>
                  <wp:effectExtent l="19050" t="0" r="18415" b="11430"/>
                  <wp:docPr id="9" name="Diagram 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8" r:lo="rId29" r:qs="rId30" r:cs="rId31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sz w:val="16"/>
                <w:szCs w:val="16"/>
              </w:rPr>
              <w:t xml:space="preserve"> </w:t>
            </w:r>
            <w:r w:rsidRPr="00A46C32">
              <w:rPr>
                <w:rFonts w:cs="Arial"/>
                <w:sz w:val="16"/>
                <w:szCs w:val="16"/>
              </w:rPr>
              <w:sym w:font="Wingdings" w:char="F032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44E8E199" wp14:editId="35238685">
                  <wp:extent cx="6020790" cy="605641"/>
                  <wp:effectExtent l="19050" t="0" r="37465" b="23495"/>
                  <wp:docPr id="10" name="Diagram 1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3" r:lo="rId34" r:qs="rId35" r:cs="rId36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9848" w:type="dxa"/>
            <w:gridSpan w:val="2"/>
          </w:tcPr>
          <w:p w:rsidR="00355349" w:rsidRPr="00A46C32" w:rsidRDefault="005576EA" w:rsidP="005576EA">
            <w:pPr>
              <w:spacing w:before="360" w:after="240"/>
              <w:rPr>
                <w:rFonts w:cs="Arial"/>
                <w:noProof/>
                <w:sz w:val="16"/>
                <w:szCs w:val="16"/>
              </w:rPr>
            </w:pPr>
            <w:r w:rsidRPr="00A46C32">
              <w:rPr>
                <w:b/>
                <w:color w:val="76923C" w:themeColor="accent3" w:themeShade="BF"/>
                <w:sz w:val="16"/>
                <w:szCs w:val="16"/>
              </w:rPr>
              <w:t>Retours d’information</w:t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sz w:val="16"/>
                <w:szCs w:val="16"/>
              </w:rPr>
              <w:sym w:font="Wingdings" w:char="F028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2EEC7149" wp14:editId="3FC2D69C">
                  <wp:extent cx="6020790" cy="700644"/>
                  <wp:effectExtent l="19050" t="0" r="18415" b="23495"/>
                  <wp:docPr id="11" name="Diagram 1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8" r:lo="rId39" r:qs="rId40" r:cs="rId41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sz w:val="16"/>
                <w:szCs w:val="16"/>
              </w:rPr>
              <w:sym w:font="Wingdings" w:char="F038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30AFF763" wp14:editId="69B26D33">
                  <wp:extent cx="6020790" cy="617517"/>
                  <wp:effectExtent l="19050" t="0" r="37465" b="11430"/>
                  <wp:docPr id="12" name="Diagram 1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3" r:lo="rId44" r:qs="rId45" r:cs="rId46"/>
                    </a:graphicData>
                  </a:graphic>
                </wp:inline>
              </w:drawing>
            </w:r>
          </w:p>
        </w:tc>
      </w:tr>
      <w:tr w:rsidR="00355349" w:rsidRPr="00A46C32" w:rsidTr="00273CD6">
        <w:tc>
          <w:tcPr>
            <w:tcW w:w="0" w:type="auto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sz w:val="16"/>
                <w:szCs w:val="16"/>
              </w:rPr>
              <w:t xml:space="preserve"> </w:t>
            </w:r>
            <w:r w:rsidRPr="00A46C32">
              <w:rPr>
                <w:rFonts w:cs="Arial"/>
                <w:sz w:val="16"/>
                <w:szCs w:val="16"/>
              </w:rPr>
              <w:sym w:font="Wingdings" w:char="F032"/>
            </w:r>
          </w:p>
        </w:tc>
        <w:tc>
          <w:tcPr>
            <w:tcW w:w="9424" w:type="dxa"/>
          </w:tcPr>
          <w:p w:rsidR="00355349" w:rsidRPr="00A46C32" w:rsidRDefault="00355349" w:rsidP="00355349">
            <w:pPr>
              <w:rPr>
                <w:rFonts w:cs="Arial"/>
                <w:sz w:val="16"/>
                <w:szCs w:val="16"/>
              </w:rPr>
            </w:pPr>
            <w:r w:rsidRPr="00A46C32">
              <w:rPr>
                <w:rFonts w:cs="Arial"/>
                <w:noProof/>
                <w:sz w:val="16"/>
                <w:szCs w:val="16"/>
                <w:lang w:val="en-GB" w:eastAsia="en-GB" w:bidi="ar-SA"/>
              </w:rPr>
              <w:drawing>
                <wp:inline distT="0" distB="0" distL="0" distR="0" wp14:anchorId="7D142E5E" wp14:editId="0A43BB1F">
                  <wp:extent cx="6020790" cy="558141"/>
                  <wp:effectExtent l="19050" t="0" r="18415" b="13970"/>
                  <wp:docPr id="13" name="Diagram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8" r:lo="rId49" r:qs="rId50" r:cs="rId51"/>
                    </a:graphicData>
                  </a:graphic>
                </wp:inline>
              </w:drawing>
            </w:r>
          </w:p>
        </w:tc>
      </w:tr>
    </w:tbl>
    <w:p w:rsidR="00355349" w:rsidRPr="00A46C32" w:rsidRDefault="00355349" w:rsidP="00355349">
      <w:pPr>
        <w:spacing w:after="0"/>
        <w:rPr>
          <w:rFonts w:cs="Arial"/>
        </w:rPr>
      </w:pPr>
    </w:p>
    <w:p w:rsidR="00355349" w:rsidRPr="00A46C32" w:rsidRDefault="00355349" w:rsidP="00273CD6">
      <w:pPr>
        <w:pStyle w:val="Heading3"/>
      </w:pPr>
      <w:r w:rsidRPr="00A46C32">
        <w:t>Comment les réponses devraient-elles être données ?</w:t>
      </w:r>
    </w:p>
    <w:p w:rsidR="00833A44" w:rsidRPr="00A46C32" w:rsidRDefault="00833A44" w:rsidP="00374900">
      <w:pPr>
        <w:pStyle w:val="Heading3"/>
        <w:rPr>
          <w:sz w:val="20"/>
        </w:rPr>
      </w:pPr>
      <w:r w:rsidRPr="00A46C32">
        <w:rPr>
          <w:sz w:val="20"/>
        </w:rPr>
        <w:t xml:space="preserve">Une réponse devrait être donnée : </w:t>
      </w:r>
    </w:p>
    <w:p w:rsidR="00355349" w:rsidRPr="00A46C32" w:rsidRDefault="001A4279" w:rsidP="001A4279">
      <w:pPr>
        <w:pStyle w:val="Bullet2"/>
      </w:pPr>
      <w:r w:rsidRPr="00A46C32">
        <w:t xml:space="preserve">généralement directement </w:t>
      </w:r>
      <w:r w:rsidR="00833A44" w:rsidRPr="00A46C32">
        <w:t>au plaignant, soit par l</w:t>
      </w:r>
      <w:r w:rsidR="00B82811" w:rsidRPr="00A46C32">
        <w:t>’</w:t>
      </w:r>
      <w:r w:rsidR="00833A44" w:rsidRPr="00A46C32">
        <w:t xml:space="preserve">intermédiaire du </w:t>
      </w:r>
      <w:r w:rsidRPr="00A46C32">
        <w:t>coordonnateur</w:t>
      </w:r>
      <w:r w:rsidR="00833A44" w:rsidRPr="00A46C32">
        <w:t xml:space="preserve"> du mécanisme ou de l</w:t>
      </w:r>
      <w:r w:rsidR="00B82811" w:rsidRPr="00A46C32">
        <w:t>’</w:t>
      </w:r>
      <w:r w:rsidR="00833A44" w:rsidRPr="00A46C32">
        <w:t>a</w:t>
      </w:r>
      <w:r w:rsidRPr="00A46C32">
        <w:t xml:space="preserve">dministrateur </w:t>
      </w:r>
      <w:r w:rsidR="00833A44" w:rsidRPr="00A46C32">
        <w:t xml:space="preserve">du </w:t>
      </w:r>
      <w:r w:rsidR="00073B15" w:rsidRPr="00A46C32">
        <w:t>PTM</w:t>
      </w:r>
      <w:r w:rsidR="00EA0A68" w:rsidRPr="00A46C32">
        <w:t> ;</w:t>
      </w:r>
    </w:p>
    <w:p w:rsidR="00355349" w:rsidRPr="00A46C32" w:rsidRDefault="004737C0" w:rsidP="004737C0">
      <w:pPr>
        <w:pStyle w:val="Bullet2"/>
      </w:pPr>
      <w:r w:rsidRPr="00A46C32">
        <w:t>directement</w:t>
      </w:r>
      <w:r w:rsidR="00833A44" w:rsidRPr="00A46C32">
        <w:t xml:space="preserve"> au plaignant par l</w:t>
      </w:r>
      <w:r w:rsidR="00B82811" w:rsidRPr="00A46C32">
        <w:t>’</w:t>
      </w:r>
      <w:r w:rsidR="00833A44" w:rsidRPr="00A46C32">
        <w:t xml:space="preserve">intermédiaire du </w:t>
      </w:r>
      <w:r w:rsidRPr="00A46C32">
        <w:t>cadre supérieur</w:t>
      </w:r>
      <w:r w:rsidR="00833A44" w:rsidRPr="00A46C32">
        <w:t xml:space="preserve"> concerné, si jugé approp</w:t>
      </w:r>
      <w:r w:rsidR="00EA0A68" w:rsidRPr="00A46C32">
        <w:t>rié par le comité du mécanisme ;</w:t>
      </w:r>
    </w:p>
    <w:p w:rsidR="00355349" w:rsidRPr="00A46C32" w:rsidRDefault="00833A44" w:rsidP="004737C0">
      <w:pPr>
        <w:pStyle w:val="Bullet2"/>
      </w:pPr>
      <w:r w:rsidRPr="00A46C32">
        <w:t xml:space="preserve">de préférence par téléphone, surtout </w:t>
      </w:r>
      <w:r w:rsidR="004737C0" w:rsidRPr="00A46C32">
        <w:t>si</w:t>
      </w:r>
      <w:r w:rsidRPr="00A46C32">
        <w:t xml:space="preserve"> la </w:t>
      </w:r>
      <w:r w:rsidR="00141145" w:rsidRPr="00A46C32">
        <w:t xml:space="preserve">réclamation </w:t>
      </w:r>
      <w:r w:rsidR="00EA0A68" w:rsidRPr="00A46C32">
        <w:t>a été présentée</w:t>
      </w:r>
      <w:r w:rsidRPr="00A46C32">
        <w:t xml:space="preserve"> par téléphone ; </w:t>
      </w:r>
      <w:r w:rsidR="004737C0" w:rsidRPr="00A46C32">
        <w:t xml:space="preserve">et </w:t>
      </w:r>
      <w:r w:rsidRPr="00A46C32">
        <w:t xml:space="preserve">par courriel </w:t>
      </w:r>
      <w:r w:rsidR="004737C0" w:rsidRPr="00A46C32">
        <w:t>si</w:t>
      </w:r>
      <w:r w:rsidRPr="00A46C32">
        <w:t xml:space="preserve"> la </w:t>
      </w:r>
      <w:r w:rsidR="00141145" w:rsidRPr="00A46C32">
        <w:t xml:space="preserve">réclamation </w:t>
      </w:r>
      <w:r w:rsidR="00EA0A68" w:rsidRPr="00A46C32">
        <w:t>a été</w:t>
      </w:r>
      <w:r w:rsidRPr="00A46C32">
        <w:t xml:space="preserve"> formulée par courriel et qu</w:t>
      </w:r>
      <w:r w:rsidR="00B82811" w:rsidRPr="00A46C32">
        <w:t>’</w:t>
      </w:r>
      <w:r w:rsidRPr="00A46C32">
        <w:t xml:space="preserve">aucun numéro de téléphone </w:t>
      </w:r>
      <w:r w:rsidR="00EA0A68" w:rsidRPr="00A46C32">
        <w:t>n</w:t>
      </w:r>
      <w:r w:rsidR="00B82811" w:rsidRPr="00A46C32">
        <w:t>’</w:t>
      </w:r>
      <w:r w:rsidR="00EA0A68" w:rsidRPr="00A46C32">
        <w:t>a été fourni ;</w:t>
      </w:r>
    </w:p>
    <w:p w:rsidR="00355349" w:rsidRPr="00A46C32" w:rsidRDefault="00833A44" w:rsidP="004737C0">
      <w:pPr>
        <w:pStyle w:val="Bullet2"/>
      </w:pPr>
      <w:r w:rsidRPr="00A46C32">
        <w:t>collectivem</w:t>
      </w:r>
      <w:r w:rsidR="00EA0A68" w:rsidRPr="00A46C32">
        <w:t xml:space="preserve">ent à la communauté, soit </w:t>
      </w:r>
      <w:r w:rsidR="004737C0" w:rsidRPr="00A46C32">
        <w:t>à l’aide d’</w:t>
      </w:r>
      <w:r w:rsidR="00EA0A68" w:rsidRPr="00A46C32">
        <w:t>une</w:t>
      </w:r>
      <w:r w:rsidRPr="00A46C32">
        <w:t xml:space="preserve"> communication </w:t>
      </w:r>
      <w:r w:rsidR="004737C0" w:rsidRPr="00A46C32">
        <w:t>globale</w:t>
      </w:r>
      <w:r w:rsidRPr="00A46C32">
        <w:t xml:space="preserve"> (par ex</w:t>
      </w:r>
      <w:r w:rsidR="004737C0" w:rsidRPr="00A46C32">
        <w:t>. durant l</w:t>
      </w:r>
      <w:r w:rsidRPr="00A46C32">
        <w:t xml:space="preserve">es réunions communautaires ou </w:t>
      </w:r>
      <w:r w:rsidR="004737C0" w:rsidRPr="00A46C32">
        <w:t>par le biais de</w:t>
      </w:r>
      <w:r w:rsidRPr="00A46C32">
        <w:t xml:space="preserve"> dépliants et </w:t>
      </w:r>
      <w:r w:rsidR="004737C0" w:rsidRPr="00A46C32">
        <w:t xml:space="preserve">de </w:t>
      </w:r>
      <w:r w:rsidRPr="00A46C32">
        <w:t>panneaux d</w:t>
      </w:r>
      <w:r w:rsidR="00B82811" w:rsidRPr="00A46C32">
        <w:t>’</w:t>
      </w:r>
      <w:r w:rsidRPr="00A46C32">
        <w:t xml:space="preserve">affichage), soit </w:t>
      </w:r>
      <w:r w:rsidR="004737C0" w:rsidRPr="00A46C32">
        <w:t>en prenant des mesures correctives immédiates</w:t>
      </w:r>
      <w:r w:rsidRPr="00A46C32">
        <w:t xml:space="preserve">. Une réponse collective sera </w:t>
      </w:r>
      <w:r w:rsidR="0084751E" w:rsidRPr="00A46C32">
        <w:t>choisie</w:t>
      </w:r>
      <w:r w:rsidRPr="00A46C32">
        <w:t xml:space="preserve"> en particulier lorsque plusieurs </w:t>
      </w:r>
      <w:r w:rsidR="00141145" w:rsidRPr="00A46C32">
        <w:t xml:space="preserve">réclamations </w:t>
      </w:r>
      <w:r w:rsidRPr="00A46C32">
        <w:t xml:space="preserve">similaires </w:t>
      </w:r>
      <w:r w:rsidR="00380878" w:rsidRPr="00A46C32">
        <w:t>ont été</w:t>
      </w:r>
      <w:r w:rsidRPr="00A46C32">
        <w:t xml:space="preserve"> reçues.</w:t>
      </w:r>
    </w:p>
    <w:sectPr w:rsidR="00355349" w:rsidRPr="00A46C32" w:rsidSect="00EE3C44">
      <w:headerReference w:type="default" r:id="rId53"/>
      <w:footerReference w:type="even" r:id="rId54"/>
      <w:footerReference w:type="default" r:id="rId55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C23" w:rsidRDefault="00A53C23" w:rsidP="00813C0B">
      <w:pPr>
        <w:spacing w:after="0"/>
      </w:pPr>
      <w:r>
        <w:separator/>
      </w:r>
    </w:p>
  </w:endnote>
  <w:endnote w:type="continuationSeparator" w:id="0">
    <w:p w:rsidR="00A53C23" w:rsidRDefault="00A53C23" w:rsidP="00813C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C23" w:rsidRDefault="00A53C23" w:rsidP="00000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3C23" w:rsidRDefault="00A53C23" w:rsidP="00092C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C23" w:rsidRPr="00B45C74" w:rsidRDefault="00A53C23" w:rsidP="00000E56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316D7">
      <w:rPr>
        <w:b/>
        <w:noProof/>
        <w:color w:val="808080" w:themeColor="background1" w:themeShade="80"/>
        <w:sz w:val="18"/>
        <w:szCs w:val="18"/>
      </w:rPr>
      <w:t>8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A53C23" w:rsidRPr="00771756" w:rsidRDefault="00A53C23" w:rsidP="00771756">
    <w:pPr>
      <w:pStyle w:val="Footer"/>
      <w:rPr>
        <w:iCs/>
      </w:rPr>
    </w:pPr>
    <w:r>
      <w:rPr>
        <w:b/>
      </w:rPr>
      <w:t>Module 4.</w:t>
    </w:r>
    <w:r>
      <w:t xml:space="preserve"> Étape 2. Étape subsidiaire 5. </w:t>
    </w:r>
    <w:r w:rsidRPr="00771756">
      <w:rPr>
        <w:iCs/>
      </w:rPr>
      <w:fldChar w:fldCharType="begin"/>
    </w:r>
    <w:r w:rsidRPr="00771756">
      <w:rPr>
        <w:iCs/>
      </w:rPr>
      <w:instrText xml:space="preserve"> STYLEREF  H1 \t  \* MERGEFORMAT </w:instrText>
    </w:r>
    <w:r w:rsidRPr="00771756">
      <w:rPr>
        <w:iCs/>
      </w:rPr>
      <w:fldChar w:fldCharType="separate"/>
    </w:r>
    <w:r w:rsidR="004316D7" w:rsidRPr="004316D7">
      <w:rPr>
        <w:bCs/>
        <w:iCs/>
        <w:noProof/>
      </w:rPr>
      <w:t xml:space="preserve">Procédures relatives au mécanisme de </w:t>
    </w:r>
    <w:r w:rsidR="004316D7">
      <w:rPr>
        <w:iCs/>
        <w:noProof/>
      </w:rPr>
      <w:t>retours d’information, de réclamation et de réponse</w:t>
    </w:r>
    <w:r w:rsidRPr="00771756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C23" w:rsidRDefault="00A53C23" w:rsidP="00813C0B">
      <w:pPr>
        <w:spacing w:after="0"/>
      </w:pPr>
      <w:r>
        <w:separator/>
      </w:r>
    </w:p>
  </w:footnote>
  <w:footnote w:type="continuationSeparator" w:id="0">
    <w:p w:rsidR="00A53C23" w:rsidRDefault="00A53C23" w:rsidP="00813C0B">
      <w:pPr>
        <w:spacing w:after="0"/>
      </w:pPr>
      <w:r>
        <w:continuationSeparator/>
      </w:r>
    </w:p>
  </w:footnote>
  <w:footnote w:id="1">
    <w:p w:rsidR="00A53C23" w:rsidRPr="00EE3C44" w:rsidRDefault="00A53C23" w:rsidP="00771756">
      <w:pPr>
        <w:pStyle w:val="FootnoteText"/>
      </w:pPr>
      <w:r>
        <w:rPr>
          <w:rStyle w:val="FootnoteReference"/>
        </w:rPr>
        <w:footnoteRef/>
      </w:r>
      <w:r>
        <w:t xml:space="preserve"> D’après les procédures de la Croix-Rouge du Liban relatives au mécanisme de retours d’information, de réclamation et de réponse destinées au personnel et aux volontaires.</w:t>
      </w:r>
    </w:p>
  </w:footnote>
  <w:footnote w:id="2">
    <w:p w:rsidR="00A53C23" w:rsidRPr="00EE3C44" w:rsidRDefault="00A53C23" w:rsidP="00C67A6E">
      <w:pPr>
        <w:pStyle w:val="FootnoteText"/>
      </w:pPr>
      <w:r>
        <w:rPr>
          <w:rStyle w:val="FootnoteReference"/>
        </w:rPr>
        <w:footnoteRef/>
      </w:r>
      <w:r>
        <w:t xml:space="preserve"> À définir conformément aux procédures opérationnelles normalisées, au code de conduite et aux autres documents pertinents.</w:t>
      </w:r>
    </w:p>
  </w:footnote>
  <w:footnote w:id="3">
    <w:p w:rsidR="00A53C23" w:rsidRPr="00EE3C44" w:rsidRDefault="00A53C23" w:rsidP="00EE3C44">
      <w:pPr>
        <w:pStyle w:val="FootnoteText"/>
      </w:pPr>
      <w:r>
        <w:rPr>
          <w:rStyle w:val="FootnoteReference"/>
        </w:rPr>
        <w:footnoteRef/>
      </w:r>
      <w:r>
        <w:t xml:space="preserve"> La fréquence idéale dépendra du contexte.</w:t>
      </w:r>
    </w:p>
  </w:footnote>
  <w:footnote w:id="4">
    <w:p w:rsidR="00A53C23" w:rsidRPr="00EE3C44" w:rsidRDefault="00A53C23" w:rsidP="00677537">
      <w:pPr>
        <w:pStyle w:val="FootnoteText"/>
      </w:pPr>
      <w:r>
        <w:rPr>
          <w:rStyle w:val="FootnoteReference"/>
        </w:rPr>
        <w:footnoteRef/>
      </w:r>
      <w:r>
        <w:t xml:space="preserve"> Le personnel doit être défini conformément aux procédures opérationnelles normalisées, au code de conduite et aux autres documents pertinents.</w:t>
      </w:r>
    </w:p>
  </w:footnote>
  <w:footnote w:id="5">
    <w:p w:rsidR="00A53C23" w:rsidRPr="00EE3C44" w:rsidRDefault="00A53C23" w:rsidP="00677537">
      <w:pPr>
        <w:pStyle w:val="FootnoteText"/>
      </w:pPr>
      <w:r>
        <w:rPr>
          <w:rStyle w:val="FootnoteReference"/>
        </w:rPr>
        <w:footnoteRef/>
      </w:r>
      <w:r>
        <w:t xml:space="preserve"> Les délais doivent être fixés conformément aux procédures opérationnelles normalisées, au code de conduite et aux autres documents pertinents.</w:t>
      </w:r>
    </w:p>
  </w:footnote>
  <w:footnote w:id="6">
    <w:p w:rsidR="00A53C23" w:rsidRPr="00EE3C44" w:rsidRDefault="00A53C23" w:rsidP="00EE3C44">
      <w:pPr>
        <w:pStyle w:val="FootnoteText"/>
      </w:pPr>
      <w:r>
        <w:rPr>
          <w:rStyle w:val="FootnoteReference"/>
        </w:rPr>
        <w:footnoteRef/>
      </w:r>
      <w:r>
        <w:t xml:space="preserve"> Idem.</w:t>
      </w:r>
    </w:p>
  </w:footnote>
  <w:footnote w:id="7">
    <w:p w:rsidR="00A53C23" w:rsidRPr="00EE3C44" w:rsidRDefault="00A53C23" w:rsidP="00071266">
      <w:pPr>
        <w:pStyle w:val="FootnoteText"/>
      </w:pPr>
      <w:r>
        <w:rPr>
          <w:rStyle w:val="FootnoteReference"/>
        </w:rPr>
        <w:footnoteRef/>
      </w:r>
      <w:r>
        <w:t xml:space="preserve"> Les délais doivent être fixés conformément aux procédures opérationnelles normalisées, au code de conduite et aux autres documents pertinents.</w:t>
      </w:r>
    </w:p>
  </w:footnote>
  <w:footnote w:id="8">
    <w:p w:rsidR="00A53C23" w:rsidRPr="00EE3C44" w:rsidRDefault="00A53C23" w:rsidP="00EE3C44">
      <w:pPr>
        <w:pStyle w:val="FootnoteText"/>
      </w:pPr>
      <w:r>
        <w:rPr>
          <w:rStyle w:val="FootnoteReference"/>
        </w:rPr>
        <w:footnoteRef/>
      </w:r>
      <w:r>
        <w:t xml:space="preserve"> Idem.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C23" w:rsidRPr="00074036" w:rsidRDefault="00A53C23" w:rsidP="00000E56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7CDB"/>
    <w:multiLevelType w:val="hybridMultilevel"/>
    <w:tmpl w:val="4EFC8C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B3AED"/>
    <w:multiLevelType w:val="hybridMultilevel"/>
    <w:tmpl w:val="CA0843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83909"/>
    <w:multiLevelType w:val="hybridMultilevel"/>
    <w:tmpl w:val="7F0C8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458BF"/>
    <w:multiLevelType w:val="hybridMultilevel"/>
    <w:tmpl w:val="722A1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4436E"/>
    <w:multiLevelType w:val="hybridMultilevel"/>
    <w:tmpl w:val="054EB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676B25"/>
    <w:multiLevelType w:val="hybridMultilevel"/>
    <w:tmpl w:val="5B6A54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4D008F"/>
    <w:multiLevelType w:val="hybridMultilevel"/>
    <w:tmpl w:val="4F0606B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C3272D"/>
    <w:multiLevelType w:val="hybridMultilevel"/>
    <w:tmpl w:val="5B1A5B0C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633701"/>
    <w:multiLevelType w:val="hybridMultilevel"/>
    <w:tmpl w:val="B84A5EAC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D602C5"/>
    <w:multiLevelType w:val="hybridMultilevel"/>
    <w:tmpl w:val="FFC828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7F3E53"/>
    <w:multiLevelType w:val="hybridMultilevel"/>
    <w:tmpl w:val="861451AE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64CB02AC"/>
    <w:multiLevelType w:val="hybridMultilevel"/>
    <w:tmpl w:val="4A0620FE"/>
    <w:lvl w:ilvl="0" w:tplc="0A2A72EC">
      <w:start w:val="6"/>
      <w:numFmt w:val="decimal"/>
      <w:lvlText w:val="%1."/>
      <w:lvlJc w:val="left"/>
      <w:pPr>
        <w:ind w:left="720" w:hanging="360"/>
      </w:pPr>
      <w:rPr>
        <w:rFonts w:cs="Arial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6"/>
  </w:num>
  <w:num w:numId="5">
    <w:abstractNumId w:val="14"/>
  </w:num>
  <w:num w:numId="6">
    <w:abstractNumId w:val="13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17"/>
  </w:num>
  <w:num w:numId="12">
    <w:abstractNumId w:val="6"/>
  </w:num>
  <w:num w:numId="13">
    <w:abstractNumId w:val="0"/>
  </w:num>
  <w:num w:numId="14">
    <w:abstractNumId w:val="10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0B"/>
    <w:rsid w:val="00000E56"/>
    <w:rsid w:val="00053617"/>
    <w:rsid w:val="00071266"/>
    <w:rsid w:val="00071CDC"/>
    <w:rsid w:val="00073B15"/>
    <w:rsid w:val="00092C41"/>
    <w:rsid w:val="0009460C"/>
    <w:rsid w:val="000E3FE9"/>
    <w:rsid w:val="001320F4"/>
    <w:rsid w:val="00141145"/>
    <w:rsid w:val="00157173"/>
    <w:rsid w:val="001930CF"/>
    <w:rsid w:val="001A4279"/>
    <w:rsid w:val="001C2181"/>
    <w:rsid w:val="001C4909"/>
    <w:rsid w:val="0020628A"/>
    <w:rsid w:val="002464E5"/>
    <w:rsid w:val="00273CD6"/>
    <w:rsid w:val="002B6D4C"/>
    <w:rsid w:val="002E5A8B"/>
    <w:rsid w:val="00326C2E"/>
    <w:rsid w:val="00353854"/>
    <w:rsid w:val="00355102"/>
    <w:rsid w:val="00355349"/>
    <w:rsid w:val="00362936"/>
    <w:rsid w:val="00363187"/>
    <w:rsid w:val="00365723"/>
    <w:rsid w:val="00374900"/>
    <w:rsid w:val="00380878"/>
    <w:rsid w:val="00387BD3"/>
    <w:rsid w:val="003E7EAE"/>
    <w:rsid w:val="004316D7"/>
    <w:rsid w:val="00470099"/>
    <w:rsid w:val="004737C0"/>
    <w:rsid w:val="00474A50"/>
    <w:rsid w:val="0047556E"/>
    <w:rsid w:val="0048281A"/>
    <w:rsid w:val="004932F0"/>
    <w:rsid w:val="004B04F6"/>
    <w:rsid w:val="004B16E2"/>
    <w:rsid w:val="004B38C7"/>
    <w:rsid w:val="004F4A34"/>
    <w:rsid w:val="0053173F"/>
    <w:rsid w:val="005576EA"/>
    <w:rsid w:val="00560107"/>
    <w:rsid w:val="00571397"/>
    <w:rsid w:val="00574592"/>
    <w:rsid w:val="005C03BD"/>
    <w:rsid w:val="005C5EF0"/>
    <w:rsid w:val="005D1ED3"/>
    <w:rsid w:val="005D6118"/>
    <w:rsid w:val="00600220"/>
    <w:rsid w:val="006044C2"/>
    <w:rsid w:val="00650D7F"/>
    <w:rsid w:val="006535B3"/>
    <w:rsid w:val="00660D65"/>
    <w:rsid w:val="00677537"/>
    <w:rsid w:val="006C1A4A"/>
    <w:rsid w:val="00740BD8"/>
    <w:rsid w:val="00765463"/>
    <w:rsid w:val="00771756"/>
    <w:rsid w:val="007B6A7D"/>
    <w:rsid w:val="007E0FD0"/>
    <w:rsid w:val="007E5D33"/>
    <w:rsid w:val="007F1EBE"/>
    <w:rsid w:val="00810C54"/>
    <w:rsid w:val="00812A66"/>
    <w:rsid w:val="00813C0B"/>
    <w:rsid w:val="00815E56"/>
    <w:rsid w:val="00833A44"/>
    <w:rsid w:val="00841474"/>
    <w:rsid w:val="0084751E"/>
    <w:rsid w:val="00895A1A"/>
    <w:rsid w:val="008A0E3F"/>
    <w:rsid w:val="008A73B6"/>
    <w:rsid w:val="008B67F8"/>
    <w:rsid w:val="008E2405"/>
    <w:rsid w:val="008F0EE6"/>
    <w:rsid w:val="008F29D5"/>
    <w:rsid w:val="008F4CA2"/>
    <w:rsid w:val="009201D2"/>
    <w:rsid w:val="00920C19"/>
    <w:rsid w:val="00936328"/>
    <w:rsid w:val="009553A8"/>
    <w:rsid w:val="009700E6"/>
    <w:rsid w:val="009C6E19"/>
    <w:rsid w:val="009F6F76"/>
    <w:rsid w:val="00A46C32"/>
    <w:rsid w:val="00A53C23"/>
    <w:rsid w:val="00B0327B"/>
    <w:rsid w:val="00B214AA"/>
    <w:rsid w:val="00B82811"/>
    <w:rsid w:val="00B86BAF"/>
    <w:rsid w:val="00B95BD9"/>
    <w:rsid w:val="00BA422A"/>
    <w:rsid w:val="00C06903"/>
    <w:rsid w:val="00C3244B"/>
    <w:rsid w:val="00C62B57"/>
    <w:rsid w:val="00C67A6E"/>
    <w:rsid w:val="00C7051C"/>
    <w:rsid w:val="00C7105C"/>
    <w:rsid w:val="00C75A64"/>
    <w:rsid w:val="00CA1BBC"/>
    <w:rsid w:val="00CA1D52"/>
    <w:rsid w:val="00CA2620"/>
    <w:rsid w:val="00CC753B"/>
    <w:rsid w:val="00CF7A4F"/>
    <w:rsid w:val="00D06D50"/>
    <w:rsid w:val="00DA1F99"/>
    <w:rsid w:val="00DC5D20"/>
    <w:rsid w:val="00DD5BAE"/>
    <w:rsid w:val="00E053D7"/>
    <w:rsid w:val="00E07D9B"/>
    <w:rsid w:val="00E575F8"/>
    <w:rsid w:val="00E673FF"/>
    <w:rsid w:val="00E90BB8"/>
    <w:rsid w:val="00EA0A68"/>
    <w:rsid w:val="00EA0D90"/>
    <w:rsid w:val="00EC5AE4"/>
    <w:rsid w:val="00EE0BC8"/>
    <w:rsid w:val="00EE3C44"/>
    <w:rsid w:val="00EF4542"/>
    <w:rsid w:val="00F16D33"/>
    <w:rsid w:val="00F34DA1"/>
    <w:rsid w:val="00F57F9D"/>
    <w:rsid w:val="00F628FC"/>
    <w:rsid w:val="00F660F9"/>
    <w:rsid w:val="00F840CB"/>
    <w:rsid w:val="00FD42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AA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214A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4A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14A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214AA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B214AA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14A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214AA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214A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214AA"/>
    <w:rPr>
      <w:rFonts w:ascii="Arial" w:hAnsi="Arial" w:cs="Times New Roman"/>
      <w:sz w:val="16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214A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14AA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214A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4A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4A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214AA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B214AA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14AA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214AA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214AA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214A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214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C4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C44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214A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214AA"/>
    <w:rPr>
      <w:rFonts w:ascii="Arial" w:hAnsi="Arial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B214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4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214AA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214A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214A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214AA"/>
    <w:pPr>
      <w:numPr>
        <w:numId w:val="1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214AA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B214A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214A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214A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214AA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214AA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214AA"/>
    <w:pPr>
      <w:numPr>
        <w:numId w:val="1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214AA"/>
    <w:pPr>
      <w:numPr>
        <w:ilvl w:val="1"/>
        <w:numId w:val="1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214AA"/>
    <w:pPr>
      <w:numPr>
        <w:numId w:val="1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214AA"/>
    <w:pPr>
      <w:numPr>
        <w:numId w:val="1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214A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214AA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B214AA"/>
    <w:pPr>
      <w:keepNext/>
      <w:keepLines/>
      <w:framePr w:hSpace="141" w:wrap="around" w:vAnchor="text" w:hAnchor="margin" w:y="402"/>
      <w:numPr>
        <w:numId w:val="1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AA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214A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4A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14A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214AA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B214AA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14A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214AA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214A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214AA"/>
    <w:rPr>
      <w:rFonts w:ascii="Arial" w:hAnsi="Arial" w:cs="Times New Roman"/>
      <w:sz w:val="16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214A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14AA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214A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4A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4A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214AA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B214AA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14AA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214AA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214AA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214A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214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C4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C44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214A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214AA"/>
    <w:rPr>
      <w:rFonts w:ascii="Arial" w:hAnsi="Arial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B214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4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214AA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214A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214A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214AA"/>
    <w:pPr>
      <w:numPr>
        <w:numId w:val="1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214AA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B214A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214A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214A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214AA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214AA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214AA"/>
    <w:pPr>
      <w:numPr>
        <w:numId w:val="1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214AA"/>
    <w:pPr>
      <w:numPr>
        <w:ilvl w:val="1"/>
        <w:numId w:val="1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214AA"/>
    <w:pPr>
      <w:numPr>
        <w:numId w:val="1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214AA"/>
    <w:pPr>
      <w:numPr>
        <w:numId w:val="1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214A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214AA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B214AA"/>
    <w:pPr>
      <w:keepNext/>
      <w:keepLines/>
      <w:framePr w:hSpace="141" w:wrap="around" w:vAnchor="text" w:hAnchor="margin" w:y="402"/>
      <w:numPr>
        <w:numId w:val="1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diagramLayout" Target="diagrams/layout7.xml"/><Relationship Id="rId21" Type="http://schemas.openxmlformats.org/officeDocument/2006/relationships/diagramColors" Target="diagrams/colors3.xml"/><Relationship Id="rId34" Type="http://schemas.openxmlformats.org/officeDocument/2006/relationships/diagramLayout" Target="diagrams/layout6.xml"/><Relationship Id="rId42" Type="http://schemas.microsoft.com/office/2007/relationships/diagramDrawing" Target="diagrams/drawing7.xml"/><Relationship Id="rId47" Type="http://schemas.microsoft.com/office/2007/relationships/diagramDrawing" Target="diagrams/drawing8.xml"/><Relationship Id="rId50" Type="http://schemas.openxmlformats.org/officeDocument/2006/relationships/diagramQuickStyle" Target="diagrams/quickStyle9.xm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Data" Target="diagrams/data6.xml"/><Relationship Id="rId38" Type="http://schemas.openxmlformats.org/officeDocument/2006/relationships/diagramData" Target="diagrams/data7.xml"/><Relationship Id="rId46" Type="http://schemas.openxmlformats.org/officeDocument/2006/relationships/diagramColors" Target="diagrams/colors8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41" Type="http://schemas.openxmlformats.org/officeDocument/2006/relationships/diagramColors" Target="diagrams/colors7.xm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37" Type="http://schemas.microsoft.com/office/2007/relationships/diagramDrawing" Target="diagrams/drawing6.xml"/><Relationship Id="rId40" Type="http://schemas.openxmlformats.org/officeDocument/2006/relationships/diagramQuickStyle" Target="diagrams/quickStyle7.xml"/><Relationship Id="rId45" Type="http://schemas.openxmlformats.org/officeDocument/2006/relationships/diagramQuickStyle" Target="diagrams/quickStyle8.xm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36" Type="http://schemas.openxmlformats.org/officeDocument/2006/relationships/diagramColors" Target="diagrams/colors6.xml"/><Relationship Id="rId49" Type="http://schemas.openxmlformats.org/officeDocument/2006/relationships/diagramLayout" Target="diagrams/layout9.xml"/><Relationship Id="rId57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4" Type="http://schemas.openxmlformats.org/officeDocument/2006/relationships/diagramLayout" Target="diagrams/layout8.xml"/><Relationship Id="rId52" Type="http://schemas.microsoft.com/office/2007/relationships/diagramDrawing" Target="diagrams/drawing9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diagramQuickStyle" Target="diagrams/quickStyle6.xml"/><Relationship Id="rId43" Type="http://schemas.openxmlformats.org/officeDocument/2006/relationships/diagramData" Target="diagrams/data8.xml"/><Relationship Id="rId48" Type="http://schemas.openxmlformats.org/officeDocument/2006/relationships/diagramData" Target="diagrams/data9.xml"/><Relationship Id="rId56" Type="http://schemas.openxmlformats.org/officeDocument/2006/relationships/fontTable" Target="fontTable.xml"/><Relationship Id="rId8" Type="http://schemas.openxmlformats.org/officeDocument/2006/relationships/diagramData" Target="diagrams/data1.xml"/><Relationship Id="rId51" Type="http://schemas.openxmlformats.org/officeDocument/2006/relationships/diagramColors" Target="diagrams/colors9.xml"/><Relationship Id="rId3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2_5" csCatId="accent2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Accuser réception de la réclamation :</a:t>
          </a:r>
        </a:p>
        <a:p>
          <a:r>
            <a:rPr lang="fr-FR" sz="800"/>
            <a:t> immédiatement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Décision de ne pas enquêter OU ouverture d'une enquête : </a:t>
          </a:r>
        </a:p>
        <a:p>
          <a:r>
            <a:rPr lang="fr-FR" sz="800"/>
            <a:t>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Résolution de la réclamation :</a:t>
          </a:r>
        </a:p>
        <a:p>
          <a:r>
            <a:rPr lang="fr-FR" sz="800"/>
            <a:t>dans les 30 jours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8ED2CD22-59EB-4149-8CA4-F70C1EECDA84}">
      <dgm:prSet phldrT="[Text]" custT="1"/>
      <dgm:spPr/>
      <dgm:t>
        <a:bodyPr/>
        <a:lstStyle/>
        <a:p>
          <a:r>
            <a:rPr lang="fr-FR" sz="800"/>
            <a:t>Prévenir le cadre supérieur concerné : immédiatement dès réception</a:t>
          </a:r>
        </a:p>
      </dgm:t>
    </dgm:pt>
    <dgm:pt modelId="{791A7006-5C7D-4AC0-A4F3-B2455FB12A50}" type="parTrans" cxnId="{DE877F04-FA7E-4D28-ACB5-9C688D814010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7B9DBA09-1315-41E9-8C22-8510F3EAD919}" type="sibTrans" cxnId="{DE877F04-FA7E-4D28-ACB5-9C688D814010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60F8E9FE-E169-43EA-BF72-3B2CFF73C27E}" type="pres">
      <dgm:prSet presAssocID="{8ED2CD22-59EB-4149-8CA4-F70C1EECDA84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4331223-B3AD-475B-9F16-69D4B71AC794}" type="pres">
      <dgm:prSet presAssocID="{7B9DBA09-1315-41E9-8C22-8510F3EAD919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2" presStyleCnt="4" custScaleX="13504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742830C-AB09-44AD-BDD0-CE45DED81DE1}" type="pres">
      <dgm:prSet presAssocID="{0A635536-32D1-40BE-8F65-7C25A39CFF25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ACE24A8-0301-4373-88B7-4B6900382546}" srcId="{9EBE35B2-6C1D-4AB5-9B43-92158D6A2C25}" destId="{9256D164-FCA9-4104-A2A6-3337F917A8D6}" srcOrd="2" destOrd="0" parTransId="{83BAA136-0454-401B-9EF4-437CA84D0D7D}" sibTransId="{0A635536-32D1-40BE-8F65-7C25A39CFF25}"/>
    <dgm:cxn modelId="{37310A13-7BD7-411A-A792-D928472151AB}" type="presOf" srcId="{2BFBA3D7-9F31-4719-849E-94D2F4B5B732}" destId="{EB44BA45-9525-41EC-8E19-93D1D39B5560}" srcOrd="0" destOrd="0" presId="urn:microsoft.com/office/officeart/2005/8/layout/chevron1"/>
    <dgm:cxn modelId="{44E88E8C-7E92-493B-9DF3-51D34329000B}" type="presOf" srcId="{8ED2CD22-59EB-4149-8CA4-F70C1EECDA84}" destId="{60F8E9FE-E169-43EA-BF72-3B2CFF73C27E}" srcOrd="0" destOrd="0" presId="urn:microsoft.com/office/officeart/2005/8/layout/chevron1"/>
    <dgm:cxn modelId="{D5D97426-09BE-454A-9EF7-78967DFBB75A}" type="presOf" srcId="{9256D164-FCA9-4104-A2A6-3337F917A8D6}" destId="{89783972-7D18-4363-BFC4-F81F7B6F6EC0}" srcOrd="0" destOrd="0" presId="urn:microsoft.com/office/officeart/2005/8/layout/chevron1"/>
    <dgm:cxn modelId="{3B4BC040-3463-4140-A5AE-BC4492ABFE07}" type="presOf" srcId="{9EBE35B2-6C1D-4AB5-9B43-92158D6A2C25}" destId="{C1718AD5-56CB-4249-8D15-435CA5AA2CA3}" srcOrd="0" destOrd="0" presId="urn:microsoft.com/office/officeart/2005/8/layout/chevron1"/>
    <dgm:cxn modelId="{2926F487-7ED3-4D10-A480-C953349E5E93}" srcId="{9EBE35B2-6C1D-4AB5-9B43-92158D6A2C25}" destId="{2BFBA3D7-9F31-4719-849E-94D2F4B5B732}" srcOrd="3" destOrd="0" parTransId="{C281718C-EB24-416B-97AC-EC9249AC8EC9}" sibTransId="{C51CCD1C-F4C3-494B-9683-6D6BACF55B91}"/>
    <dgm:cxn modelId="{780722C4-58D8-41B5-BCC6-E204B936AEB1}" type="presOf" srcId="{35F33645-D8AB-4D9A-B837-62291805825C}" destId="{DAE89FA3-7C46-4B3F-B24E-CC8A8B34D625}" srcOrd="0" destOrd="0" presId="urn:microsoft.com/office/officeart/2005/8/layout/chevron1"/>
    <dgm:cxn modelId="{DE877F04-FA7E-4D28-ACB5-9C688D814010}" srcId="{9EBE35B2-6C1D-4AB5-9B43-92158D6A2C25}" destId="{8ED2CD22-59EB-4149-8CA4-F70C1EECDA84}" srcOrd="1" destOrd="0" parTransId="{791A7006-5C7D-4AC0-A4F3-B2455FB12A50}" sibTransId="{7B9DBA09-1315-41E9-8C22-8510F3EAD919}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70DE9C00-1D76-48A6-BFA3-041E1356BB74}" type="presParOf" srcId="{C1718AD5-56CB-4249-8D15-435CA5AA2CA3}" destId="{DAE89FA3-7C46-4B3F-B24E-CC8A8B34D625}" srcOrd="0" destOrd="0" presId="urn:microsoft.com/office/officeart/2005/8/layout/chevron1"/>
    <dgm:cxn modelId="{04D7D1AB-C2B1-4859-A339-1ECA35100B73}" type="presParOf" srcId="{C1718AD5-56CB-4249-8D15-435CA5AA2CA3}" destId="{2FDC2709-E6E7-47E8-89E7-9CA6D4092963}" srcOrd="1" destOrd="0" presId="urn:microsoft.com/office/officeart/2005/8/layout/chevron1"/>
    <dgm:cxn modelId="{D00ED0C7-F6DC-4C52-8D62-5787C171F2B6}" type="presParOf" srcId="{C1718AD5-56CB-4249-8D15-435CA5AA2CA3}" destId="{60F8E9FE-E169-43EA-BF72-3B2CFF73C27E}" srcOrd="2" destOrd="0" presId="urn:microsoft.com/office/officeart/2005/8/layout/chevron1"/>
    <dgm:cxn modelId="{238EDE00-E2AC-437E-893D-FBB301D80238}" type="presParOf" srcId="{C1718AD5-56CB-4249-8D15-435CA5AA2CA3}" destId="{44331223-B3AD-475B-9F16-69D4B71AC794}" srcOrd="3" destOrd="0" presId="urn:microsoft.com/office/officeart/2005/8/layout/chevron1"/>
    <dgm:cxn modelId="{B8DF0370-D1A7-47EF-8F15-69ED320EFDF0}" type="presParOf" srcId="{C1718AD5-56CB-4249-8D15-435CA5AA2CA3}" destId="{89783972-7D18-4363-BFC4-F81F7B6F6EC0}" srcOrd="4" destOrd="0" presId="urn:microsoft.com/office/officeart/2005/8/layout/chevron1"/>
    <dgm:cxn modelId="{59B3647A-2954-4C18-B1A9-90E61EA16FDD}" type="presParOf" srcId="{C1718AD5-56CB-4249-8D15-435CA5AA2CA3}" destId="{8742830C-AB09-44AD-BDD0-CE45DED81DE1}" srcOrd="5" destOrd="0" presId="urn:microsoft.com/office/officeart/2005/8/layout/chevron1"/>
    <dgm:cxn modelId="{2D0F24CD-9B69-4A6B-885B-5A6B9278054B}" type="presParOf" srcId="{C1718AD5-56CB-4249-8D15-435CA5AA2CA3}" destId="{EB44BA45-9525-41EC-8E19-93D1D39B5560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2_5" csCatId="accent2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Prévenir le cadre supérieur concerné : immédiatement dès réception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Décision de ne pas enquêter OU ouverture d'une enquête : </a:t>
          </a:r>
        </a:p>
        <a:p>
          <a:r>
            <a:rPr lang="fr-FR" sz="800"/>
            <a:t>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Résolution de la réclamation : dans les 30 jours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EF29A25F-3682-40BB-9426-99C09E01F872}">
      <dgm:prSet phldrT="[Text]" custT="1"/>
      <dgm:spPr/>
      <dgm:t>
        <a:bodyPr/>
        <a:lstStyle/>
        <a:p>
          <a:r>
            <a:rPr lang="fr-FR" sz="800"/>
            <a:t>Accuser réception de la réclamation : dans les 48 heures</a:t>
          </a:r>
        </a:p>
      </dgm:t>
    </dgm:pt>
    <dgm:pt modelId="{951D8A49-01B2-4016-AF5D-2266D15A9757}" type="parTrans" cxnId="{E4F77939-7859-43BE-8BC0-D5363284711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84C82D68-0F07-4A2E-824E-0C0D1051F239}" type="sibTrans" cxnId="{E4F77939-7859-43BE-8BC0-D5363284711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10381EFB-949C-4900-BF36-2C9927059BD0}" type="pres">
      <dgm:prSet presAssocID="{EF29A25F-3682-40BB-9426-99C09E01F872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45783D3-CCFD-43F5-886B-93CF25CA0658}" type="pres">
      <dgm:prSet presAssocID="{84C82D68-0F07-4A2E-824E-0C0D1051F239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2" presStyleCnt="4" custScaleX="12135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742830C-AB09-44AD-BDD0-CE45DED81DE1}" type="pres">
      <dgm:prSet presAssocID="{0A635536-32D1-40BE-8F65-7C25A39CFF25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DB1E76C6-C40D-4231-8A75-4C86B5A9094B}" type="presOf" srcId="{9256D164-FCA9-4104-A2A6-3337F917A8D6}" destId="{89783972-7D18-4363-BFC4-F81F7B6F6EC0}" srcOrd="0" destOrd="0" presId="urn:microsoft.com/office/officeart/2005/8/layout/chevron1"/>
    <dgm:cxn modelId="{8FE6A630-EF39-4140-A635-3220C0C9F9E4}" type="presOf" srcId="{EF29A25F-3682-40BB-9426-99C09E01F872}" destId="{10381EFB-949C-4900-BF36-2C9927059BD0}" srcOrd="0" destOrd="0" presId="urn:microsoft.com/office/officeart/2005/8/layout/chevron1"/>
    <dgm:cxn modelId="{E4F77939-7859-43BE-8BC0-D53632847116}" srcId="{9EBE35B2-6C1D-4AB5-9B43-92158D6A2C25}" destId="{EF29A25F-3682-40BB-9426-99C09E01F872}" srcOrd="1" destOrd="0" parTransId="{951D8A49-01B2-4016-AF5D-2266D15A9757}" sibTransId="{84C82D68-0F07-4A2E-824E-0C0D1051F239}"/>
    <dgm:cxn modelId="{4851DEBF-0D24-4A64-9BFF-A172B1DCD417}" type="presOf" srcId="{2BFBA3D7-9F31-4719-849E-94D2F4B5B732}" destId="{EB44BA45-9525-41EC-8E19-93D1D39B5560}" srcOrd="0" destOrd="0" presId="urn:microsoft.com/office/officeart/2005/8/layout/chevron1"/>
    <dgm:cxn modelId="{6CE0AFA0-8979-400E-8229-F87C5DD14F84}" type="presOf" srcId="{9EBE35B2-6C1D-4AB5-9B43-92158D6A2C25}" destId="{C1718AD5-56CB-4249-8D15-435CA5AA2CA3}" srcOrd="0" destOrd="0" presId="urn:microsoft.com/office/officeart/2005/8/layout/chevron1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5AA5A4EE-24EF-4269-A7B9-924EE2576EEC}" type="presOf" srcId="{35F33645-D8AB-4D9A-B837-62291805825C}" destId="{DAE89FA3-7C46-4B3F-B24E-CC8A8B34D625}" srcOrd="0" destOrd="0" presId="urn:microsoft.com/office/officeart/2005/8/layout/chevron1"/>
    <dgm:cxn modelId="{1ACE24A8-0301-4373-88B7-4B6900382546}" srcId="{9EBE35B2-6C1D-4AB5-9B43-92158D6A2C25}" destId="{9256D164-FCA9-4104-A2A6-3337F917A8D6}" srcOrd="2" destOrd="0" parTransId="{83BAA136-0454-401B-9EF4-437CA84D0D7D}" sibTransId="{0A635536-32D1-40BE-8F65-7C25A39CFF25}"/>
    <dgm:cxn modelId="{2926F487-7ED3-4D10-A480-C953349E5E93}" srcId="{9EBE35B2-6C1D-4AB5-9B43-92158D6A2C25}" destId="{2BFBA3D7-9F31-4719-849E-94D2F4B5B732}" srcOrd="3" destOrd="0" parTransId="{C281718C-EB24-416B-97AC-EC9249AC8EC9}" sibTransId="{C51CCD1C-F4C3-494B-9683-6D6BACF55B91}"/>
    <dgm:cxn modelId="{3EBFFE59-43E2-4682-9E75-A956396FEA2D}" type="presParOf" srcId="{C1718AD5-56CB-4249-8D15-435CA5AA2CA3}" destId="{DAE89FA3-7C46-4B3F-B24E-CC8A8B34D625}" srcOrd="0" destOrd="0" presId="urn:microsoft.com/office/officeart/2005/8/layout/chevron1"/>
    <dgm:cxn modelId="{5AB838C4-CFC1-4BB6-96BF-92EA109C5F0E}" type="presParOf" srcId="{C1718AD5-56CB-4249-8D15-435CA5AA2CA3}" destId="{2FDC2709-E6E7-47E8-89E7-9CA6D4092963}" srcOrd="1" destOrd="0" presId="urn:microsoft.com/office/officeart/2005/8/layout/chevron1"/>
    <dgm:cxn modelId="{8F54F3EA-68FC-4D01-8504-EE35FB9320F8}" type="presParOf" srcId="{C1718AD5-56CB-4249-8D15-435CA5AA2CA3}" destId="{10381EFB-949C-4900-BF36-2C9927059BD0}" srcOrd="2" destOrd="0" presId="urn:microsoft.com/office/officeart/2005/8/layout/chevron1"/>
    <dgm:cxn modelId="{C0050961-39E1-4437-889A-CB6B6D0DFBF8}" type="presParOf" srcId="{C1718AD5-56CB-4249-8D15-435CA5AA2CA3}" destId="{745783D3-CCFD-43F5-886B-93CF25CA0658}" srcOrd="3" destOrd="0" presId="urn:microsoft.com/office/officeart/2005/8/layout/chevron1"/>
    <dgm:cxn modelId="{934E6FE0-5C83-49AA-B008-B45792410C8C}" type="presParOf" srcId="{C1718AD5-56CB-4249-8D15-435CA5AA2CA3}" destId="{89783972-7D18-4363-BFC4-F81F7B6F6EC0}" srcOrd="4" destOrd="0" presId="urn:microsoft.com/office/officeart/2005/8/layout/chevron1"/>
    <dgm:cxn modelId="{24BA1C4B-BA6E-4D37-90E5-13A841EE5CB2}" type="presParOf" srcId="{C1718AD5-56CB-4249-8D15-435CA5AA2CA3}" destId="{8742830C-AB09-44AD-BDD0-CE45DED81DE1}" srcOrd="5" destOrd="0" presId="urn:microsoft.com/office/officeart/2005/8/layout/chevron1"/>
    <dgm:cxn modelId="{767D968F-7BEC-462C-BD95-8FF82B1EC343}" type="presParOf" srcId="{C1718AD5-56CB-4249-8D15-435CA5AA2CA3}" destId="{EB44BA45-9525-41EC-8E19-93D1D39B5560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2_5" csCatId="accent2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Prévenir le cadre supérieur concerné : immédiatement dès réception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Décision de ne pas enquêter OU ouverture d'une enquête : </a:t>
          </a:r>
        </a:p>
        <a:p>
          <a:r>
            <a:rPr lang="fr-FR" sz="800"/>
            <a:t>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Résolution de la réclamation : dans les 30 jours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E2CE0852-4E97-4A7B-A937-D9AC95472145}">
      <dgm:prSet phldrT="[Text]" custT="1"/>
      <dgm:spPr/>
      <dgm:t>
        <a:bodyPr/>
        <a:lstStyle/>
        <a:p>
          <a:r>
            <a:rPr lang="fr-FR" sz="800"/>
            <a:t>Accuser réception de la réclamation : dans les 48 heures </a:t>
          </a:r>
        </a:p>
      </dgm:t>
    </dgm:pt>
    <dgm:pt modelId="{2019DBCB-E9FD-4211-9FA5-816A1B14CC76}" type="parTrans" cxnId="{E8C53CAA-F595-464D-9CB6-6859BB8E7D7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04964889-6207-4D5A-A454-D71FDF7254DF}" type="sibTrans" cxnId="{E8C53CAA-F595-464D-9CB6-6859BB8E7D73}">
      <dgm:prSet/>
      <dgm:spPr/>
      <dgm:t>
        <a:bodyPr/>
        <a:lstStyle/>
        <a:p>
          <a:endParaRPr lang="en-GB">
            <a:solidFill>
              <a:srgbClr val="000000"/>
            </a:solidFill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0D12B875-F9EC-4790-BEA5-F295FEA2D3BB}" type="pres">
      <dgm:prSet presAssocID="{E2CE0852-4E97-4A7B-A937-D9AC95472145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A277A83-4741-4375-8ED0-F87B35066C52}" type="pres">
      <dgm:prSet presAssocID="{04964889-6207-4D5A-A454-D71FDF7254DF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2" presStyleCnt="4" custScaleX="1391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742830C-AB09-44AD-BDD0-CE45DED81DE1}" type="pres">
      <dgm:prSet presAssocID="{0A635536-32D1-40BE-8F65-7C25A39CFF25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6E26E4F5-14EF-4424-BA17-05AE5D54807D}" type="presOf" srcId="{E2CE0852-4E97-4A7B-A937-D9AC95472145}" destId="{0D12B875-F9EC-4790-BEA5-F295FEA2D3BB}" srcOrd="0" destOrd="0" presId="urn:microsoft.com/office/officeart/2005/8/layout/chevron1"/>
    <dgm:cxn modelId="{E8C53CAA-F595-464D-9CB6-6859BB8E7D73}" srcId="{9EBE35B2-6C1D-4AB5-9B43-92158D6A2C25}" destId="{E2CE0852-4E97-4A7B-A937-D9AC95472145}" srcOrd="1" destOrd="0" parTransId="{2019DBCB-E9FD-4211-9FA5-816A1B14CC76}" sibTransId="{04964889-6207-4D5A-A454-D71FDF7254DF}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34E9A4B0-C543-4E34-995E-A523239630B1}" type="presOf" srcId="{35F33645-D8AB-4D9A-B837-62291805825C}" destId="{DAE89FA3-7C46-4B3F-B24E-CC8A8B34D625}" srcOrd="0" destOrd="0" presId="urn:microsoft.com/office/officeart/2005/8/layout/chevron1"/>
    <dgm:cxn modelId="{46AE0672-553C-4367-984B-C038F4398EBA}" type="presOf" srcId="{2BFBA3D7-9F31-4719-849E-94D2F4B5B732}" destId="{EB44BA45-9525-41EC-8E19-93D1D39B5560}" srcOrd="0" destOrd="0" presId="urn:microsoft.com/office/officeart/2005/8/layout/chevron1"/>
    <dgm:cxn modelId="{1ACE24A8-0301-4373-88B7-4B6900382546}" srcId="{9EBE35B2-6C1D-4AB5-9B43-92158D6A2C25}" destId="{9256D164-FCA9-4104-A2A6-3337F917A8D6}" srcOrd="2" destOrd="0" parTransId="{83BAA136-0454-401B-9EF4-437CA84D0D7D}" sibTransId="{0A635536-32D1-40BE-8F65-7C25A39CFF25}"/>
    <dgm:cxn modelId="{2926F487-7ED3-4D10-A480-C953349E5E93}" srcId="{9EBE35B2-6C1D-4AB5-9B43-92158D6A2C25}" destId="{2BFBA3D7-9F31-4719-849E-94D2F4B5B732}" srcOrd="3" destOrd="0" parTransId="{C281718C-EB24-416B-97AC-EC9249AC8EC9}" sibTransId="{C51CCD1C-F4C3-494B-9683-6D6BACF55B91}"/>
    <dgm:cxn modelId="{3CBF5B93-101F-4C46-925C-BF8DF9A6186D}" type="presOf" srcId="{9EBE35B2-6C1D-4AB5-9B43-92158D6A2C25}" destId="{C1718AD5-56CB-4249-8D15-435CA5AA2CA3}" srcOrd="0" destOrd="0" presId="urn:microsoft.com/office/officeart/2005/8/layout/chevron1"/>
    <dgm:cxn modelId="{477BF8DC-69E2-48F3-9975-78EEA1455251}" type="presOf" srcId="{9256D164-FCA9-4104-A2A6-3337F917A8D6}" destId="{89783972-7D18-4363-BFC4-F81F7B6F6EC0}" srcOrd="0" destOrd="0" presId="urn:microsoft.com/office/officeart/2005/8/layout/chevron1"/>
    <dgm:cxn modelId="{C075A360-B453-42A3-B903-A2A13BB03C6D}" type="presParOf" srcId="{C1718AD5-56CB-4249-8D15-435CA5AA2CA3}" destId="{DAE89FA3-7C46-4B3F-B24E-CC8A8B34D625}" srcOrd="0" destOrd="0" presId="urn:microsoft.com/office/officeart/2005/8/layout/chevron1"/>
    <dgm:cxn modelId="{39910CC5-DEB6-4E91-83D2-20EA8D79ACCF}" type="presParOf" srcId="{C1718AD5-56CB-4249-8D15-435CA5AA2CA3}" destId="{2FDC2709-E6E7-47E8-89E7-9CA6D4092963}" srcOrd="1" destOrd="0" presId="urn:microsoft.com/office/officeart/2005/8/layout/chevron1"/>
    <dgm:cxn modelId="{2BFC5617-5EA7-4B5C-8058-A1AC7A2ACF15}" type="presParOf" srcId="{C1718AD5-56CB-4249-8D15-435CA5AA2CA3}" destId="{0D12B875-F9EC-4790-BEA5-F295FEA2D3BB}" srcOrd="2" destOrd="0" presId="urn:microsoft.com/office/officeart/2005/8/layout/chevron1"/>
    <dgm:cxn modelId="{B6603C68-7AF2-4B21-A0C8-FF985B958837}" type="presParOf" srcId="{C1718AD5-56CB-4249-8D15-435CA5AA2CA3}" destId="{AA277A83-4741-4375-8ED0-F87B35066C52}" srcOrd="3" destOrd="0" presId="urn:microsoft.com/office/officeart/2005/8/layout/chevron1"/>
    <dgm:cxn modelId="{A2853D4A-4BFA-4AA6-993C-DBEB0A51E99C}" type="presParOf" srcId="{C1718AD5-56CB-4249-8D15-435CA5AA2CA3}" destId="{89783972-7D18-4363-BFC4-F81F7B6F6EC0}" srcOrd="4" destOrd="0" presId="urn:microsoft.com/office/officeart/2005/8/layout/chevron1"/>
    <dgm:cxn modelId="{1F72BCA0-11B6-4566-AB2D-47B92FABE01D}" type="presParOf" srcId="{C1718AD5-56CB-4249-8D15-435CA5AA2CA3}" destId="{8742830C-AB09-44AD-BDD0-CE45DED81DE1}" srcOrd="5" destOrd="0" presId="urn:microsoft.com/office/officeart/2005/8/layout/chevron1"/>
    <dgm:cxn modelId="{19F02527-3293-452A-98B4-7865D4ED2A03}" type="presParOf" srcId="{C1718AD5-56CB-4249-8D15-435CA5AA2CA3}" destId="{EB44BA45-9525-41EC-8E19-93D1D39B5560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1_5" csCatId="accent1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Accusé de réception :</a:t>
          </a:r>
        </a:p>
        <a:p>
          <a:r>
            <a:rPr lang="fr-FR" sz="800"/>
            <a:t> immédiatement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Vérification et suivi : </a:t>
          </a:r>
        </a:p>
        <a:p>
          <a:r>
            <a:rPr lang="fr-FR" sz="800"/>
            <a:t>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Résolution :</a:t>
          </a:r>
        </a:p>
        <a:p>
          <a:r>
            <a:rPr lang="fr-FR" sz="800"/>
            <a:t>dans les 2 semaines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742830C-AB09-44AD-BDD0-CE45DED81DE1}" type="pres">
      <dgm:prSet presAssocID="{0A635536-32D1-40BE-8F65-7C25A39CFF25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EA858A8A-8441-43BC-A760-31E66ECDE941}" type="presOf" srcId="{9EBE35B2-6C1D-4AB5-9B43-92158D6A2C25}" destId="{C1718AD5-56CB-4249-8D15-435CA5AA2CA3}" srcOrd="0" destOrd="0" presId="urn:microsoft.com/office/officeart/2005/8/layout/chevron1"/>
    <dgm:cxn modelId="{1ACE24A8-0301-4373-88B7-4B6900382546}" srcId="{9EBE35B2-6C1D-4AB5-9B43-92158D6A2C25}" destId="{9256D164-FCA9-4104-A2A6-3337F917A8D6}" srcOrd="1" destOrd="0" parTransId="{83BAA136-0454-401B-9EF4-437CA84D0D7D}" sibTransId="{0A635536-32D1-40BE-8F65-7C25A39CFF25}"/>
    <dgm:cxn modelId="{5835F0D2-8CF1-49E7-A872-4711CA41177F}" type="presOf" srcId="{9256D164-FCA9-4104-A2A6-3337F917A8D6}" destId="{89783972-7D18-4363-BFC4-F81F7B6F6EC0}" srcOrd="0" destOrd="0" presId="urn:microsoft.com/office/officeart/2005/8/layout/chevron1"/>
    <dgm:cxn modelId="{39265AE9-7DBB-4C4A-9CCF-5ADB492895D4}" type="presOf" srcId="{35F33645-D8AB-4D9A-B837-62291805825C}" destId="{DAE89FA3-7C46-4B3F-B24E-CC8A8B34D625}" srcOrd="0" destOrd="0" presId="urn:microsoft.com/office/officeart/2005/8/layout/chevron1"/>
    <dgm:cxn modelId="{2926F487-7ED3-4D10-A480-C953349E5E93}" srcId="{9EBE35B2-6C1D-4AB5-9B43-92158D6A2C25}" destId="{2BFBA3D7-9F31-4719-849E-94D2F4B5B732}" srcOrd="2" destOrd="0" parTransId="{C281718C-EB24-416B-97AC-EC9249AC8EC9}" sibTransId="{C51CCD1C-F4C3-494B-9683-6D6BACF55B91}"/>
    <dgm:cxn modelId="{442B329B-3EAD-4183-B69A-84210E00024C}" type="presOf" srcId="{2BFBA3D7-9F31-4719-849E-94D2F4B5B732}" destId="{EB44BA45-9525-41EC-8E19-93D1D39B5560}" srcOrd="0" destOrd="0" presId="urn:microsoft.com/office/officeart/2005/8/layout/chevron1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D51907CE-7D09-45E8-BE46-F21B7358BB0B}" type="presParOf" srcId="{C1718AD5-56CB-4249-8D15-435CA5AA2CA3}" destId="{DAE89FA3-7C46-4B3F-B24E-CC8A8B34D625}" srcOrd="0" destOrd="0" presId="urn:microsoft.com/office/officeart/2005/8/layout/chevron1"/>
    <dgm:cxn modelId="{33A0B020-5513-409C-AE6F-369C04FB60D3}" type="presParOf" srcId="{C1718AD5-56CB-4249-8D15-435CA5AA2CA3}" destId="{2FDC2709-E6E7-47E8-89E7-9CA6D4092963}" srcOrd="1" destOrd="0" presId="urn:microsoft.com/office/officeart/2005/8/layout/chevron1"/>
    <dgm:cxn modelId="{DB654D50-95A0-4F06-A7B3-ABE22C380BC1}" type="presParOf" srcId="{C1718AD5-56CB-4249-8D15-435CA5AA2CA3}" destId="{89783972-7D18-4363-BFC4-F81F7B6F6EC0}" srcOrd="2" destOrd="0" presId="urn:microsoft.com/office/officeart/2005/8/layout/chevron1"/>
    <dgm:cxn modelId="{C5BEBCA5-17CE-4318-9870-EAF8258F7BB4}" type="presParOf" srcId="{C1718AD5-56CB-4249-8D15-435CA5AA2CA3}" destId="{8742830C-AB09-44AD-BDD0-CE45DED81DE1}" srcOrd="3" destOrd="0" presId="urn:microsoft.com/office/officeart/2005/8/layout/chevron1"/>
    <dgm:cxn modelId="{7A871CFF-FFD7-4BE1-AD49-3A70421B73F1}" type="presParOf" srcId="{C1718AD5-56CB-4249-8D15-435CA5AA2CA3}" destId="{EB44BA45-9525-41EC-8E19-93D1D39B5560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1_5" csCatId="accent1" phldr="1"/>
      <dgm:spPr/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Vérification et suivi : </a:t>
          </a:r>
        </a:p>
        <a:p>
          <a:r>
            <a:rPr lang="fr-FR" sz="800"/>
            <a:t>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Résolution : dans les 2 semaines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Accusé de réception : une réponse par courriel automatique est suffisante</a:t>
          </a: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742830C-AB09-44AD-BDD0-CE45DED81DE1}" type="pres">
      <dgm:prSet presAssocID="{0A635536-32D1-40BE-8F65-7C25A39CFF25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24936431-9DFF-4BE8-A0BB-30E2FD5CB203}" type="presOf" srcId="{9EBE35B2-6C1D-4AB5-9B43-92158D6A2C25}" destId="{C1718AD5-56CB-4249-8D15-435CA5AA2CA3}" srcOrd="0" destOrd="0" presId="urn:microsoft.com/office/officeart/2005/8/layout/chevron1"/>
    <dgm:cxn modelId="{4EF556C6-9359-48EE-A904-1007F76B7F0A}" type="presOf" srcId="{35F33645-D8AB-4D9A-B837-62291805825C}" destId="{DAE89FA3-7C46-4B3F-B24E-CC8A8B34D625}" srcOrd="0" destOrd="0" presId="urn:microsoft.com/office/officeart/2005/8/layout/chevron1"/>
    <dgm:cxn modelId="{1ACE24A8-0301-4373-88B7-4B6900382546}" srcId="{9EBE35B2-6C1D-4AB5-9B43-92158D6A2C25}" destId="{9256D164-FCA9-4104-A2A6-3337F917A8D6}" srcOrd="1" destOrd="0" parTransId="{83BAA136-0454-401B-9EF4-437CA84D0D7D}" sibTransId="{0A635536-32D1-40BE-8F65-7C25A39CFF25}"/>
    <dgm:cxn modelId="{2926F487-7ED3-4D10-A480-C953349E5E93}" srcId="{9EBE35B2-6C1D-4AB5-9B43-92158D6A2C25}" destId="{2BFBA3D7-9F31-4719-849E-94D2F4B5B732}" srcOrd="2" destOrd="0" parTransId="{C281718C-EB24-416B-97AC-EC9249AC8EC9}" sibTransId="{C51CCD1C-F4C3-494B-9683-6D6BACF55B91}"/>
    <dgm:cxn modelId="{FE522DF9-1A9C-4D7A-A376-5AC59C4B0752}" type="presOf" srcId="{2BFBA3D7-9F31-4719-849E-94D2F4B5B732}" destId="{EB44BA45-9525-41EC-8E19-93D1D39B5560}" srcOrd="0" destOrd="0" presId="urn:microsoft.com/office/officeart/2005/8/layout/chevron1"/>
    <dgm:cxn modelId="{0C7DF03C-538E-480D-9821-6E6F10AA2134}" type="presOf" srcId="{9256D164-FCA9-4104-A2A6-3337F917A8D6}" destId="{89783972-7D18-4363-BFC4-F81F7B6F6EC0}" srcOrd="0" destOrd="0" presId="urn:microsoft.com/office/officeart/2005/8/layout/chevron1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F60B509A-E645-4733-BDAC-F52E6E0B7817}" type="presParOf" srcId="{C1718AD5-56CB-4249-8D15-435CA5AA2CA3}" destId="{DAE89FA3-7C46-4B3F-B24E-CC8A8B34D625}" srcOrd="0" destOrd="0" presId="urn:microsoft.com/office/officeart/2005/8/layout/chevron1"/>
    <dgm:cxn modelId="{36D5DF5B-DAEF-4DD8-A3E5-E977D923B780}" type="presParOf" srcId="{C1718AD5-56CB-4249-8D15-435CA5AA2CA3}" destId="{2FDC2709-E6E7-47E8-89E7-9CA6D4092963}" srcOrd="1" destOrd="0" presId="urn:microsoft.com/office/officeart/2005/8/layout/chevron1"/>
    <dgm:cxn modelId="{2C80EFA7-E7CE-4DEF-8B1A-AE8920EEA22D}" type="presParOf" srcId="{C1718AD5-56CB-4249-8D15-435CA5AA2CA3}" destId="{89783972-7D18-4363-BFC4-F81F7B6F6EC0}" srcOrd="2" destOrd="0" presId="urn:microsoft.com/office/officeart/2005/8/layout/chevron1"/>
    <dgm:cxn modelId="{018078A2-C8AE-487F-ABA0-AF95F7BC66C6}" type="presParOf" srcId="{C1718AD5-56CB-4249-8D15-435CA5AA2CA3}" destId="{8742830C-AB09-44AD-BDD0-CE45DED81DE1}" srcOrd="3" destOrd="0" presId="urn:microsoft.com/office/officeart/2005/8/layout/chevron1"/>
    <dgm:cxn modelId="{8FBC52C7-28AB-445F-8557-34BC2C0E544F}" type="presParOf" srcId="{C1718AD5-56CB-4249-8D15-435CA5AA2CA3}" destId="{EB44BA45-9525-41EC-8E19-93D1D39B5560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1_5" csCatId="accent1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Accusé de réception et vérification : 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Résolution : dans les 3 semaines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B12DD5A1-486E-403A-8594-3C08713F2283}">
      <dgm:prSet phldrT="[Text]" custT="1"/>
      <dgm:spPr/>
      <dgm:t>
        <a:bodyPr/>
        <a:lstStyle/>
        <a:p>
          <a:r>
            <a:rPr lang="fr-FR" sz="800"/>
            <a:t>Suivi : dans les 2 semaines</a:t>
          </a:r>
        </a:p>
      </dgm:t>
    </dgm:pt>
    <dgm:pt modelId="{692850E4-4D4A-439E-9677-45BE50338264}" type="parTrans" cxnId="{0457E66D-8169-4E06-8F75-277AA0867CD5}">
      <dgm:prSet/>
      <dgm:spPr/>
      <dgm:t>
        <a:bodyPr/>
        <a:lstStyle/>
        <a:p>
          <a:endParaRPr lang="it-IT" sz="800">
            <a:solidFill>
              <a:srgbClr val="000000"/>
            </a:solidFill>
            <a:latin typeface="+mj-lt"/>
          </a:endParaRPr>
        </a:p>
      </dgm:t>
    </dgm:pt>
    <dgm:pt modelId="{72939D25-CEED-448E-8E0A-A055494A4595}" type="sibTrans" cxnId="{0457E66D-8169-4E06-8F75-277AA0867CD5}">
      <dgm:prSet/>
      <dgm:spPr/>
      <dgm:t>
        <a:bodyPr/>
        <a:lstStyle/>
        <a:p>
          <a:endParaRPr lang="it-IT" sz="800">
            <a:solidFill>
              <a:srgbClr val="000000"/>
            </a:solidFill>
            <a:latin typeface="+mj-lt"/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A533993F-9E52-41A9-A485-F72A50C9C58C}" type="pres">
      <dgm:prSet presAssocID="{B12DD5A1-486E-403A-8594-3C08713F2283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CE16473-4035-4DD0-9674-13B0CA04CE0E}" type="pres">
      <dgm:prSet presAssocID="{72939D25-CEED-448E-8E0A-A055494A4595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F7C5EC4F-EE99-490A-B3CA-77F29FF314E1}" type="presOf" srcId="{B12DD5A1-486E-403A-8594-3C08713F2283}" destId="{A533993F-9E52-41A9-A485-F72A50C9C58C}" srcOrd="0" destOrd="0" presId="urn:microsoft.com/office/officeart/2005/8/layout/chevron1"/>
    <dgm:cxn modelId="{DC4F6180-D4D4-4BFB-BEAF-A27C1EAB9425}" type="presOf" srcId="{9EBE35B2-6C1D-4AB5-9B43-92158D6A2C25}" destId="{C1718AD5-56CB-4249-8D15-435CA5AA2CA3}" srcOrd="0" destOrd="0" presId="urn:microsoft.com/office/officeart/2005/8/layout/chevron1"/>
    <dgm:cxn modelId="{C772FF02-3A8F-41CE-A89D-78F9D63C90ED}" type="presOf" srcId="{2BFBA3D7-9F31-4719-849E-94D2F4B5B732}" destId="{EB44BA45-9525-41EC-8E19-93D1D39B5560}" srcOrd="0" destOrd="0" presId="urn:microsoft.com/office/officeart/2005/8/layout/chevron1"/>
    <dgm:cxn modelId="{2926F487-7ED3-4D10-A480-C953349E5E93}" srcId="{9EBE35B2-6C1D-4AB5-9B43-92158D6A2C25}" destId="{2BFBA3D7-9F31-4719-849E-94D2F4B5B732}" srcOrd="2" destOrd="0" parTransId="{C281718C-EB24-416B-97AC-EC9249AC8EC9}" sibTransId="{C51CCD1C-F4C3-494B-9683-6D6BACF55B91}"/>
    <dgm:cxn modelId="{40BD11A3-500C-4C76-9F05-67E77C925A88}" type="presOf" srcId="{35F33645-D8AB-4D9A-B837-62291805825C}" destId="{DAE89FA3-7C46-4B3F-B24E-CC8A8B34D625}" srcOrd="0" destOrd="0" presId="urn:microsoft.com/office/officeart/2005/8/layout/chevron1"/>
    <dgm:cxn modelId="{0457E66D-8169-4E06-8F75-277AA0867CD5}" srcId="{9EBE35B2-6C1D-4AB5-9B43-92158D6A2C25}" destId="{B12DD5A1-486E-403A-8594-3C08713F2283}" srcOrd="1" destOrd="0" parTransId="{692850E4-4D4A-439E-9677-45BE50338264}" sibTransId="{72939D25-CEED-448E-8E0A-A055494A4595}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0D55D0D7-1D98-4F86-BF78-EB07ECC42490}" type="presParOf" srcId="{C1718AD5-56CB-4249-8D15-435CA5AA2CA3}" destId="{DAE89FA3-7C46-4B3F-B24E-CC8A8B34D625}" srcOrd="0" destOrd="0" presId="urn:microsoft.com/office/officeart/2005/8/layout/chevron1"/>
    <dgm:cxn modelId="{85FB0DA6-F6F4-4A24-83E2-12A72496528D}" type="presParOf" srcId="{C1718AD5-56CB-4249-8D15-435CA5AA2CA3}" destId="{2FDC2709-E6E7-47E8-89E7-9CA6D4092963}" srcOrd="1" destOrd="0" presId="urn:microsoft.com/office/officeart/2005/8/layout/chevron1"/>
    <dgm:cxn modelId="{32527225-C553-4839-B405-CF7F896D4FE0}" type="presParOf" srcId="{C1718AD5-56CB-4249-8D15-435CA5AA2CA3}" destId="{A533993F-9E52-41A9-A485-F72A50C9C58C}" srcOrd="2" destOrd="0" presId="urn:microsoft.com/office/officeart/2005/8/layout/chevron1"/>
    <dgm:cxn modelId="{50BB3397-2828-4060-813E-43DC0A791AD1}" type="presParOf" srcId="{C1718AD5-56CB-4249-8D15-435CA5AA2CA3}" destId="{7CE16473-4035-4DD0-9674-13B0CA04CE0E}" srcOrd="3" destOrd="0" presId="urn:microsoft.com/office/officeart/2005/8/layout/chevron1"/>
    <dgm:cxn modelId="{7B42B7EE-7677-4777-ABC5-1AE378083A08}" type="presParOf" srcId="{C1718AD5-56CB-4249-8D15-435CA5AA2CA3}" destId="{EB44BA45-9525-41EC-8E19-93D1D39B5560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3_5" csCatId="accent3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Accusé de réception :</a:t>
          </a:r>
        </a:p>
        <a:p>
          <a:r>
            <a:rPr lang="fr-FR" sz="800"/>
            <a:t> immédiatement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 sz="800">
            <a:solidFill>
              <a:schemeClr val="tx1"/>
            </a:solidFill>
            <a:latin typeface="+mj-lt"/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 sz="800">
            <a:solidFill>
              <a:schemeClr val="tx1"/>
            </a:solidFill>
            <a:latin typeface="+mj-lt"/>
          </a:endParaRPr>
        </a:p>
      </dgm:t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Transmission des commentaires à l’administrateur du PTM et au responsable du programme : 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 sz="800">
            <a:solidFill>
              <a:schemeClr val="tx1"/>
            </a:solidFill>
            <a:latin typeface="+mj-lt"/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 sz="800">
            <a:solidFill>
              <a:schemeClr val="tx1"/>
            </a:solidFill>
            <a:latin typeface="+mj-lt"/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ACE24A8-0301-4373-88B7-4B6900382546}" srcId="{9EBE35B2-6C1D-4AB5-9B43-92158D6A2C25}" destId="{9256D164-FCA9-4104-A2A6-3337F917A8D6}" srcOrd="1" destOrd="0" parTransId="{83BAA136-0454-401B-9EF4-437CA84D0D7D}" sibTransId="{0A635536-32D1-40BE-8F65-7C25A39CFF25}"/>
    <dgm:cxn modelId="{B578872B-6B75-49DE-B724-632579D11E49}" type="presOf" srcId="{9EBE35B2-6C1D-4AB5-9B43-92158D6A2C25}" destId="{C1718AD5-56CB-4249-8D15-435CA5AA2CA3}" srcOrd="0" destOrd="0" presId="urn:microsoft.com/office/officeart/2005/8/layout/chevron1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6B3B2DA8-245C-49A1-AFB7-2342C993D7BD}" type="presOf" srcId="{35F33645-D8AB-4D9A-B837-62291805825C}" destId="{DAE89FA3-7C46-4B3F-B24E-CC8A8B34D625}" srcOrd="0" destOrd="0" presId="urn:microsoft.com/office/officeart/2005/8/layout/chevron1"/>
    <dgm:cxn modelId="{347D20DC-82BB-4D1C-BC2E-E2B99F4946F8}" type="presOf" srcId="{9256D164-FCA9-4104-A2A6-3337F917A8D6}" destId="{89783972-7D18-4363-BFC4-F81F7B6F6EC0}" srcOrd="0" destOrd="0" presId="urn:microsoft.com/office/officeart/2005/8/layout/chevron1"/>
    <dgm:cxn modelId="{3DDAB052-3DE0-45F1-BF70-E87F056A3E24}" type="presParOf" srcId="{C1718AD5-56CB-4249-8D15-435CA5AA2CA3}" destId="{DAE89FA3-7C46-4B3F-B24E-CC8A8B34D625}" srcOrd="0" destOrd="0" presId="urn:microsoft.com/office/officeart/2005/8/layout/chevron1"/>
    <dgm:cxn modelId="{40E2B838-EACF-47BD-AB1A-BB1CBA5AC875}" type="presParOf" srcId="{C1718AD5-56CB-4249-8D15-435CA5AA2CA3}" destId="{2FDC2709-E6E7-47E8-89E7-9CA6D4092963}" srcOrd="1" destOrd="0" presId="urn:microsoft.com/office/officeart/2005/8/layout/chevron1"/>
    <dgm:cxn modelId="{BEC1C3F8-B505-4AFF-9ED3-BCA5C44BC7D1}" type="presParOf" srcId="{C1718AD5-56CB-4249-8D15-435CA5AA2CA3}" destId="{89783972-7D18-4363-BFC4-F81F7B6F6EC0}" srcOrd="2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42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3_5" csCatId="accent3" phldr="1"/>
      <dgm:spPr/>
    </dgm:pt>
    <dgm:pt modelId="{9256D164-FCA9-4104-A2A6-3337F917A8D6}">
      <dgm:prSet phldrT="[Text]" custT="1"/>
      <dgm:spPr/>
      <dgm:t>
        <a:bodyPr/>
        <a:lstStyle/>
        <a:p>
          <a:r>
            <a:rPr lang="fr-FR" sz="800"/>
            <a:t>Transmission des commentaires au responsable du programme : 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83BAA136-0454-401B-9EF4-437CA84D0D7D}" type="parTrans" cxnId="{1ACE24A8-0301-4373-88B7-4B6900382546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0A635536-32D1-40BE-8F65-7C25A39CFF25}" type="sibTrans" cxnId="{1ACE24A8-0301-4373-88B7-4B6900382546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Accusé de réception : une réponse par courriel automatique est suffisante</a:t>
          </a: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89783972-7D18-4363-BFC4-F81F7B6F6EC0}" type="pres">
      <dgm:prSet presAssocID="{9256D164-FCA9-4104-A2A6-3337F917A8D6}" presName="parTxOnly" presStyleLbl="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6D9E05FF-A7E5-47CF-89E4-9400AFF82DA6}" type="presOf" srcId="{9256D164-FCA9-4104-A2A6-3337F917A8D6}" destId="{89783972-7D18-4363-BFC4-F81F7B6F6EC0}" srcOrd="0" destOrd="0" presId="urn:microsoft.com/office/officeart/2005/8/layout/chevron1"/>
    <dgm:cxn modelId="{1ACE24A8-0301-4373-88B7-4B6900382546}" srcId="{9EBE35B2-6C1D-4AB5-9B43-92158D6A2C25}" destId="{9256D164-FCA9-4104-A2A6-3337F917A8D6}" srcOrd="1" destOrd="0" parTransId="{83BAA136-0454-401B-9EF4-437CA84D0D7D}" sibTransId="{0A635536-32D1-40BE-8F65-7C25A39CFF25}"/>
    <dgm:cxn modelId="{37F3EB9E-3EC8-4144-B9B3-2E148107D5A2}" type="presOf" srcId="{9EBE35B2-6C1D-4AB5-9B43-92158D6A2C25}" destId="{C1718AD5-56CB-4249-8D15-435CA5AA2CA3}" srcOrd="0" destOrd="0" presId="urn:microsoft.com/office/officeart/2005/8/layout/chevron1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C6345547-71B8-4BD4-A0BE-290AE37D62ED}" type="presOf" srcId="{35F33645-D8AB-4D9A-B837-62291805825C}" destId="{DAE89FA3-7C46-4B3F-B24E-CC8A8B34D625}" srcOrd="0" destOrd="0" presId="urn:microsoft.com/office/officeart/2005/8/layout/chevron1"/>
    <dgm:cxn modelId="{A8D5C269-C409-4B71-8B11-26C96C09DC7F}" type="presParOf" srcId="{C1718AD5-56CB-4249-8D15-435CA5AA2CA3}" destId="{DAE89FA3-7C46-4B3F-B24E-CC8A8B34D625}" srcOrd="0" destOrd="0" presId="urn:microsoft.com/office/officeart/2005/8/layout/chevron1"/>
    <dgm:cxn modelId="{CD2E6BA3-6D81-4568-8336-BA0E754CA5DA}" type="presParOf" srcId="{C1718AD5-56CB-4249-8D15-435CA5AA2CA3}" destId="{2FDC2709-E6E7-47E8-89E7-9CA6D4092963}" srcOrd="1" destOrd="0" presId="urn:microsoft.com/office/officeart/2005/8/layout/chevron1"/>
    <dgm:cxn modelId="{A94AB446-CF95-4D75-91D7-2D6C3A9EC694}" type="presParOf" srcId="{C1718AD5-56CB-4249-8D15-435CA5AA2CA3}" destId="{89783972-7D18-4363-BFC4-F81F7B6F6EC0}" srcOrd="2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47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9EBE35B2-6C1D-4AB5-9B43-92158D6A2C25}" type="doc">
      <dgm:prSet loTypeId="urn:microsoft.com/office/officeart/2005/8/layout/chevron1" loCatId="process" qsTypeId="urn:microsoft.com/office/officeart/2005/8/quickstyle/simple1" qsCatId="simple" csTypeId="urn:microsoft.com/office/officeart/2005/8/colors/accent3_5" csCatId="accent3" phldr="1"/>
      <dgm:spPr/>
    </dgm:pt>
    <dgm:pt modelId="{35F33645-D8AB-4D9A-B837-62291805825C}">
      <dgm:prSet phldrT="[Text]" custT="1"/>
      <dgm:spPr/>
      <dgm:t>
        <a:bodyPr/>
        <a:lstStyle/>
        <a:p>
          <a:r>
            <a:rPr lang="fr-FR" sz="800"/>
            <a:t>Accusé de réception : 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C33E9059-2A34-4295-ABB7-EB9F7510971F}" type="par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EEE63C98-6DFC-49C5-9073-80C2BD8E5407}" type="sibTrans" cxnId="{15A64403-C9AB-48DF-9ACB-F1D3B6A5A5DF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2BFBA3D7-9F31-4719-849E-94D2F4B5B732}">
      <dgm:prSet phldrT="[Text]" custT="1"/>
      <dgm:spPr/>
      <dgm:t>
        <a:bodyPr/>
        <a:lstStyle/>
        <a:p>
          <a:r>
            <a:rPr lang="fr-FR" sz="800"/>
            <a:t>Transmission des commentaires au responsable du programme : dans la 1</a:t>
          </a:r>
          <a:r>
            <a:rPr lang="fr-FR" sz="800" baseline="30000"/>
            <a:t>re</a:t>
          </a:r>
          <a:r>
            <a:rPr lang="fr-FR" sz="800"/>
            <a:t> semaine</a:t>
          </a:r>
        </a:p>
      </dgm:t>
    </dgm:pt>
    <dgm:pt modelId="{C281718C-EB24-416B-97AC-EC9249AC8EC9}" type="par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51CCD1C-F4C3-494B-9683-6D6BACF55B91}" type="sibTrans" cxnId="{2926F487-7ED3-4D10-A480-C953349E5E93}">
      <dgm:prSet/>
      <dgm:spPr/>
      <dgm:t>
        <a:bodyPr/>
        <a:lstStyle/>
        <a:p>
          <a:endParaRPr lang="en-GB" sz="800">
            <a:solidFill>
              <a:srgbClr val="000000"/>
            </a:solidFill>
            <a:latin typeface="+mj-lt"/>
          </a:endParaRPr>
        </a:p>
      </dgm:t>
    </dgm:pt>
    <dgm:pt modelId="{C1718AD5-56CB-4249-8D15-435CA5AA2CA3}" type="pres">
      <dgm:prSet presAssocID="{9EBE35B2-6C1D-4AB5-9B43-92158D6A2C25}" presName="Name0" presStyleCnt="0">
        <dgm:presLayoutVars>
          <dgm:dir/>
          <dgm:animLvl val="lvl"/>
          <dgm:resizeHandles val="exact"/>
        </dgm:presLayoutVars>
      </dgm:prSet>
      <dgm:spPr/>
    </dgm:pt>
    <dgm:pt modelId="{DAE89FA3-7C46-4B3F-B24E-CC8A8B34D625}" type="pres">
      <dgm:prSet presAssocID="{35F33645-D8AB-4D9A-B837-62291805825C}" presName="parTxOnly" presStyleLbl="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FDC2709-E6E7-47E8-89E7-9CA6D4092963}" type="pres">
      <dgm:prSet presAssocID="{EEE63C98-6DFC-49C5-9073-80C2BD8E5407}" presName="parTxOnlySpace" presStyleCnt="0"/>
      <dgm:spPr/>
    </dgm:pt>
    <dgm:pt modelId="{EB44BA45-9525-41EC-8E19-93D1D39B5560}" type="pres">
      <dgm:prSet presAssocID="{2BFBA3D7-9F31-4719-849E-94D2F4B5B732}" presName="parTxOnly" presStyleLbl="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2926F487-7ED3-4D10-A480-C953349E5E93}" srcId="{9EBE35B2-6C1D-4AB5-9B43-92158D6A2C25}" destId="{2BFBA3D7-9F31-4719-849E-94D2F4B5B732}" srcOrd="1" destOrd="0" parTransId="{C281718C-EB24-416B-97AC-EC9249AC8EC9}" sibTransId="{C51CCD1C-F4C3-494B-9683-6D6BACF55B91}"/>
    <dgm:cxn modelId="{0F913A7C-735F-4B87-B373-E61434B12CB8}" type="presOf" srcId="{2BFBA3D7-9F31-4719-849E-94D2F4B5B732}" destId="{EB44BA45-9525-41EC-8E19-93D1D39B5560}" srcOrd="0" destOrd="0" presId="urn:microsoft.com/office/officeart/2005/8/layout/chevron1"/>
    <dgm:cxn modelId="{536738E9-73C1-43E1-A639-F8B7A53D3F0D}" type="presOf" srcId="{35F33645-D8AB-4D9A-B837-62291805825C}" destId="{DAE89FA3-7C46-4B3F-B24E-CC8A8B34D625}" srcOrd="0" destOrd="0" presId="urn:microsoft.com/office/officeart/2005/8/layout/chevron1"/>
    <dgm:cxn modelId="{15A64403-C9AB-48DF-9ACB-F1D3B6A5A5DF}" srcId="{9EBE35B2-6C1D-4AB5-9B43-92158D6A2C25}" destId="{35F33645-D8AB-4D9A-B837-62291805825C}" srcOrd="0" destOrd="0" parTransId="{C33E9059-2A34-4295-ABB7-EB9F7510971F}" sibTransId="{EEE63C98-6DFC-49C5-9073-80C2BD8E5407}"/>
    <dgm:cxn modelId="{B58EF8C8-800D-46F8-86B3-B9B819B85AEE}" type="presOf" srcId="{9EBE35B2-6C1D-4AB5-9B43-92158D6A2C25}" destId="{C1718AD5-56CB-4249-8D15-435CA5AA2CA3}" srcOrd="0" destOrd="0" presId="urn:microsoft.com/office/officeart/2005/8/layout/chevron1"/>
    <dgm:cxn modelId="{513C85AE-EAF1-4297-A616-C23CFAD8A82A}" type="presParOf" srcId="{C1718AD5-56CB-4249-8D15-435CA5AA2CA3}" destId="{DAE89FA3-7C46-4B3F-B24E-CC8A8B34D625}" srcOrd="0" destOrd="0" presId="urn:microsoft.com/office/officeart/2005/8/layout/chevron1"/>
    <dgm:cxn modelId="{C15899D4-E58D-424F-8980-2A73A1B5F411}" type="presParOf" srcId="{C1718AD5-56CB-4249-8D15-435CA5AA2CA3}" destId="{2FDC2709-E6E7-47E8-89E7-9CA6D4092963}" srcOrd="1" destOrd="0" presId="urn:microsoft.com/office/officeart/2005/8/layout/chevron1"/>
    <dgm:cxn modelId="{6AF47272-255A-4ED4-AFAA-D76FE095C911}" type="presParOf" srcId="{C1718AD5-56CB-4249-8D15-435CA5AA2CA3}" destId="{EB44BA45-9525-41EC-8E19-93D1D39B5560}" srcOrd="2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5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758" y="9782"/>
          <a:ext cx="1494881" cy="597952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Accuser réception de la réclamation 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 immédiatement</a:t>
          </a:r>
        </a:p>
      </dsp:txBody>
      <dsp:txXfrm>
        <a:off x="299734" y="9782"/>
        <a:ext cx="896929" cy="597952"/>
      </dsp:txXfrm>
    </dsp:sp>
    <dsp:sp modelId="{60F8E9FE-E169-43EA-BF72-3B2CFF73C27E}">
      <dsp:nvSpPr>
        <dsp:cNvPr id="0" name=""/>
        <dsp:cNvSpPr/>
      </dsp:nvSpPr>
      <dsp:spPr>
        <a:xfrm>
          <a:off x="1346151" y="9782"/>
          <a:ext cx="1494881" cy="597952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13333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Prévenir le cadre supérieur concerné : immédiatement dès réception</a:t>
          </a:r>
        </a:p>
      </dsp:txBody>
      <dsp:txXfrm>
        <a:off x="1645127" y="9782"/>
        <a:ext cx="896929" cy="597952"/>
      </dsp:txXfrm>
    </dsp:sp>
    <dsp:sp modelId="{89783972-7D18-4363-BFC4-F81F7B6F6EC0}">
      <dsp:nvSpPr>
        <dsp:cNvPr id="0" name=""/>
        <dsp:cNvSpPr/>
      </dsp:nvSpPr>
      <dsp:spPr>
        <a:xfrm>
          <a:off x="2691545" y="9782"/>
          <a:ext cx="2018718" cy="597952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26667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Décision de ne pas enquêter OU ouverture d'une enquête :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2990521" y="9782"/>
        <a:ext cx="1420766" cy="597952"/>
      </dsp:txXfrm>
    </dsp:sp>
    <dsp:sp modelId="{EB44BA45-9525-41EC-8E19-93D1D39B5560}">
      <dsp:nvSpPr>
        <dsp:cNvPr id="0" name=""/>
        <dsp:cNvSpPr/>
      </dsp:nvSpPr>
      <dsp:spPr>
        <a:xfrm>
          <a:off x="4560775" y="9782"/>
          <a:ext cx="1494881" cy="597952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Résolution de la réclamation 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les 30 jours</a:t>
          </a:r>
        </a:p>
      </dsp:txBody>
      <dsp:txXfrm>
        <a:off x="4859751" y="9782"/>
        <a:ext cx="896929" cy="59795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1786" y="52870"/>
          <a:ext cx="1546633" cy="618653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Prévenir le cadre supérieur concerné : immédiatement dès réception</a:t>
          </a:r>
        </a:p>
      </dsp:txBody>
      <dsp:txXfrm>
        <a:off x="311113" y="52870"/>
        <a:ext cx="927980" cy="618653"/>
      </dsp:txXfrm>
    </dsp:sp>
    <dsp:sp modelId="{10381EFB-949C-4900-BF36-2C9927059BD0}">
      <dsp:nvSpPr>
        <dsp:cNvPr id="0" name=""/>
        <dsp:cNvSpPr/>
      </dsp:nvSpPr>
      <dsp:spPr>
        <a:xfrm>
          <a:off x="1393756" y="52870"/>
          <a:ext cx="1546633" cy="618653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13333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Accuser réception de la réclamation : dans les 48 heures</a:t>
          </a:r>
        </a:p>
      </dsp:txBody>
      <dsp:txXfrm>
        <a:off x="1703083" y="52870"/>
        <a:ext cx="927980" cy="618653"/>
      </dsp:txXfrm>
    </dsp:sp>
    <dsp:sp modelId="{89783972-7D18-4363-BFC4-F81F7B6F6EC0}">
      <dsp:nvSpPr>
        <dsp:cNvPr id="0" name=""/>
        <dsp:cNvSpPr/>
      </dsp:nvSpPr>
      <dsp:spPr>
        <a:xfrm>
          <a:off x="2785726" y="52870"/>
          <a:ext cx="1876932" cy="618653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26667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Décision de ne pas enquêter OU ouverture d'une enquête :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3095053" y="52870"/>
        <a:ext cx="1258279" cy="618653"/>
      </dsp:txXfrm>
    </dsp:sp>
    <dsp:sp modelId="{EB44BA45-9525-41EC-8E19-93D1D39B5560}">
      <dsp:nvSpPr>
        <dsp:cNvPr id="0" name=""/>
        <dsp:cNvSpPr/>
      </dsp:nvSpPr>
      <dsp:spPr>
        <a:xfrm>
          <a:off x="4507996" y="52870"/>
          <a:ext cx="1546633" cy="618653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Résolution de la réclamation : dans les 30 jours</a:t>
          </a:r>
        </a:p>
      </dsp:txBody>
      <dsp:txXfrm>
        <a:off x="4817323" y="52870"/>
        <a:ext cx="927980" cy="61865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464" y="60240"/>
          <a:ext cx="1480095" cy="592038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Prévenir le cadre supérieur concerné : immédiatement dès réception</a:t>
          </a:r>
        </a:p>
      </dsp:txBody>
      <dsp:txXfrm>
        <a:off x="296483" y="60240"/>
        <a:ext cx="888057" cy="592038"/>
      </dsp:txXfrm>
    </dsp:sp>
    <dsp:sp modelId="{0D12B875-F9EC-4790-BEA5-F295FEA2D3BB}">
      <dsp:nvSpPr>
        <dsp:cNvPr id="0" name=""/>
        <dsp:cNvSpPr/>
      </dsp:nvSpPr>
      <dsp:spPr>
        <a:xfrm>
          <a:off x="1332551" y="60240"/>
          <a:ext cx="1480095" cy="592038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13333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Accuser réception de la réclamation : dans les 48 heures </a:t>
          </a:r>
        </a:p>
      </dsp:txBody>
      <dsp:txXfrm>
        <a:off x="1628570" y="60240"/>
        <a:ext cx="888057" cy="592038"/>
      </dsp:txXfrm>
    </dsp:sp>
    <dsp:sp modelId="{89783972-7D18-4363-BFC4-F81F7B6F6EC0}">
      <dsp:nvSpPr>
        <dsp:cNvPr id="0" name=""/>
        <dsp:cNvSpPr/>
      </dsp:nvSpPr>
      <dsp:spPr>
        <a:xfrm>
          <a:off x="2664637" y="60240"/>
          <a:ext cx="2059227" cy="592038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26667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Décision de ne pas enquêter OU ouverture d'une enquête :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2960656" y="60240"/>
        <a:ext cx="1467189" cy="592038"/>
      </dsp:txXfrm>
    </dsp:sp>
    <dsp:sp modelId="{EB44BA45-9525-41EC-8E19-93D1D39B5560}">
      <dsp:nvSpPr>
        <dsp:cNvPr id="0" name=""/>
        <dsp:cNvSpPr/>
      </dsp:nvSpPr>
      <dsp:spPr>
        <a:xfrm>
          <a:off x="4575855" y="60240"/>
          <a:ext cx="1480095" cy="592038"/>
        </a:xfrm>
        <a:prstGeom prst="chevron">
          <a:avLst/>
        </a:prstGeom>
        <a:solidFill>
          <a:schemeClr val="accent2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Résolution de la réclamation : dans les 30 jours</a:t>
          </a:r>
        </a:p>
      </dsp:txBody>
      <dsp:txXfrm>
        <a:off x="4871874" y="60240"/>
        <a:ext cx="888057" cy="59203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1770" y="0"/>
          <a:ext cx="2157499" cy="629391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Accusé de réception 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 immédiatement</a:t>
          </a:r>
        </a:p>
      </dsp:txBody>
      <dsp:txXfrm>
        <a:off x="316466" y="0"/>
        <a:ext cx="1528108" cy="629391"/>
      </dsp:txXfrm>
    </dsp:sp>
    <dsp:sp modelId="{89783972-7D18-4363-BFC4-F81F7B6F6EC0}">
      <dsp:nvSpPr>
        <dsp:cNvPr id="0" name=""/>
        <dsp:cNvSpPr/>
      </dsp:nvSpPr>
      <dsp:spPr>
        <a:xfrm>
          <a:off x="1943520" y="0"/>
          <a:ext cx="2157499" cy="629391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Vérification et suivi :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2258216" y="0"/>
        <a:ext cx="1528108" cy="629391"/>
      </dsp:txXfrm>
    </dsp:sp>
    <dsp:sp modelId="{EB44BA45-9525-41EC-8E19-93D1D39B5560}">
      <dsp:nvSpPr>
        <dsp:cNvPr id="0" name=""/>
        <dsp:cNvSpPr/>
      </dsp:nvSpPr>
      <dsp:spPr>
        <a:xfrm>
          <a:off x="3885269" y="0"/>
          <a:ext cx="2157499" cy="629391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Résolution 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les 2 semaines</a:t>
          </a:r>
        </a:p>
      </dsp:txBody>
      <dsp:txXfrm>
        <a:off x="4199965" y="0"/>
        <a:ext cx="1528108" cy="629391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1763" y="0"/>
          <a:ext cx="2149022" cy="712518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Accusé de réception : une réponse par courriel automatique est suffisante</a:t>
          </a:r>
        </a:p>
      </dsp:txBody>
      <dsp:txXfrm>
        <a:off x="358022" y="0"/>
        <a:ext cx="1436504" cy="712518"/>
      </dsp:txXfrm>
    </dsp:sp>
    <dsp:sp modelId="{89783972-7D18-4363-BFC4-F81F7B6F6EC0}">
      <dsp:nvSpPr>
        <dsp:cNvPr id="0" name=""/>
        <dsp:cNvSpPr/>
      </dsp:nvSpPr>
      <dsp:spPr>
        <a:xfrm>
          <a:off x="1935883" y="0"/>
          <a:ext cx="2149022" cy="712518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Vérification et suivi :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2292142" y="0"/>
        <a:ext cx="1436504" cy="712518"/>
      </dsp:txXfrm>
    </dsp:sp>
    <dsp:sp modelId="{EB44BA45-9525-41EC-8E19-93D1D39B5560}">
      <dsp:nvSpPr>
        <dsp:cNvPr id="0" name=""/>
        <dsp:cNvSpPr/>
      </dsp:nvSpPr>
      <dsp:spPr>
        <a:xfrm>
          <a:off x="3870003" y="0"/>
          <a:ext cx="2149022" cy="712518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Résolution : dans les 2 semaines</a:t>
          </a:r>
        </a:p>
      </dsp:txBody>
      <dsp:txXfrm>
        <a:off x="4226262" y="0"/>
        <a:ext cx="1436504" cy="712518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1763" y="0"/>
          <a:ext cx="2149022" cy="605641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Accusé de réception et vérification : 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304584" y="0"/>
        <a:ext cx="1543381" cy="605641"/>
      </dsp:txXfrm>
    </dsp:sp>
    <dsp:sp modelId="{A533993F-9E52-41A9-A485-F72A50C9C58C}">
      <dsp:nvSpPr>
        <dsp:cNvPr id="0" name=""/>
        <dsp:cNvSpPr/>
      </dsp:nvSpPr>
      <dsp:spPr>
        <a:xfrm>
          <a:off x="1935883" y="0"/>
          <a:ext cx="2149022" cy="605641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Suivi : dans les 2 semaines</a:t>
          </a:r>
        </a:p>
      </dsp:txBody>
      <dsp:txXfrm>
        <a:off x="2238704" y="0"/>
        <a:ext cx="1543381" cy="605641"/>
      </dsp:txXfrm>
    </dsp:sp>
    <dsp:sp modelId="{EB44BA45-9525-41EC-8E19-93D1D39B5560}">
      <dsp:nvSpPr>
        <dsp:cNvPr id="0" name=""/>
        <dsp:cNvSpPr/>
      </dsp:nvSpPr>
      <dsp:spPr>
        <a:xfrm>
          <a:off x="3870003" y="0"/>
          <a:ext cx="2149022" cy="605641"/>
        </a:xfrm>
        <a:prstGeom prst="chevron">
          <a:avLst/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Résolution : dans les 3 semaines</a:t>
          </a:r>
        </a:p>
      </dsp:txBody>
      <dsp:txXfrm>
        <a:off x="4172824" y="0"/>
        <a:ext cx="1543381" cy="605641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5291" y="0"/>
          <a:ext cx="3163266" cy="700644"/>
        </a:xfrm>
        <a:prstGeom prst="chevron">
          <a:avLst/>
        </a:prstGeom>
        <a:solidFill>
          <a:schemeClr val="accent3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Accusé de réception 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 immédiatement</a:t>
          </a:r>
        </a:p>
      </dsp:txBody>
      <dsp:txXfrm>
        <a:off x="355613" y="0"/>
        <a:ext cx="2462622" cy="700644"/>
      </dsp:txXfrm>
    </dsp:sp>
    <dsp:sp modelId="{89783972-7D18-4363-BFC4-F81F7B6F6EC0}">
      <dsp:nvSpPr>
        <dsp:cNvPr id="0" name=""/>
        <dsp:cNvSpPr/>
      </dsp:nvSpPr>
      <dsp:spPr>
        <a:xfrm>
          <a:off x="2852231" y="0"/>
          <a:ext cx="3163266" cy="700644"/>
        </a:xfrm>
        <a:prstGeom prst="chevron">
          <a:avLst/>
        </a:prstGeom>
        <a:solidFill>
          <a:schemeClr val="accent3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Transmission des commentaires à l’administrateur du PTM et au responsable du programme : 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3202553" y="0"/>
        <a:ext cx="2462622" cy="700644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5291" y="0"/>
          <a:ext cx="3163266" cy="617516"/>
        </a:xfrm>
        <a:prstGeom prst="chevron">
          <a:avLst/>
        </a:prstGeom>
        <a:solidFill>
          <a:schemeClr val="accent3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Accusé de réception : une réponse par courriel automatique est suffisante</a:t>
          </a:r>
        </a:p>
      </dsp:txBody>
      <dsp:txXfrm>
        <a:off x="314049" y="0"/>
        <a:ext cx="2545750" cy="617516"/>
      </dsp:txXfrm>
    </dsp:sp>
    <dsp:sp modelId="{89783972-7D18-4363-BFC4-F81F7B6F6EC0}">
      <dsp:nvSpPr>
        <dsp:cNvPr id="0" name=""/>
        <dsp:cNvSpPr/>
      </dsp:nvSpPr>
      <dsp:spPr>
        <a:xfrm>
          <a:off x="2852231" y="0"/>
          <a:ext cx="3163266" cy="617516"/>
        </a:xfrm>
        <a:prstGeom prst="chevron">
          <a:avLst/>
        </a:prstGeom>
        <a:solidFill>
          <a:schemeClr val="accent3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Transmission des commentaires au responsable du programme : 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3160989" y="0"/>
        <a:ext cx="2545750" cy="617516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E89FA3-7C46-4B3F-B24E-CC8A8B34D625}">
      <dsp:nvSpPr>
        <dsp:cNvPr id="0" name=""/>
        <dsp:cNvSpPr/>
      </dsp:nvSpPr>
      <dsp:spPr>
        <a:xfrm>
          <a:off x="5291" y="0"/>
          <a:ext cx="3163266" cy="558141"/>
        </a:xfrm>
        <a:prstGeom prst="chevron">
          <a:avLst/>
        </a:prstGeom>
        <a:solidFill>
          <a:schemeClr val="accent3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Accusé de réception : 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284362" y="0"/>
        <a:ext cx="2605125" cy="558141"/>
      </dsp:txXfrm>
    </dsp:sp>
    <dsp:sp modelId="{EB44BA45-9525-41EC-8E19-93D1D39B5560}">
      <dsp:nvSpPr>
        <dsp:cNvPr id="0" name=""/>
        <dsp:cNvSpPr/>
      </dsp:nvSpPr>
      <dsp:spPr>
        <a:xfrm>
          <a:off x="2852231" y="0"/>
          <a:ext cx="3163266" cy="558141"/>
        </a:xfrm>
        <a:prstGeom prst="chevron">
          <a:avLst/>
        </a:prstGeom>
        <a:solidFill>
          <a:schemeClr val="accent3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800" kern="1200"/>
            <a:t>Transmission des commentaires au responsable du programme : dans la 1</a:t>
          </a:r>
          <a:r>
            <a:rPr lang="fr-FR" sz="800" kern="1200" baseline="30000"/>
            <a:t>re</a:t>
          </a:r>
          <a:r>
            <a:rPr lang="fr-FR" sz="800" kern="1200"/>
            <a:t> semaine</a:t>
          </a:r>
        </a:p>
      </dsp:txBody>
      <dsp:txXfrm>
        <a:off x="3131302" y="0"/>
        <a:ext cx="2605125" cy="5581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871</TotalTime>
  <Pages>8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104</cp:revision>
  <cp:lastPrinted>2015-10-09T16:01:00Z</cp:lastPrinted>
  <dcterms:created xsi:type="dcterms:W3CDTF">2015-07-30T02:21:00Z</dcterms:created>
  <dcterms:modified xsi:type="dcterms:W3CDTF">2016-04-29T13:04:00Z</dcterms:modified>
</cp:coreProperties>
</file>