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3C3" w:rsidRPr="007D202D" w:rsidRDefault="007D202D" w:rsidP="007441AC">
      <w:pPr>
        <w:pStyle w:val="H1"/>
        <w:rPr>
          <w:lang w:val="fr-FR"/>
        </w:rPr>
      </w:pPr>
      <w:r w:rsidRPr="007D202D">
        <w:rPr>
          <w:lang w:val="fr-FR"/>
        </w:rPr>
        <w:t xml:space="preserve">Boîte à outils pour </w:t>
      </w:r>
      <w:r w:rsidR="007441AC" w:rsidRPr="007441AC">
        <w:rPr>
          <w:lang w:val="fr-FR"/>
        </w:rPr>
        <w:t xml:space="preserve">les transferts monétaires </w:t>
      </w:r>
      <w:r w:rsidRPr="007D202D">
        <w:rPr>
          <w:lang w:val="fr-FR"/>
        </w:rPr>
        <w:t>dans les situations d’urgence</w:t>
      </w:r>
      <w:r w:rsidR="005D26FF" w:rsidRPr="007D202D">
        <w:rPr>
          <w:lang w:val="fr-FR"/>
        </w:rPr>
        <w:t xml:space="preserve"> </w:t>
      </w:r>
      <w:r w:rsidR="00E9129B">
        <w:rPr>
          <w:lang w:val="fr-FR"/>
        </w:rPr>
        <w:t>–</w:t>
      </w:r>
      <w:r w:rsidR="005D26FF" w:rsidRPr="007D202D">
        <w:rPr>
          <w:lang w:val="fr-FR"/>
        </w:rPr>
        <w:t xml:space="preserve"> </w:t>
      </w:r>
      <w:r w:rsidRPr="007D202D">
        <w:rPr>
          <w:lang w:val="fr-FR"/>
        </w:rPr>
        <w:t>Présentation</w:t>
      </w:r>
    </w:p>
    <w:p w:rsidR="002373C3" w:rsidRPr="007D202D" w:rsidRDefault="00BA5A1B" w:rsidP="0065257A">
      <w:pPr>
        <w:pStyle w:val="Heading2"/>
        <w:rPr>
          <w:lang w:val="fr-FR"/>
        </w:rPr>
      </w:pPr>
      <w:r>
        <w:rPr>
          <w:lang w:val="fr-FR"/>
        </w:rPr>
        <w:t xml:space="preserve">But de la BoÎte À outils </w:t>
      </w:r>
      <w:r w:rsidR="0065257A" w:rsidRPr="0065257A">
        <w:rPr>
          <w:lang w:val="fr-FR"/>
        </w:rPr>
        <w:t>pour les transferts mon</w:t>
      </w:r>
      <w:r w:rsidR="0065257A">
        <w:rPr>
          <w:lang w:val="fr-FR"/>
        </w:rPr>
        <w:t>É</w:t>
      </w:r>
      <w:r w:rsidR="0065257A" w:rsidRPr="0065257A">
        <w:rPr>
          <w:lang w:val="fr-FR"/>
        </w:rPr>
        <w:t xml:space="preserve">taires </w:t>
      </w:r>
      <w:r>
        <w:rPr>
          <w:lang w:val="fr-FR"/>
        </w:rPr>
        <w:t>dans les situations d’urgence</w:t>
      </w:r>
    </w:p>
    <w:p w:rsidR="00644A42" w:rsidRDefault="007B450B" w:rsidP="00E624CA">
      <w:pPr>
        <w:rPr>
          <w:lang w:val="fr-FR"/>
        </w:rPr>
      </w:pPr>
      <w:r>
        <w:rPr>
          <w:lang w:val="fr-FR"/>
        </w:rPr>
        <w:t xml:space="preserve">Le secteur humanitaire </w:t>
      </w:r>
      <w:r w:rsidR="00644A42">
        <w:rPr>
          <w:lang w:val="fr-FR"/>
        </w:rPr>
        <w:t>reconnaît de plus en p</w:t>
      </w:r>
      <w:r w:rsidR="00F94C26">
        <w:rPr>
          <w:lang w:val="fr-FR"/>
        </w:rPr>
        <w:t>lus l’utilité des programmes de</w:t>
      </w:r>
      <w:r w:rsidR="00644A42">
        <w:rPr>
          <w:lang w:val="fr-FR"/>
        </w:rPr>
        <w:t xml:space="preserve"> transferts monétaires </w:t>
      </w:r>
      <w:r w:rsidR="00E9129B">
        <w:rPr>
          <w:lang w:val="fr-FR"/>
        </w:rPr>
        <w:t>(PTM) comme moyen</w:t>
      </w:r>
      <w:r w:rsidR="00644A42">
        <w:rPr>
          <w:lang w:val="fr-FR"/>
        </w:rPr>
        <w:t xml:space="preserve"> efficace</w:t>
      </w:r>
      <w:r w:rsidR="00E9129B">
        <w:rPr>
          <w:lang w:val="fr-FR"/>
        </w:rPr>
        <w:t xml:space="preserve"> de soutenir les</w:t>
      </w:r>
      <w:r w:rsidR="00644A42">
        <w:rPr>
          <w:lang w:val="fr-FR"/>
        </w:rPr>
        <w:t xml:space="preserve"> populations touché</w:t>
      </w:r>
      <w:r w:rsidR="00E9129B">
        <w:rPr>
          <w:lang w:val="fr-FR"/>
        </w:rPr>
        <w:t>es par une situation d’urgence. C</w:t>
      </w:r>
      <w:r w:rsidR="00644A42">
        <w:rPr>
          <w:lang w:val="fr-FR"/>
        </w:rPr>
        <w:t xml:space="preserve">es programmes </w:t>
      </w:r>
      <w:r w:rsidR="00E9129B">
        <w:rPr>
          <w:lang w:val="fr-FR"/>
        </w:rPr>
        <w:t>favorisent</w:t>
      </w:r>
      <w:r w:rsidR="00644A42">
        <w:rPr>
          <w:lang w:val="fr-FR"/>
        </w:rPr>
        <w:t xml:space="preserve"> la dignité et le choix des individus tout en </w:t>
      </w:r>
      <w:r w:rsidR="00690612">
        <w:rPr>
          <w:lang w:val="fr-FR"/>
        </w:rPr>
        <w:t>stimulant</w:t>
      </w:r>
      <w:r w:rsidR="00644A42">
        <w:rPr>
          <w:lang w:val="fr-FR"/>
        </w:rPr>
        <w:t xml:space="preserve"> les économies locales</w:t>
      </w:r>
      <w:r w:rsidR="000D3DA3">
        <w:rPr>
          <w:lang w:val="fr-FR"/>
        </w:rPr>
        <w:t xml:space="preserve">. Les </w:t>
      </w:r>
      <w:r w:rsidR="00690612">
        <w:rPr>
          <w:lang w:val="fr-FR"/>
        </w:rPr>
        <w:t>PTM</w:t>
      </w:r>
      <w:r w:rsidR="00644A42">
        <w:rPr>
          <w:lang w:val="fr-FR"/>
        </w:rPr>
        <w:t xml:space="preserve"> </w:t>
      </w:r>
      <w:r w:rsidR="00E624CA">
        <w:rPr>
          <w:lang w:val="fr-FR"/>
        </w:rPr>
        <w:t>englobent</w:t>
      </w:r>
      <w:bookmarkStart w:id="0" w:name="_GoBack"/>
      <w:bookmarkEnd w:id="0"/>
      <w:r w:rsidR="00644A42">
        <w:rPr>
          <w:lang w:val="fr-FR"/>
        </w:rPr>
        <w:t xml:space="preserve"> toutes les formes d’aide prévoyant la distribution d’espèces ou de bons.</w:t>
      </w:r>
    </w:p>
    <w:p w:rsidR="002373C3" w:rsidRPr="007D202D" w:rsidRDefault="00644A42" w:rsidP="00283DCF">
      <w:pPr>
        <w:rPr>
          <w:lang w:val="fr-FR"/>
        </w:rPr>
      </w:pPr>
      <w:r>
        <w:rPr>
          <w:lang w:val="fr-FR"/>
        </w:rPr>
        <w:t xml:space="preserve">Les organismes humanitaires font face à de nombreux défis </w:t>
      </w:r>
      <w:r w:rsidR="000D3DA3">
        <w:rPr>
          <w:lang w:val="fr-FR"/>
        </w:rPr>
        <w:t xml:space="preserve">dans le cadre de leurs interventions </w:t>
      </w:r>
      <w:r w:rsidR="00690612">
        <w:rPr>
          <w:lang w:val="fr-FR"/>
        </w:rPr>
        <w:t>d’urgence</w:t>
      </w:r>
      <w:r w:rsidR="00C25CCA">
        <w:rPr>
          <w:lang w:val="fr-FR"/>
        </w:rPr>
        <w:t xml:space="preserve">, en particulier </w:t>
      </w:r>
      <w:r w:rsidR="00690612">
        <w:rPr>
          <w:lang w:val="fr-FR"/>
        </w:rPr>
        <w:t>en cas de catastrophe</w:t>
      </w:r>
      <w:r>
        <w:rPr>
          <w:lang w:val="fr-FR"/>
        </w:rPr>
        <w:t xml:space="preserve"> </w:t>
      </w:r>
      <w:r w:rsidR="00690612">
        <w:rPr>
          <w:lang w:val="fr-FR"/>
        </w:rPr>
        <w:t>soudaine</w:t>
      </w:r>
      <w:r w:rsidR="000D3DA3">
        <w:rPr>
          <w:lang w:val="fr-FR"/>
        </w:rPr>
        <w:t xml:space="preserve">, et leurs ressources ainsi que leurs capacités sont mises à rude épreuve. La Boîte à outils pour </w:t>
      </w:r>
      <w:r w:rsidR="00690612">
        <w:rPr>
          <w:lang w:val="fr-FR"/>
        </w:rPr>
        <w:t>les transferts monétaires</w:t>
      </w:r>
      <w:r w:rsidR="000D3DA3">
        <w:rPr>
          <w:lang w:val="fr-FR"/>
        </w:rPr>
        <w:t xml:space="preserve"> dans les situations d’urgence a été conçue par le Mouvement international de la Croix-</w:t>
      </w:r>
      <w:r w:rsidR="00690612">
        <w:rPr>
          <w:lang w:val="fr-FR"/>
        </w:rPr>
        <w:t>Rouge et du Croissant-Rouge (</w:t>
      </w:r>
      <w:r w:rsidR="000D3DA3">
        <w:rPr>
          <w:lang w:val="fr-FR"/>
        </w:rPr>
        <w:t>Mouvement) pour rendre les outils, les directives pratiques, les normes minimales et les bonnes pratiques aisément ac</w:t>
      </w:r>
      <w:r w:rsidR="007C5A86">
        <w:rPr>
          <w:lang w:val="fr-FR"/>
        </w:rPr>
        <w:t xml:space="preserve">cessibles aux volontaires et au personnel </w:t>
      </w:r>
      <w:r w:rsidR="000D3DA3">
        <w:rPr>
          <w:lang w:val="fr-FR"/>
        </w:rPr>
        <w:t xml:space="preserve">sur le terrain. Elle sera diffusée au sein du Mouvement afin </w:t>
      </w:r>
      <w:r w:rsidR="00690612">
        <w:rPr>
          <w:lang w:val="fr-FR"/>
        </w:rPr>
        <w:t>d’orienter</w:t>
      </w:r>
      <w:r w:rsidR="000D3DA3">
        <w:rPr>
          <w:lang w:val="fr-FR"/>
        </w:rPr>
        <w:t xml:space="preserve"> la mise en œuvre des </w:t>
      </w:r>
      <w:r w:rsidR="00690612">
        <w:rPr>
          <w:lang w:val="fr-FR"/>
        </w:rPr>
        <w:t>PTM</w:t>
      </w:r>
      <w:r w:rsidR="000D3DA3">
        <w:rPr>
          <w:lang w:val="fr-FR"/>
        </w:rPr>
        <w:t xml:space="preserve">. L’objectif est d’améliorer la qualité des programmes </w:t>
      </w:r>
      <w:r w:rsidR="00690612">
        <w:rPr>
          <w:lang w:val="fr-FR"/>
        </w:rPr>
        <w:t xml:space="preserve">à toutes les </w:t>
      </w:r>
      <w:r w:rsidR="00283DCF">
        <w:rPr>
          <w:lang w:val="fr-FR"/>
        </w:rPr>
        <w:t>étapes</w:t>
      </w:r>
      <w:r w:rsidR="00690612">
        <w:rPr>
          <w:lang w:val="fr-FR"/>
        </w:rPr>
        <w:t xml:space="preserve"> du cycle de projet</w:t>
      </w:r>
      <w:r w:rsidR="000D3DA3">
        <w:rPr>
          <w:lang w:val="fr-FR"/>
        </w:rPr>
        <w:t xml:space="preserve">. Dans un souci de transparence et de collaboration, la Boîte à outils sera mise à disposition d’autres organisations et réseaux </w:t>
      </w:r>
      <w:r w:rsidR="00C87506">
        <w:rPr>
          <w:lang w:val="fr-FR"/>
        </w:rPr>
        <w:t>mettant en œuvre</w:t>
      </w:r>
      <w:r w:rsidR="000D3DA3">
        <w:rPr>
          <w:lang w:val="fr-FR"/>
        </w:rPr>
        <w:t xml:space="preserve"> des programmes de transferts monétaires.</w:t>
      </w:r>
    </w:p>
    <w:p w:rsidR="002373C3" w:rsidRPr="007D202D" w:rsidRDefault="00C87506" w:rsidP="00BF4576">
      <w:pPr>
        <w:pStyle w:val="Heading2"/>
        <w:rPr>
          <w:lang w:val="fr-FR"/>
        </w:rPr>
      </w:pPr>
      <w:r>
        <w:rPr>
          <w:lang w:val="fr-FR"/>
        </w:rPr>
        <w:t>STRUCTURE</w:t>
      </w:r>
      <w:r w:rsidR="00BA5A1B">
        <w:rPr>
          <w:lang w:val="fr-FR"/>
        </w:rPr>
        <w:t xml:space="preserve"> de la BoÎte À outils</w:t>
      </w:r>
    </w:p>
    <w:p w:rsidR="002D4B0E" w:rsidRDefault="002D4B0E" w:rsidP="00E62860">
      <w:pPr>
        <w:rPr>
          <w:lang w:val="fr-FR"/>
        </w:rPr>
      </w:pPr>
      <w:r>
        <w:rPr>
          <w:lang w:val="fr-FR"/>
        </w:rPr>
        <w:t xml:space="preserve">La Boîte à outils contient plusieurs </w:t>
      </w:r>
      <w:r w:rsidRPr="007D202D">
        <w:rPr>
          <w:b/>
          <w:color w:val="DC281E"/>
          <w:lang w:val="fr-FR"/>
        </w:rPr>
        <w:t>modules</w:t>
      </w:r>
      <w:r w:rsidRPr="007D202D">
        <w:rPr>
          <w:lang w:val="fr-FR"/>
        </w:rPr>
        <w:t>,</w:t>
      </w:r>
      <w:r>
        <w:rPr>
          <w:lang w:val="fr-FR"/>
        </w:rPr>
        <w:t xml:space="preserve"> lesquels correspondent aux différente</w:t>
      </w:r>
      <w:r w:rsidR="00DA075F">
        <w:rPr>
          <w:lang w:val="fr-FR"/>
        </w:rPr>
        <w:t xml:space="preserve">s phases du cycle de projet : 1) préparation ; 2) </w:t>
      </w:r>
      <w:r>
        <w:rPr>
          <w:lang w:val="fr-FR"/>
        </w:rPr>
        <w:t>évaluation</w:t>
      </w:r>
      <w:r w:rsidR="00DA075F">
        <w:rPr>
          <w:lang w:val="fr-FR"/>
        </w:rPr>
        <w:t xml:space="preserve"> </w:t>
      </w:r>
      <w:r w:rsidR="00E62860">
        <w:rPr>
          <w:lang w:val="fr-FR"/>
        </w:rPr>
        <w:t>initiale</w:t>
      </w:r>
      <w:r w:rsidR="00DA075F">
        <w:rPr>
          <w:lang w:val="fr-FR"/>
        </w:rPr>
        <w:t xml:space="preserve"> ; 3) </w:t>
      </w:r>
      <w:r>
        <w:rPr>
          <w:lang w:val="fr-FR"/>
        </w:rPr>
        <w:t xml:space="preserve">analyse des solutions d’intervention ; 4) </w:t>
      </w:r>
      <w:r w:rsidR="00E51D76">
        <w:rPr>
          <w:lang w:val="fr-FR"/>
        </w:rPr>
        <w:t xml:space="preserve">mise en œuvre ; et 5) suivi et </w:t>
      </w:r>
      <w:r>
        <w:rPr>
          <w:lang w:val="fr-FR"/>
        </w:rPr>
        <w:t>évaluation.</w:t>
      </w:r>
    </w:p>
    <w:p w:rsidR="002D4B0E" w:rsidRDefault="002D4B0E" w:rsidP="00E51D76">
      <w:pPr>
        <w:rPr>
          <w:lang w:val="fr-FR"/>
        </w:rPr>
      </w:pPr>
      <w:r>
        <w:rPr>
          <w:lang w:val="fr-FR"/>
        </w:rPr>
        <w:t xml:space="preserve">Chaque module est divisé en </w:t>
      </w:r>
      <w:r w:rsidRPr="002D4B0E">
        <w:rPr>
          <w:b/>
          <w:color w:val="DC281E"/>
          <w:lang w:val="fr-FR"/>
        </w:rPr>
        <w:t>étapes</w:t>
      </w:r>
      <w:r>
        <w:rPr>
          <w:lang w:val="fr-FR"/>
        </w:rPr>
        <w:t xml:space="preserve">, elles-mêmes divisées en </w:t>
      </w:r>
      <w:r w:rsidRPr="002D4B0E">
        <w:rPr>
          <w:b/>
          <w:color w:val="DC281E"/>
          <w:lang w:val="fr-FR"/>
        </w:rPr>
        <w:t>étapes subsidiaires</w:t>
      </w:r>
      <w:r>
        <w:rPr>
          <w:lang w:val="fr-FR"/>
        </w:rPr>
        <w:t xml:space="preserve">. Ces étapes sont indicatives et ne </w:t>
      </w:r>
      <w:r w:rsidR="00E51D76">
        <w:rPr>
          <w:lang w:val="fr-FR"/>
        </w:rPr>
        <w:t>sont</w:t>
      </w:r>
      <w:r>
        <w:rPr>
          <w:lang w:val="fr-FR"/>
        </w:rPr>
        <w:t xml:space="preserve"> pas nécessairement </w:t>
      </w:r>
      <w:r w:rsidR="00E51D76">
        <w:rPr>
          <w:lang w:val="fr-FR"/>
        </w:rPr>
        <w:t>successives</w:t>
      </w:r>
      <w:r>
        <w:rPr>
          <w:lang w:val="fr-FR"/>
        </w:rPr>
        <w:t>. L’utilisateur peut devoir aller et venir dans le</w:t>
      </w:r>
      <w:r w:rsidR="00E51D76">
        <w:rPr>
          <w:lang w:val="fr-FR"/>
        </w:rPr>
        <w:t>s</w:t>
      </w:r>
      <w:r>
        <w:rPr>
          <w:lang w:val="fr-FR"/>
        </w:rPr>
        <w:t xml:space="preserve"> </w:t>
      </w:r>
      <w:r w:rsidR="00E51D76">
        <w:rPr>
          <w:lang w:val="fr-FR"/>
        </w:rPr>
        <w:t>modules</w:t>
      </w:r>
      <w:r>
        <w:rPr>
          <w:lang w:val="fr-FR"/>
        </w:rPr>
        <w:t xml:space="preserve"> pour trouver les informations nécessaires. Par ailleurs, </w:t>
      </w:r>
      <w:r w:rsidR="00FF1CF9">
        <w:rPr>
          <w:lang w:val="fr-FR"/>
        </w:rPr>
        <w:t xml:space="preserve">il se peut que </w:t>
      </w:r>
      <w:r>
        <w:rPr>
          <w:lang w:val="fr-FR"/>
        </w:rPr>
        <w:t xml:space="preserve">l’utilisateur </w:t>
      </w:r>
      <w:r w:rsidR="00FF1CF9">
        <w:rPr>
          <w:lang w:val="fr-FR"/>
        </w:rPr>
        <w:t>doive</w:t>
      </w:r>
      <w:r>
        <w:rPr>
          <w:lang w:val="fr-FR"/>
        </w:rPr>
        <w:t xml:space="preserve"> sauter certaines des étapes ou des étapes subsidiaires proposées, en raison du manq</w:t>
      </w:r>
      <w:r w:rsidR="003032C3">
        <w:rPr>
          <w:lang w:val="fr-FR"/>
        </w:rPr>
        <w:t>ue de temps et de ressources</w:t>
      </w:r>
      <w:r w:rsidR="00FF1CF9">
        <w:rPr>
          <w:lang w:val="fr-FR"/>
        </w:rPr>
        <w:t>, un problème</w:t>
      </w:r>
      <w:r w:rsidR="003032C3">
        <w:rPr>
          <w:lang w:val="fr-FR"/>
        </w:rPr>
        <w:t xml:space="preserve"> courant dans les situations d’urgence.</w:t>
      </w:r>
      <w:r w:rsidR="00202783">
        <w:rPr>
          <w:lang w:val="fr-FR"/>
        </w:rPr>
        <w:t xml:space="preserve"> </w:t>
      </w:r>
    </w:p>
    <w:p w:rsidR="002373C3" w:rsidRPr="007D202D" w:rsidRDefault="00A837EF" w:rsidP="00BF4576">
      <w:pPr>
        <w:pStyle w:val="Heading2"/>
        <w:rPr>
          <w:lang w:val="fr-FR"/>
        </w:rPr>
      </w:pPr>
      <w:r w:rsidRPr="007D202D">
        <w:rPr>
          <w:lang w:val="fr-FR"/>
        </w:rPr>
        <w:t>RES</w:t>
      </w:r>
      <w:r w:rsidR="00BA5A1B">
        <w:rPr>
          <w:lang w:val="fr-FR"/>
        </w:rPr>
        <w:t>s</w:t>
      </w:r>
      <w:r w:rsidRPr="007D202D">
        <w:rPr>
          <w:lang w:val="fr-FR"/>
        </w:rPr>
        <w:t>OURCES</w:t>
      </w:r>
      <w:r w:rsidR="00BA5A1B">
        <w:rPr>
          <w:lang w:val="fr-FR"/>
        </w:rPr>
        <w:t xml:space="preserve"> de la BoÎte À outils</w:t>
      </w:r>
    </w:p>
    <w:p w:rsidR="003032C3" w:rsidRDefault="003032C3" w:rsidP="00B33EFA">
      <w:pPr>
        <w:rPr>
          <w:lang w:val="fr-FR"/>
        </w:rPr>
      </w:pPr>
      <w:r>
        <w:rPr>
          <w:b/>
          <w:color w:val="DC281E"/>
          <w:lang w:val="fr-FR"/>
        </w:rPr>
        <w:t xml:space="preserve">Une feuille de route </w:t>
      </w:r>
      <w:r>
        <w:rPr>
          <w:lang w:val="fr-FR"/>
        </w:rPr>
        <w:t>a été élaborée pour chaque étape, afin d</w:t>
      </w:r>
      <w:r w:rsidR="00E33B5F">
        <w:rPr>
          <w:lang w:val="fr-FR"/>
        </w:rPr>
        <w:t xml:space="preserve">e </w:t>
      </w:r>
      <w:r w:rsidR="00FF1CF9">
        <w:rPr>
          <w:lang w:val="fr-FR"/>
        </w:rPr>
        <w:t>fournir</w:t>
      </w:r>
      <w:r w:rsidR="00E33B5F">
        <w:rPr>
          <w:lang w:val="fr-FR"/>
        </w:rPr>
        <w:t xml:space="preserve"> à</w:t>
      </w:r>
      <w:r>
        <w:rPr>
          <w:lang w:val="fr-FR"/>
        </w:rPr>
        <w:t xml:space="preserve"> l’</w:t>
      </w:r>
      <w:r w:rsidR="00E33B5F">
        <w:rPr>
          <w:lang w:val="fr-FR"/>
        </w:rPr>
        <w:t>utilisateur des indications sur</w:t>
      </w:r>
      <w:r>
        <w:rPr>
          <w:lang w:val="fr-FR"/>
        </w:rPr>
        <w:t xml:space="preserve"> </w:t>
      </w:r>
      <w:r w:rsidR="00E33B5F">
        <w:rPr>
          <w:lang w:val="fr-FR"/>
        </w:rPr>
        <w:t xml:space="preserve">le processus. Les feuilles de route incluent </w:t>
      </w:r>
      <w:r w:rsidR="00B33EFA">
        <w:rPr>
          <w:lang w:val="fr-FR"/>
        </w:rPr>
        <w:t>l</w:t>
      </w:r>
      <w:r w:rsidR="00E33B5F">
        <w:rPr>
          <w:lang w:val="fr-FR"/>
        </w:rPr>
        <w:t>es normes minimales relatives à l’étape</w:t>
      </w:r>
      <w:r w:rsidR="00FF1CF9">
        <w:rPr>
          <w:lang w:val="fr-FR"/>
        </w:rPr>
        <w:t xml:space="preserve"> concernée</w:t>
      </w:r>
      <w:r w:rsidR="00E33B5F">
        <w:rPr>
          <w:lang w:val="fr-FR"/>
        </w:rPr>
        <w:t>, une description des étapes subsidiaires, une présentation des outils et une liste de documents de référence relatifs à l’étape.</w:t>
      </w:r>
    </w:p>
    <w:p w:rsidR="00E33B5F" w:rsidRDefault="00E33B5F" w:rsidP="00B33EFA">
      <w:pPr>
        <w:rPr>
          <w:lang w:val="fr-FR"/>
        </w:rPr>
      </w:pPr>
      <w:r>
        <w:rPr>
          <w:b/>
          <w:color w:val="DC281E"/>
          <w:lang w:val="fr-FR"/>
        </w:rPr>
        <w:t>Des normes minimales</w:t>
      </w:r>
      <w:r>
        <w:rPr>
          <w:color w:val="DC281E"/>
          <w:lang w:val="fr-FR"/>
        </w:rPr>
        <w:t xml:space="preserve"> </w:t>
      </w:r>
      <w:r>
        <w:rPr>
          <w:lang w:val="fr-FR"/>
        </w:rPr>
        <w:t>ont été définies pour chaque éta</w:t>
      </w:r>
      <w:r w:rsidR="00FF1CF9">
        <w:rPr>
          <w:lang w:val="fr-FR"/>
        </w:rPr>
        <w:t>pe, afin d’indiquer à l’utilisateur</w:t>
      </w:r>
      <w:r>
        <w:rPr>
          <w:lang w:val="fr-FR"/>
        </w:rPr>
        <w:t xml:space="preserve"> les éléments </w:t>
      </w:r>
      <w:r w:rsidR="00B33EFA">
        <w:rPr>
          <w:lang w:val="fr-FR"/>
        </w:rPr>
        <w:t>dont les</w:t>
      </w:r>
      <w:r>
        <w:rPr>
          <w:lang w:val="fr-FR"/>
        </w:rPr>
        <w:t xml:space="preserve"> programmes</w:t>
      </w:r>
      <w:r w:rsidR="00B33EFA">
        <w:rPr>
          <w:lang w:val="fr-FR"/>
        </w:rPr>
        <w:t xml:space="preserve"> ne peuvent pas se dispenser</w:t>
      </w:r>
      <w:r>
        <w:rPr>
          <w:lang w:val="fr-FR"/>
        </w:rPr>
        <w:t xml:space="preserve">. Elles sont fondées sur les bonnes pratiques du secteur humanitaire et </w:t>
      </w:r>
      <w:r w:rsidR="00B33EFA">
        <w:rPr>
          <w:lang w:val="fr-FR"/>
        </w:rPr>
        <w:t>sont</w:t>
      </w:r>
      <w:r>
        <w:rPr>
          <w:lang w:val="fr-FR"/>
        </w:rPr>
        <w:t xml:space="preserve"> utiles lorsqu’il n’est pas possible d</w:t>
      </w:r>
      <w:r w:rsidR="004A20D2">
        <w:rPr>
          <w:lang w:val="fr-FR"/>
        </w:rPr>
        <w:t>e suivre toutes les étapes et les étapes subsidiaires proposées.</w:t>
      </w:r>
    </w:p>
    <w:p w:rsidR="004A20D2" w:rsidRDefault="004A20D2" w:rsidP="006F5915">
      <w:pPr>
        <w:rPr>
          <w:lang w:val="fr-FR"/>
        </w:rPr>
      </w:pPr>
      <w:r>
        <w:rPr>
          <w:b/>
          <w:color w:val="DC281E"/>
          <w:lang w:val="fr-FR"/>
        </w:rPr>
        <w:t xml:space="preserve">Les outils </w:t>
      </w:r>
      <w:r>
        <w:rPr>
          <w:lang w:val="fr-FR"/>
        </w:rPr>
        <w:t>proposés dans l</w:t>
      </w:r>
      <w:r w:rsidR="00FF1CF9">
        <w:rPr>
          <w:lang w:val="fr-FR"/>
        </w:rPr>
        <w:t xml:space="preserve">a Boîte à outils ont été sélectionnés </w:t>
      </w:r>
      <w:r w:rsidR="006F5915">
        <w:rPr>
          <w:lang w:val="fr-FR"/>
        </w:rPr>
        <w:t xml:space="preserve">car ils peuvent </w:t>
      </w:r>
      <w:r>
        <w:rPr>
          <w:lang w:val="fr-FR"/>
        </w:rPr>
        <w:t>être adaptés et utilisés dans différents contextes et programmes de transferts monétaires, par différentes organisations. Il s’agit de modèles, de listes de contrôle ou d’outils d’orientation.</w:t>
      </w:r>
    </w:p>
    <w:p w:rsidR="004A20D2" w:rsidRPr="004A20D2" w:rsidRDefault="00317669" w:rsidP="007D4060">
      <w:pPr>
        <w:rPr>
          <w:lang w:val="fr-FR"/>
        </w:rPr>
      </w:pPr>
      <w:r>
        <w:rPr>
          <w:b/>
          <w:color w:val="DC281E"/>
          <w:lang w:val="fr-FR"/>
        </w:rPr>
        <w:t>L</w:t>
      </w:r>
      <w:r w:rsidR="004A20D2">
        <w:rPr>
          <w:b/>
          <w:color w:val="DC281E"/>
          <w:lang w:val="fr-FR"/>
        </w:rPr>
        <w:t xml:space="preserve">es documents clés du Mouvement </w:t>
      </w:r>
      <w:r>
        <w:rPr>
          <w:lang w:val="fr-FR"/>
        </w:rPr>
        <w:t>incluent les guides et les procédures opérationnelles normalisées élaborés par le Mouvement.</w:t>
      </w:r>
      <w:r w:rsidR="004A20D2">
        <w:rPr>
          <w:lang w:val="fr-FR"/>
        </w:rPr>
        <w:t xml:space="preserve"> </w:t>
      </w:r>
    </w:p>
    <w:p w:rsidR="002373C3" w:rsidRPr="007D202D" w:rsidRDefault="00317669" w:rsidP="00D66F48">
      <w:pPr>
        <w:rPr>
          <w:lang w:val="fr-FR"/>
        </w:rPr>
      </w:pPr>
      <w:r>
        <w:rPr>
          <w:b/>
          <w:color w:val="DC281E"/>
          <w:lang w:val="fr-FR"/>
        </w:rPr>
        <w:lastRenderedPageBreak/>
        <w:t xml:space="preserve">Les </w:t>
      </w:r>
      <w:r w:rsidR="000663EB">
        <w:rPr>
          <w:b/>
          <w:color w:val="DC281E"/>
          <w:lang w:val="fr-FR"/>
        </w:rPr>
        <w:t>dossiers</w:t>
      </w:r>
      <w:r>
        <w:rPr>
          <w:b/>
          <w:color w:val="DC281E"/>
          <w:lang w:val="fr-FR"/>
        </w:rPr>
        <w:t xml:space="preserve"> </w:t>
      </w:r>
      <w:r w:rsidR="000663EB">
        <w:rPr>
          <w:b/>
          <w:color w:val="DC281E"/>
          <w:lang w:val="fr-FR"/>
        </w:rPr>
        <w:t>« R</w:t>
      </w:r>
      <w:r>
        <w:rPr>
          <w:b/>
          <w:color w:val="DC281E"/>
          <w:lang w:val="fr-FR"/>
        </w:rPr>
        <w:t>éférences</w:t>
      </w:r>
      <w:r w:rsidR="000663EB">
        <w:rPr>
          <w:b/>
          <w:color w:val="DC281E"/>
          <w:lang w:val="fr-FR"/>
        </w:rPr>
        <w:t> »</w:t>
      </w:r>
      <w:r>
        <w:rPr>
          <w:b/>
          <w:color w:val="DC281E"/>
          <w:lang w:val="fr-FR"/>
        </w:rPr>
        <w:t xml:space="preserve"> et </w:t>
      </w:r>
      <w:r w:rsidR="000663EB">
        <w:rPr>
          <w:b/>
          <w:color w:val="DC281E"/>
          <w:lang w:val="fr-FR"/>
        </w:rPr>
        <w:t>« M</w:t>
      </w:r>
      <w:r>
        <w:rPr>
          <w:b/>
          <w:color w:val="DC281E"/>
          <w:lang w:val="fr-FR"/>
        </w:rPr>
        <w:t>odalités</w:t>
      </w:r>
      <w:r w:rsidR="000663EB">
        <w:rPr>
          <w:b/>
          <w:color w:val="DC281E"/>
          <w:lang w:val="fr-FR"/>
        </w:rPr>
        <w:t> »</w:t>
      </w:r>
      <w:r>
        <w:rPr>
          <w:b/>
          <w:color w:val="DC281E"/>
          <w:lang w:val="fr-FR"/>
        </w:rPr>
        <w:t xml:space="preserve"> </w:t>
      </w:r>
      <w:r w:rsidR="000663EB">
        <w:rPr>
          <w:lang w:val="fr-FR"/>
        </w:rPr>
        <w:t xml:space="preserve">contiennent les documents </w:t>
      </w:r>
      <w:r w:rsidR="00D66F48">
        <w:rPr>
          <w:lang w:val="fr-FR"/>
        </w:rPr>
        <w:t>d’orientation clés sur les</w:t>
      </w:r>
      <w:r>
        <w:rPr>
          <w:lang w:val="fr-FR"/>
        </w:rPr>
        <w:t xml:space="preserve"> programmes de transferts monétaires</w:t>
      </w:r>
      <w:r w:rsidR="000663EB">
        <w:rPr>
          <w:lang w:val="fr-FR"/>
        </w:rPr>
        <w:t>,</w:t>
      </w:r>
      <w:r>
        <w:rPr>
          <w:lang w:val="fr-FR"/>
        </w:rPr>
        <w:t xml:space="preserve"> ainsi que des outils </w:t>
      </w:r>
      <w:r w:rsidR="000663EB">
        <w:rPr>
          <w:lang w:val="fr-FR"/>
        </w:rPr>
        <w:t>relatifs</w:t>
      </w:r>
      <w:r>
        <w:rPr>
          <w:lang w:val="fr-FR"/>
        </w:rPr>
        <w:t xml:space="preserve"> à des modalités spécifiques (programmes « argent contre travail », bons).</w:t>
      </w:r>
    </w:p>
    <w:p w:rsidR="002373C3" w:rsidRPr="007D202D" w:rsidRDefault="00BA5A1B" w:rsidP="00BF4576">
      <w:pPr>
        <w:pStyle w:val="Heading2"/>
        <w:rPr>
          <w:lang w:val="fr-FR"/>
        </w:rPr>
      </w:pPr>
      <w:r>
        <w:rPr>
          <w:lang w:val="fr-FR"/>
        </w:rPr>
        <w:t>Commentaires concernant la boÎte À outils</w:t>
      </w:r>
    </w:p>
    <w:p w:rsidR="00317669" w:rsidRDefault="00317669" w:rsidP="000663EB">
      <w:pPr>
        <w:rPr>
          <w:lang w:val="fr-FR"/>
        </w:rPr>
      </w:pPr>
      <w:r>
        <w:rPr>
          <w:lang w:val="fr-FR"/>
        </w:rPr>
        <w:t>La Boîte à outils a été élaborée à par</w:t>
      </w:r>
      <w:r w:rsidR="00F25106">
        <w:rPr>
          <w:lang w:val="fr-FR"/>
        </w:rPr>
        <w:t>tir d’outils, d’expériences et d’informations</w:t>
      </w:r>
      <w:r>
        <w:rPr>
          <w:lang w:val="fr-FR"/>
        </w:rPr>
        <w:t xml:space="preserve"> </w:t>
      </w:r>
      <w:r w:rsidR="00F25106">
        <w:rPr>
          <w:lang w:val="fr-FR"/>
        </w:rPr>
        <w:t xml:space="preserve">provenant à la fois du </w:t>
      </w:r>
      <w:r w:rsidR="00FF1CF9">
        <w:rPr>
          <w:lang w:val="fr-FR"/>
        </w:rPr>
        <w:t xml:space="preserve">Mouvement </w:t>
      </w:r>
      <w:r w:rsidR="00F25106">
        <w:rPr>
          <w:lang w:val="fr-FR"/>
        </w:rPr>
        <w:t xml:space="preserve">et </w:t>
      </w:r>
      <w:r>
        <w:rPr>
          <w:lang w:val="fr-FR"/>
        </w:rPr>
        <w:t xml:space="preserve">d’autres organisations humanitaires. Certains outils et documents ont été </w:t>
      </w:r>
      <w:r w:rsidR="000663EB">
        <w:rPr>
          <w:lang w:val="fr-FR"/>
        </w:rPr>
        <w:t>élaborés</w:t>
      </w:r>
      <w:r>
        <w:rPr>
          <w:lang w:val="fr-FR"/>
        </w:rPr>
        <w:t xml:space="preserve"> afin de combler les lacunes existantes. Les suggestions d’amélioration des outils sont les bienvenues et permettront d’orienter les mises à jour périodiques de la Boîte à outils.</w:t>
      </w:r>
    </w:p>
    <w:p w:rsidR="00C0774C" w:rsidRPr="007D202D" w:rsidRDefault="00BA5A1B" w:rsidP="00BF4576">
      <w:pPr>
        <w:pStyle w:val="Heading2"/>
        <w:rPr>
          <w:lang w:val="fr-FR"/>
        </w:rPr>
      </w:pPr>
      <w:r>
        <w:rPr>
          <w:lang w:val="fr-FR"/>
        </w:rPr>
        <w:t>vue d’ensemble de la BoÎte À outils</w:t>
      </w:r>
    </w:p>
    <w:p w:rsidR="00085D25" w:rsidRPr="007D202D" w:rsidRDefault="00085D25" w:rsidP="00EC0F9A">
      <w:pPr>
        <w:pStyle w:val="Heading3"/>
        <w:rPr>
          <w:lang w:val="fr-FR"/>
        </w:rPr>
      </w:pPr>
      <w:r w:rsidRPr="007D202D">
        <w:rPr>
          <w:lang w:val="fr-FR"/>
        </w:rPr>
        <w:t>Module 1</w:t>
      </w:r>
      <w:r w:rsidR="000663EB">
        <w:rPr>
          <w:lang w:val="fr-FR"/>
        </w:rPr>
        <w:t> </w:t>
      </w:r>
      <w:r w:rsidRPr="007D202D">
        <w:rPr>
          <w:lang w:val="fr-FR"/>
        </w:rPr>
        <w:t xml:space="preserve">: </w:t>
      </w:r>
      <w:r w:rsidR="00673F04">
        <w:rPr>
          <w:lang w:val="fr-FR"/>
        </w:rPr>
        <w:t>préparation</w:t>
      </w:r>
    </w:p>
    <w:p w:rsidR="00673F04" w:rsidRDefault="00673F04" w:rsidP="00F55001">
      <w:pPr>
        <w:rPr>
          <w:shd w:val="clear" w:color="auto" w:fill="FFFFFF"/>
          <w:lang w:val="fr-FR" w:eastAsia="it-IT"/>
        </w:rPr>
      </w:pPr>
      <w:r>
        <w:rPr>
          <w:shd w:val="clear" w:color="auto" w:fill="FFFFFF"/>
          <w:lang w:val="fr-FR" w:eastAsia="it-IT"/>
        </w:rPr>
        <w:t xml:space="preserve">Ce module </w:t>
      </w:r>
      <w:r w:rsidR="00D211E1">
        <w:rPr>
          <w:shd w:val="clear" w:color="auto" w:fill="FFFFFF"/>
          <w:lang w:val="fr-FR" w:eastAsia="it-IT"/>
        </w:rPr>
        <w:t>aborde</w:t>
      </w:r>
      <w:r w:rsidR="000E7AC5">
        <w:rPr>
          <w:shd w:val="clear" w:color="auto" w:fill="FFFFFF"/>
          <w:lang w:val="fr-FR" w:eastAsia="it-IT"/>
        </w:rPr>
        <w:t xml:space="preserve"> les différentes étapes du processus </w:t>
      </w:r>
      <w:r w:rsidR="00197B01">
        <w:rPr>
          <w:shd w:val="clear" w:color="auto" w:fill="FFFFFF"/>
          <w:lang w:val="fr-FR" w:eastAsia="it-IT"/>
        </w:rPr>
        <w:t>consistant à prévoir</w:t>
      </w:r>
      <w:r w:rsidR="000E7AC5">
        <w:rPr>
          <w:shd w:val="clear" w:color="auto" w:fill="FFFFFF"/>
          <w:lang w:val="fr-FR" w:eastAsia="it-IT"/>
        </w:rPr>
        <w:t xml:space="preserve"> la mise en œuvre </w:t>
      </w:r>
      <w:r w:rsidR="00197B01">
        <w:rPr>
          <w:shd w:val="clear" w:color="auto" w:fill="FFFFFF"/>
          <w:lang w:val="fr-FR" w:eastAsia="it-IT"/>
        </w:rPr>
        <w:t>de PTM en cas de catastrophe future</w:t>
      </w:r>
      <w:r w:rsidR="000E7AC5">
        <w:rPr>
          <w:shd w:val="clear" w:color="auto" w:fill="FFFFFF"/>
          <w:lang w:val="fr-FR" w:eastAsia="it-IT"/>
        </w:rPr>
        <w:t xml:space="preserve">. Il </w:t>
      </w:r>
      <w:r w:rsidR="00D211E1">
        <w:rPr>
          <w:shd w:val="clear" w:color="auto" w:fill="FFFFFF"/>
          <w:lang w:val="fr-FR" w:eastAsia="it-IT"/>
        </w:rPr>
        <w:t>présente</w:t>
      </w:r>
      <w:r w:rsidR="000E7AC5">
        <w:rPr>
          <w:shd w:val="clear" w:color="auto" w:fill="FFFFFF"/>
          <w:lang w:val="fr-FR" w:eastAsia="it-IT"/>
        </w:rPr>
        <w:t xml:space="preserve"> les ressources de la Boîte à outils qui sont utiles pour la collecte des données de référence,</w:t>
      </w:r>
      <w:r w:rsidR="00F25106">
        <w:rPr>
          <w:shd w:val="clear" w:color="auto" w:fill="FFFFFF"/>
          <w:lang w:val="fr-FR" w:eastAsia="it-IT"/>
        </w:rPr>
        <w:t xml:space="preserve"> l’élaboration de scénarios, l’analyse </w:t>
      </w:r>
      <w:r w:rsidR="000E7AC5">
        <w:rPr>
          <w:shd w:val="clear" w:color="auto" w:fill="FFFFFF"/>
          <w:lang w:val="fr-FR" w:eastAsia="it-IT"/>
        </w:rPr>
        <w:t xml:space="preserve">des parties prenantes, l’analyse des lacunes internes, la préparation et la mise en œuvre d’un plan d’action, la </w:t>
      </w:r>
      <w:r w:rsidR="00F55001">
        <w:rPr>
          <w:shd w:val="clear" w:color="auto" w:fill="FFFFFF"/>
          <w:lang w:val="fr-FR" w:eastAsia="it-IT"/>
        </w:rPr>
        <w:t>conduite</w:t>
      </w:r>
      <w:r w:rsidR="000E7AC5">
        <w:rPr>
          <w:shd w:val="clear" w:color="auto" w:fill="FFFFFF"/>
          <w:lang w:val="fr-FR" w:eastAsia="it-IT"/>
        </w:rPr>
        <w:t xml:space="preserve"> d’un examen et la mise en évidence des enseignements tirés. </w:t>
      </w:r>
    </w:p>
    <w:p w:rsidR="00085D25" w:rsidRPr="007D202D" w:rsidRDefault="00085D25" w:rsidP="00EC0F9A">
      <w:pPr>
        <w:pStyle w:val="Heading3"/>
        <w:rPr>
          <w:lang w:val="fr-FR"/>
        </w:rPr>
      </w:pPr>
      <w:r w:rsidRPr="007D202D">
        <w:rPr>
          <w:lang w:val="fr-FR"/>
        </w:rPr>
        <w:t>Module 2</w:t>
      </w:r>
      <w:r w:rsidR="00F55001">
        <w:rPr>
          <w:lang w:val="fr-FR"/>
        </w:rPr>
        <w:t> </w:t>
      </w:r>
      <w:r w:rsidR="00673F04">
        <w:rPr>
          <w:lang w:val="fr-FR"/>
        </w:rPr>
        <w:t>: évaluation</w:t>
      </w:r>
    </w:p>
    <w:p w:rsidR="000E7AC5" w:rsidRDefault="000E7AC5" w:rsidP="000A5F4E">
      <w:pPr>
        <w:rPr>
          <w:shd w:val="clear" w:color="auto" w:fill="FFFFFF"/>
          <w:lang w:val="fr-FR" w:eastAsia="it-IT"/>
        </w:rPr>
      </w:pPr>
      <w:r>
        <w:rPr>
          <w:shd w:val="clear" w:color="auto" w:fill="FFFFFF"/>
          <w:lang w:val="fr-FR" w:eastAsia="it-IT"/>
        </w:rPr>
        <w:t xml:space="preserve">Ce module </w:t>
      </w:r>
      <w:r w:rsidR="00D211E1">
        <w:rPr>
          <w:shd w:val="clear" w:color="auto" w:fill="FFFFFF"/>
          <w:lang w:val="fr-FR" w:eastAsia="it-IT"/>
        </w:rPr>
        <w:t>aborde</w:t>
      </w:r>
      <w:r>
        <w:rPr>
          <w:shd w:val="clear" w:color="auto" w:fill="FFFFFF"/>
          <w:lang w:val="fr-FR" w:eastAsia="it-IT"/>
        </w:rPr>
        <w:t xml:space="preserve"> les différentes étapes du processus consistant à déterminer si une population touchée par une catastrophe a besoin ou non d’une assistance, et, le cas échéant, qui, où, quoi, comment et pendant combien de temps. Il </w:t>
      </w:r>
      <w:r w:rsidR="00D211E1">
        <w:rPr>
          <w:shd w:val="clear" w:color="auto" w:fill="FFFFFF"/>
          <w:lang w:val="fr-FR" w:eastAsia="it-IT"/>
        </w:rPr>
        <w:t>présente</w:t>
      </w:r>
      <w:r>
        <w:rPr>
          <w:shd w:val="clear" w:color="auto" w:fill="FFFFFF"/>
          <w:lang w:val="fr-FR" w:eastAsia="it-IT"/>
        </w:rPr>
        <w:t xml:space="preserve"> les ressources de la Boîte à outils qui sont utiles pour </w:t>
      </w:r>
      <w:r w:rsidR="000A5F4E">
        <w:rPr>
          <w:shd w:val="clear" w:color="auto" w:fill="FFFFFF"/>
          <w:lang w:val="fr-FR" w:eastAsia="it-IT"/>
        </w:rPr>
        <w:t>analyser l</w:t>
      </w:r>
      <w:r>
        <w:rPr>
          <w:shd w:val="clear" w:color="auto" w:fill="FFFFFF"/>
          <w:lang w:val="fr-FR" w:eastAsia="it-IT"/>
        </w:rPr>
        <w:t>es besoins des ménages</w:t>
      </w:r>
      <w:r w:rsidR="00F55001">
        <w:rPr>
          <w:shd w:val="clear" w:color="auto" w:fill="FFFFFF"/>
          <w:lang w:val="fr-FR" w:eastAsia="it-IT"/>
        </w:rPr>
        <w:t xml:space="preserve">, </w:t>
      </w:r>
      <w:r>
        <w:rPr>
          <w:shd w:val="clear" w:color="auto" w:fill="FFFFFF"/>
          <w:lang w:val="fr-FR" w:eastAsia="it-IT"/>
        </w:rPr>
        <w:t xml:space="preserve">l’accès </w:t>
      </w:r>
      <w:r w:rsidR="00F55001">
        <w:rPr>
          <w:shd w:val="clear" w:color="auto" w:fill="FFFFFF"/>
          <w:lang w:val="fr-FR" w:eastAsia="it-IT"/>
        </w:rPr>
        <w:t>des ménages</w:t>
      </w:r>
      <w:r>
        <w:rPr>
          <w:shd w:val="clear" w:color="auto" w:fill="FFFFFF"/>
          <w:lang w:val="fr-FR" w:eastAsia="it-IT"/>
        </w:rPr>
        <w:t xml:space="preserve"> aux marchés et </w:t>
      </w:r>
      <w:r w:rsidR="000B5A29">
        <w:rPr>
          <w:shd w:val="clear" w:color="auto" w:fill="FFFFFF"/>
          <w:lang w:val="fr-FR" w:eastAsia="it-IT"/>
        </w:rPr>
        <w:t xml:space="preserve">aux services, </w:t>
      </w:r>
      <w:r w:rsidR="00F55001">
        <w:rPr>
          <w:shd w:val="clear" w:color="auto" w:fill="FFFFFF"/>
          <w:lang w:val="fr-FR" w:eastAsia="it-IT"/>
        </w:rPr>
        <w:t>et</w:t>
      </w:r>
      <w:r w:rsidR="000B5A29">
        <w:rPr>
          <w:shd w:val="clear" w:color="auto" w:fill="FFFFFF"/>
          <w:lang w:val="fr-FR" w:eastAsia="it-IT"/>
        </w:rPr>
        <w:t xml:space="preserve"> </w:t>
      </w:r>
      <w:r w:rsidR="000A5F4E">
        <w:rPr>
          <w:shd w:val="clear" w:color="auto" w:fill="FFFFFF"/>
          <w:lang w:val="fr-FR" w:eastAsia="it-IT"/>
        </w:rPr>
        <w:t>l</w:t>
      </w:r>
      <w:r w:rsidR="000B5A29">
        <w:rPr>
          <w:shd w:val="clear" w:color="auto" w:fill="FFFFFF"/>
          <w:lang w:val="fr-FR" w:eastAsia="it-IT"/>
        </w:rPr>
        <w:t>es capacités d’int</w:t>
      </w:r>
      <w:r w:rsidR="00F25106">
        <w:rPr>
          <w:shd w:val="clear" w:color="auto" w:fill="FFFFFF"/>
          <w:lang w:val="fr-FR" w:eastAsia="it-IT"/>
        </w:rPr>
        <w:t>ervention techniques et organisatio</w:t>
      </w:r>
      <w:r w:rsidR="000B5A29">
        <w:rPr>
          <w:shd w:val="clear" w:color="auto" w:fill="FFFFFF"/>
          <w:lang w:val="fr-FR" w:eastAsia="it-IT"/>
        </w:rPr>
        <w:t xml:space="preserve">nnelles. </w:t>
      </w:r>
    </w:p>
    <w:p w:rsidR="00C0774C" w:rsidRPr="007D202D" w:rsidRDefault="00085D25" w:rsidP="00EC0F9A">
      <w:pPr>
        <w:pStyle w:val="Heading3"/>
        <w:rPr>
          <w:lang w:val="fr-FR"/>
        </w:rPr>
      </w:pPr>
      <w:r w:rsidRPr="007D202D">
        <w:rPr>
          <w:lang w:val="fr-FR"/>
        </w:rPr>
        <w:t>Module 3</w:t>
      </w:r>
      <w:r w:rsidR="00F55001">
        <w:rPr>
          <w:lang w:val="fr-FR"/>
        </w:rPr>
        <w:t> </w:t>
      </w:r>
      <w:r w:rsidRPr="007D202D">
        <w:rPr>
          <w:lang w:val="fr-FR"/>
        </w:rPr>
        <w:t xml:space="preserve">: </w:t>
      </w:r>
      <w:r w:rsidR="00673F04">
        <w:rPr>
          <w:lang w:val="fr-FR"/>
        </w:rPr>
        <w:t>analyse des solutions d’intervention</w:t>
      </w:r>
      <w:r w:rsidR="002373C3" w:rsidRPr="007D202D">
        <w:rPr>
          <w:lang w:val="fr-FR"/>
        </w:rPr>
        <w:t xml:space="preserve"> </w:t>
      </w:r>
    </w:p>
    <w:p w:rsidR="000B5A29" w:rsidRDefault="000B5A29" w:rsidP="00F55001">
      <w:pPr>
        <w:rPr>
          <w:shd w:val="clear" w:color="auto" w:fill="FFFFFF"/>
          <w:lang w:val="fr-FR" w:eastAsia="it-IT"/>
        </w:rPr>
      </w:pPr>
      <w:r>
        <w:rPr>
          <w:shd w:val="clear" w:color="auto" w:fill="FFFFFF"/>
          <w:lang w:val="fr-FR" w:eastAsia="it-IT"/>
        </w:rPr>
        <w:t xml:space="preserve">Ce module </w:t>
      </w:r>
      <w:r w:rsidR="00D211E1">
        <w:rPr>
          <w:shd w:val="clear" w:color="auto" w:fill="FFFFFF"/>
          <w:lang w:val="fr-FR" w:eastAsia="it-IT"/>
        </w:rPr>
        <w:t>aborde</w:t>
      </w:r>
      <w:r>
        <w:rPr>
          <w:shd w:val="clear" w:color="auto" w:fill="FFFFFF"/>
          <w:lang w:val="fr-FR" w:eastAsia="it-IT"/>
        </w:rPr>
        <w:t xml:space="preserve"> les différentes étapes du processus consistant à analyser les solutions d’intervention et </w:t>
      </w:r>
      <w:r w:rsidR="00D211E1">
        <w:rPr>
          <w:shd w:val="clear" w:color="auto" w:fill="FFFFFF"/>
          <w:lang w:val="fr-FR" w:eastAsia="it-IT"/>
        </w:rPr>
        <w:t>présente</w:t>
      </w:r>
      <w:r>
        <w:rPr>
          <w:shd w:val="clear" w:color="auto" w:fill="FFFFFF"/>
          <w:lang w:val="fr-FR" w:eastAsia="it-IT"/>
        </w:rPr>
        <w:t xml:space="preserve"> les ressources de la Boîte à outils qui sont utiles pour sélectionner les modalités de transfert et les mécanismes de distribution les plus appropriés, déterminer le montant des transferts et cibler les bénéficiaires des programmes de transferts monétaires. </w:t>
      </w:r>
    </w:p>
    <w:p w:rsidR="00C0774C" w:rsidRPr="007D202D" w:rsidRDefault="00085D25" w:rsidP="00EC0F9A">
      <w:pPr>
        <w:pStyle w:val="Heading3"/>
        <w:rPr>
          <w:lang w:val="fr-FR"/>
        </w:rPr>
      </w:pPr>
      <w:r w:rsidRPr="007D202D">
        <w:rPr>
          <w:lang w:val="fr-FR"/>
        </w:rPr>
        <w:t>Module 4</w:t>
      </w:r>
      <w:r w:rsidR="0068417B">
        <w:rPr>
          <w:lang w:val="fr-FR"/>
        </w:rPr>
        <w:t> </w:t>
      </w:r>
      <w:r w:rsidR="00F55001">
        <w:rPr>
          <w:lang w:val="fr-FR"/>
        </w:rPr>
        <w:t>:</w:t>
      </w:r>
      <w:r w:rsidR="0068417B">
        <w:rPr>
          <w:lang w:val="fr-FR"/>
        </w:rPr>
        <w:t xml:space="preserve"> </w:t>
      </w:r>
      <w:r w:rsidR="00673F04">
        <w:rPr>
          <w:lang w:val="fr-FR"/>
        </w:rPr>
        <w:t>mise en œuvre</w:t>
      </w:r>
      <w:r w:rsidR="00202783">
        <w:rPr>
          <w:lang w:val="fr-FR"/>
        </w:rPr>
        <w:t xml:space="preserve"> </w:t>
      </w:r>
    </w:p>
    <w:p w:rsidR="000B5A29" w:rsidRDefault="000B5A29" w:rsidP="0068417B">
      <w:pPr>
        <w:rPr>
          <w:lang w:val="fr-FR"/>
        </w:rPr>
      </w:pPr>
      <w:r>
        <w:rPr>
          <w:lang w:val="fr-FR"/>
        </w:rPr>
        <w:t xml:space="preserve">Ce module </w:t>
      </w:r>
      <w:r w:rsidR="00D211E1">
        <w:rPr>
          <w:shd w:val="clear" w:color="auto" w:fill="FFFFFF"/>
          <w:lang w:val="fr-FR" w:eastAsia="it-IT"/>
        </w:rPr>
        <w:t>aborde</w:t>
      </w:r>
      <w:r>
        <w:rPr>
          <w:shd w:val="clear" w:color="auto" w:fill="FFFFFF"/>
          <w:lang w:val="fr-FR" w:eastAsia="it-IT"/>
        </w:rPr>
        <w:t xml:space="preserve"> les différentes étapes du processus consistant à mettre en œuvre des programmes de transferts monétaires </w:t>
      </w:r>
      <w:r w:rsidR="00426E65">
        <w:rPr>
          <w:shd w:val="clear" w:color="auto" w:fill="FFFFFF"/>
          <w:lang w:val="fr-FR" w:eastAsia="it-IT"/>
        </w:rPr>
        <w:t>dans les</w:t>
      </w:r>
      <w:r>
        <w:rPr>
          <w:shd w:val="clear" w:color="auto" w:fill="FFFFFF"/>
          <w:lang w:val="fr-FR" w:eastAsia="it-IT"/>
        </w:rPr>
        <w:t xml:space="preserve"> situations d’urgence et</w:t>
      </w:r>
      <w:r w:rsidR="00D211E1">
        <w:rPr>
          <w:shd w:val="clear" w:color="auto" w:fill="FFFFFF"/>
          <w:lang w:val="fr-FR" w:eastAsia="it-IT"/>
        </w:rPr>
        <w:t xml:space="preserve"> présente</w:t>
      </w:r>
      <w:r>
        <w:rPr>
          <w:shd w:val="clear" w:color="auto" w:fill="FFFFFF"/>
          <w:lang w:val="fr-FR" w:eastAsia="it-IT"/>
        </w:rPr>
        <w:t xml:space="preserve"> les ressources de la Boîte à outils qui sont utiles pour la planification des programmes de transferts monétaires, la communication avec les bénéficiaires et la redevabilité, la sélection et le recrutement des prestataires de services, l’</w:t>
      </w:r>
      <w:r w:rsidR="003C7102">
        <w:rPr>
          <w:shd w:val="clear" w:color="auto" w:fill="FFFFFF"/>
          <w:lang w:val="fr-FR" w:eastAsia="it-IT"/>
        </w:rPr>
        <w:t>identification et l’</w:t>
      </w:r>
      <w:r>
        <w:rPr>
          <w:shd w:val="clear" w:color="auto" w:fill="FFFFFF"/>
          <w:lang w:val="fr-FR" w:eastAsia="it-IT"/>
        </w:rPr>
        <w:t>enregistrement des bénéficiaires, ainsi que la distribution</w:t>
      </w:r>
      <w:r w:rsidR="00642D09">
        <w:rPr>
          <w:shd w:val="clear" w:color="auto" w:fill="FFFFFF"/>
          <w:lang w:val="fr-FR" w:eastAsia="it-IT"/>
        </w:rPr>
        <w:t xml:space="preserve"> et l’encaissement </w:t>
      </w:r>
      <w:r>
        <w:rPr>
          <w:shd w:val="clear" w:color="auto" w:fill="FFFFFF"/>
          <w:lang w:val="fr-FR" w:eastAsia="it-IT"/>
        </w:rPr>
        <w:t>des espèces.</w:t>
      </w:r>
    </w:p>
    <w:p w:rsidR="00C0774C" w:rsidRPr="007D202D" w:rsidRDefault="00085D25" w:rsidP="00EC0F9A">
      <w:pPr>
        <w:pStyle w:val="Heading3"/>
        <w:rPr>
          <w:lang w:val="fr-FR"/>
        </w:rPr>
      </w:pPr>
      <w:r w:rsidRPr="007D202D">
        <w:rPr>
          <w:lang w:val="fr-FR"/>
        </w:rPr>
        <w:t>Module 5</w:t>
      </w:r>
      <w:r w:rsidR="0068417B">
        <w:rPr>
          <w:lang w:val="fr-FR"/>
        </w:rPr>
        <w:t> </w:t>
      </w:r>
      <w:r w:rsidRPr="007D202D">
        <w:rPr>
          <w:lang w:val="fr-FR"/>
        </w:rPr>
        <w:t xml:space="preserve">: </w:t>
      </w:r>
      <w:r w:rsidR="00673F04">
        <w:rPr>
          <w:lang w:val="fr-FR"/>
        </w:rPr>
        <w:t>suivi et évaluation</w:t>
      </w:r>
    </w:p>
    <w:p w:rsidR="000B5A29" w:rsidRDefault="000B5A29" w:rsidP="0068417B">
      <w:pPr>
        <w:rPr>
          <w:lang w:val="fr-FR"/>
        </w:rPr>
      </w:pPr>
      <w:r>
        <w:rPr>
          <w:lang w:val="fr-FR"/>
        </w:rPr>
        <w:t xml:space="preserve">Ce module </w:t>
      </w:r>
      <w:r w:rsidR="00D211E1">
        <w:rPr>
          <w:shd w:val="clear" w:color="auto" w:fill="FFFFFF"/>
          <w:lang w:val="fr-FR" w:eastAsia="it-IT"/>
        </w:rPr>
        <w:t>aborde</w:t>
      </w:r>
      <w:r>
        <w:rPr>
          <w:shd w:val="clear" w:color="auto" w:fill="FFFFFF"/>
          <w:lang w:val="fr-FR" w:eastAsia="it-IT"/>
        </w:rPr>
        <w:t xml:space="preserve"> les différentes étapes du processus </w:t>
      </w:r>
      <w:r w:rsidR="00E05D1D">
        <w:rPr>
          <w:shd w:val="clear" w:color="auto" w:fill="FFFFFF"/>
          <w:lang w:val="fr-FR" w:eastAsia="it-IT"/>
        </w:rPr>
        <w:t xml:space="preserve">de suivi et d’évaluation des programmes de transferts monétaires et </w:t>
      </w:r>
      <w:r w:rsidR="00D211E1">
        <w:rPr>
          <w:shd w:val="clear" w:color="auto" w:fill="FFFFFF"/>
          <w:lang w:val="fr-FR" w:eastAsia="it-IT"/>
        </w:rPr>
        <w:t>présente</w:t>
      </w:r>
      <w:r w:rsidR="00E05D1D">
        <w:rPr>
          <w:shd w:val="clear" w:color="auto" w:fill="FFFFFF"/>
          <w:lang w:val="fr-FR" w:eastAsia="it-IT"/>
        </w:rPr>
        <w:t xml:space="preserve"> les ressources de la Boîte à outils qui sont utiles pour l’élaboration de</w:t>
      </w:r>
      <w:r w:rsidR="008A55B9">
        <w:rPr>
          <w:shd w:val="clear" w:color="auto" w:fill="FFFFFF"/>
          <w:lang w:val="fr-FR" w:eastAsia="it-IT"/>
        </w:rPr>
        <w:t>s</w:t>
      </w:r>
      <w:r w:rsidR="00E05D1D">
        <w:rPr>
          <w:shd w:val="clear" w:color="auto" w:fill="FFFFFF"/>
          <w:lang w:val="fr-FR" w:eastAsia="it-IT"/>
        </w:rPr>
        <w:t xml:space="preserve"> plans et d</w:t>
      </w:r>
      <w:r w:rsidR="008A55B9">
        <w:rPr>
          <w:shd w:val="clear" w:color="auto" w:fill="FFFFFF"/>
          <w:lang w:val="fr-FR" w:eastAsia="it-IT"/>
        </w:rPr>
        <w:t>es</w:t>
      </w:r>
      <w:r w:rsidR="00E05D1D">
        <w:rPr>
          <w:shd w:val="clear" w:color="auto" w:fill="FFFFFF"/>
          <w:lang w:val="fr-FR" w:eastAsia="it-IT"/>
        </w:rPr>
        <w:t xml:space="preserve"> stratégie</w:t>
      </w:r>
      <w:r w:rsidR="008A55B9">
        <w:rPr>
          <w:shd w:val="clear" w:color="auto" w:fill="FFFFFF"/>
          <w:lang w:val="fr-FR" w:eastAsia="it-IT"/>
        </w:rPr>
        <w:t>s</w:t>
      </w:r>
      <w:r w:rsidR="00E05D1D">
        <w:rPr>
          <w:shd w:val="clear" w:color="auto" w:fill="FFFFFF"/>
          <w:lang w:val="fr-FR" w:eastAsia="it-IT"/>
        </w:rPr>
        <w:t xml:space="preserve"> de suivi et d’évaluation, </w:t>
      </w:r>
      <w:r w:rsidR="0068417B">
        <w:rPr>
          <w:shd w:val="clear" w:color="auto" w:fill="FFFFFF"/>
          <w:lang w:val="fr-FR" w:eastAsia="it-IT"/>
        </w:rPr>
        <w:t>l’établissement de bases</w:t>
      </w:r>
      <w:r w:rsidR="00E05D1D">
        <w:rPr>
          <w:shd w:val="clear" w:color="auto" w:fill="FFFFFF"/>
          <w:lang w:val="fr-FR" w:eastAsia="it-IT"/>
        </w:rPr>
        <w:t xml:space="preserve"> de référence, le suivi de l’encaissement et de la distribution des espèces ainsi que </w:t>
      </w:r>
      <w:r w:rsidR="0068417B">
        <w:rPr>
          <w:shd w:val="clear" w:color="auto" w:fill="FFFFFF"/>
          <w:lang w:val="fr-FR" w:eastAsia="it-IT"/>
        </w:rPr>
        <w:t>de l’impact sur les</w:t>
      </w:r>
      <w:r w:rsidR="00E05D1D">
        <w:rPr>
          <w:shd w:val="clear" w:color="auto" w:fill="FFFFFF"/>
          <w:lang w:val="fr-FR" w:eastAsia="it-IT"/>
        </w:rPr>
        <w:t xml:space="preserve"> marchés, et l</w:t>
      </w:r>
      <w:r w:rsidR="0068417B">
        <w:rPr>
          <w:shd w:val="clear" w:color="auto" w:fill="FFFFFF"/>
          <w:lang w:val="fr-FR" w:eastAsia="it-IT"/>
        </w:rPr>
        <w:t>a préparation des mandat</w:t>
      </w:r>
      <w:r w:rsidR="006A4A7B">
        <w:rPr>
          <w:shd w:val="clear" w:color="auto" w:fill="FFFFFF"/>
          <w:lang w:val="fr-FR" w:eastAsia="it-IT"/>
        </w:rPr>
        <w:t>s</w:t>
      </w:r>
      <w:r w:rsidR="0068417B">
        <w:rPr>
          <w:shd w:val="clear" w:color="auto" w:fill="FFFFFF"/>
          <w:lang w:val="fr-FR" w:eastAsia="it-IT"/>
        </w:rPr>
        <w:t xml:space="preserve"> pour </w:t>
      </w:r>
      <w:r w:rsidR="008A55B9">
        <w:rPr>
          <w:shd w:val="clear" w:color="auto" w:fill="FFFFFF"/>
          <w:lang w:val="fr-FR" w:eastAsia="it-IT"/>
        </w:rPr>
        <w:t>l’évaluation des</w:t>
      </w:r>
      <w:r w:rsidR="00E05D1D">
        <w:rPr>
          <w:shd w:val="clear" w:color="auto" w:fill="FFFFFF"/>
          <w:lang w:val="fr-FR" w:eastAsia="it-IT"/>
        </w:rPr>
        <w:t xml:space="preserve"> </w:t>
      </w:r>
      <w:r w:rsidR="0068417B">
        <w:rPr>
          <w:shd w:val="clear" w:color="auto" w:fill="FFFFFF"/>
          <w:lang w:val="fr-FR" w:eastAsia="it-IT"/>
        </w:rPr>
        <w:t>programmes</w:t>
      </w:r>
      <w:r w:rsidR="00E05D1D">
        <w:rPr>
          <w:shd w:val="clear" w:color="auto" w:fill="FFFFFF"/>
          <w:lang w:val="fr-FR" w:eastAsia="it-IT"/>
        </w:rPr>
        <w:t>.</w:t>
      </w:r>
    </w:p>
    <w:p w:rsidR="00F9312C" w:rsidRPr="007D202D" w:rsidRDefault="00BA5A1B" w:rsidP="00BF4576">
      <w:pPr>
        <w:pStyle w:val="Heading2"/>
        <w:rPr>
          <w:lang w:val="fr-FR"/>
        </w:rPr>
      </w:pPr>
      <w:r>
        <w:rPr>
          <w:lang w:val="fr-FR"/>
        </w:rPr>
        <w:t>remerciements</w:t>
      </w:r>
    </w:p>
    <w:p w:rsidR="00220E9B" w:rsidRPr="007D202D" w:rsidRDefault="00317669" w:rsidP="007D4060">
      <w:pPr>
        <w:rPr>
          <w:lang w:val="fr-FR"/>
        </w:rPr>
      </w:pPr>
      <w:r>
        <w:rPr>
          <w:lang w:val="fr-FR"/>
        </w:rPr>
        <w:t>L’élaboration de la Boîte à outils a été rendue possible grâce au soutien de la Fédération internationale des Sociétés de la Croix-Rouge et du Croissant-Rouge, du Comité international de la Croix-Rouge, de la Croix-Rouge américaine et de la Croix-Rouge britannique.</w:t>
      </w:r>
    </w:p>
    <w:sectPr w:rsidR="00220E9B" w:rsidRPr="007D202D" w:rsidSect="005D26FF">
      <w:headerReference w:type="default" r:id="rId8"/>
      <w:footerReference w:type="even" r:id="rId9"/>
      <w:footerReference w:type="default" r:id="rId10"/>
      <w:headerReference w:type="first" r:id="rId11"/>
      <w:footerReference w:type="first" r:id="rId12"/>
      <w:pgSz w:w="11900" w:h="16840" w:code="9"/>
      <w:pgMar w:top="1134" w:right="1134" w:bottom="1134" w:left="1134"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CBE" w:rsidRDefault="004C3CBE">
      <w:r>
        <w:separator/>
      </w:r>
    </w:p>
  </w:endnote>
  <w:endnote w:type="continuationSeparator" w:id="0">
    <w:p w:rsidR="004C3CBE" w:rsidRDefault="004C3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9D5" w:rsidRDefault="00BC4C0C" w:rsidP="002373C3">
    <w:pPr>
      <w:pStyle w:val="Footer"/>
      <w:framePr w:wrap="around" w:vAnchor="text" w:hAnchor="margin" w:xAlign="right" w:y="1"/>
      <w:rPr>
        <w:rStyle w:val="PageNumber"/>
      </w:rPr>
    </w:pPr>
    <w:r>
      <w:rPr>
        <w:rStyle w:val="PageNumber"/>
      </w:rPr>
      <w:fldChar w:fldCharType="begin"/>
    </w:r>
    <w:r w:rsidR="00FF69D5">
      <w:rPr>
        <w:rStyle w:val="PageNumber"/>
      </w:rPr>
      <w:instrText xml:space="preserve">PAGE  </w:instrText>
    </w:r>
    <w:r>
      <w:rPr>
        <w:rStyle w:val="PageNumber"/>
      </w:rPr>
      <w:fldChar w:fldCharType="end"/>
    </w:r>
  </w:p>
  <w:p w:rsidR="00FF69D5" w:rsidRDefault="00FF69D5" w:rsidP="00237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C48" w:rsidRPr="00B45C74" w:rsidRDefault="00BC4C0C" w:rsidP="00000C48">
    <w:pPr>
      <w:framePr w:wrap="around" w:vAnchor="text" w:hAnchor="margin" w:xAlign="right" w:y="1"/>
      <w:tabs>
        <w:tab w:val="center" w:pos="4320"/>
        <w:tab w:val="right" w:pos="8640"/>
      </w:tabs>
      <w:spacing w:after="0"/>
      <w:jc w:val="left"/>
      <w:rPr>
        <w:b/>
        <w:color w:val="808080" w:themeColor="background1" w:themeShade="80"/>
        <w:sz w:val="18"/>
        <w:szCs w:val="18"/>
      </w:rPr>
    </w:pPr>
    <w:r w:rsidRPr="00B45C74">
      <w:rPr>
        <w:b/>
        <w:color w:val="808080" w:themeColor="background1" w:themeShade="80"/>
        <w:sz w:val="18"/>
        <w:szCs w:val="18"/>
      </w:rPr>
      <w:fldChar w:fldCharType="begin"/>
    </w:r>
    <w:r w:rsidR="00000C48"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624CA">
      <w:rPr>
        <w:b/>
        <w:noProof/>
        <w:color w:val="808080" w:themeColor="background1" w:themeShade="80"/>
        <w:sz w:val="18"/>
        <w:szCs w:val="18"/>
      </w:rPr>
      <w:t>2</w:t>
    </w:r>
    <w:r w:rsidRPr="00B45C74">
      <w:rPr>
        <w:b/>
        <w:color w:val="808080" w:themeColor="background1" w:themeShade="80"/>
        <w:sz w:val="18"/>
        <w:szCs w:val="18"/>
      </w:rPr>
      <w:fldChar w:fldCharType="end"/>
    </w:r>
  </w:p>
  <w:p w:rsidR="00000C48" w:rsidRPr="00EC0F9A" w:rsidRDefault="00000C48" w:rsidP="00000C48">
    <w:pPr>
      <w:pStyle w:val="Footer"/>
    </w:pPr>
    <w:r w:rsidRPr="00107E15">
      <w:rPr>
        <w:b/>
      </w:rPr>
      <w:t xml:space="preserve">Module </w:t>
    </w:r>
    <w:r>
      <w:rPr>
        <w:b/>
      </w:rPr>
      <w:t>1</w:t>
    </w:r>
    <w:r w:rsidRPr="00107E15">
      <w:rPr>
        <w:b/>
      </w:rPr>
      <w:t>.</w:t>
    </w:r>
    <w:r w:rsidRPr="00107E15">
      <w:t xml:space="preserve"> </w:t>
    </w:r>
    <w:fldSimple w:instr=" STYLEREF  H1 \t  \* MERGEFORMAT ">
      <w:r w:rsidR="00E624CA" w:rsidRPr="00E624CA">
        <w:rPr>
          <w:bCs/>
          <w:noProof/>
          <w:lang w:val="en-US"/>
        </w:rPr>
        <w:t>Boîte à outils pour les</w:t>
      </w:r>
      <w:r w:rsidR="00E624CA">
        <w:rPr>
          <w:noProof/>
        </w:rPr>
        <w:t xml:space="preserve"> transferts monétaires dans les situations d’urgence – Présentation</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182" w:rsidRPr="00B45C74" w:rsidRDefault="00BC4C0C" w:rsidP="00B45C74">
    <w:pPr>
      <w:framePr w:wrap="around" w:vAnchor="text" w:hAnchor="margin" w:xAlign="right" w:y="1"/>
      <w:tabs>
        <w:tab w:val="center" w:pos="4320"/>
        <w:tab w:val="right" w:pos="8640"/>
      </w:tabs>
      <w:spacing w:after="0"/>
      <w:jc w:val="left"/>
      <w:rPr>
        <w:b/>
        <w:color w:val="808080" w:themeColor="background1" w:themeShade="80"/>
        <w:sz w:val="18"/>
        <w:szCs w:val="18"/>
      </w:rPr>
    </w:pPr>
    <w:r w:rsidRPr="00B45C74">
      <w:rPr>
        <w:b/>
        <w:color w:val="808080" w:themeColor="background1" w:themeShade="80"/>
        <w:sz w:val="18"/>
        <w:szCs w:val="18"/>
      </w:rPr>
      <w:fldChar w:fldCharType="begin"/>
    </w:r>
    <w:r w:rsidR="00B90182"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624CA">
      <w:rPr>
        <w:b/>
        <w:noProof/>
        <w:color w:val="808080" w:themeColor="background1" w:themeShade="80"/>
        <w:sz w:val="18"/>
        <w:szCs w:val="18"/>
      </w:rPr>
      <w:t>1</w:t>
    </w:r>
    <w:r w:rsidRPr="00B45C74">
      <w:rPr>
        <w:b/>
        <w:color w:val="808080" w:themeColor="background1" w:themeShade="80"/>
        <w:sz w:val="18"/>
        <w:szCs w:val="18"/>
      </w:rPr>
      <w:fldChar w:fldCharType="end"/>
    </w:r>
  </w:p>
  <w:p w:rsidR="00B90182" w:rsidRPr="00EC0F9A" w:rsidRDefault="00B90182">
    <w:pPr>
      <w:pStyle w:val="Footer"/>
    </w:pPr>
    <w:r w:rsidRPr="00107E15">
      <w:rPr>
        <w:b/>
      </w:rPr>
      <w:t xml:space="preserve">Module </w:t>
    </w:r>
    <w:r>
      <w:rPr>
        <w:b/>
      </w:rPr>
      <w:t>1</w:t>
    </w:r>
    <w:r w:rsidRPr="00107E15">
      <w:rPr>
        <w:b/>
      </w:rPr>
      <w:t>.</w:t>
    </w:r>
    <w:r w:rsidRPr="00107E15">
      <w:t xml:space="preserve"> </w:t>
    </w:r>
    <w:fldSimple w:instr=" STYLEREF  H1 \t  \* MERGEFORMAT ">
      <w:r w:rsidR="00E624CA" w:rsidRPr="00E624CA">
        <w:rPr>
          <w:bCs/>
          <w:noProof/>
          <w:lang w:val="en-US"/>
        </w:rPr>
        <w:t>Boîte à outils</w:t>
      </w:r>
      <w:r w:rsidR="00E624CA">
        <w:rPr>
          <w:noProof/>
        </w:rPr>
        <w:t xml:space="preserve"> pour les transferts monétaires dans les situations d’urgence – Présentation</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CBE" w:rsidRDefault="004C3CBE">
      <w:r>
        <w:separator/>
      </w:r>
    </w:p>
  </w:footnote>
  <w:footnote w:type="continuationSeparator" w:id="0">
    <w:p w:rsidR="004C3CBE" w:rsidRDefault="004C3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7A1" w:rsidRPr="00F94C26" w:rsidRDefault="00F94C26" w:rsidP="006157A1">
    <w:pPr>
      <w:pStyle w:val="Header"/>
      <w:spacing w:before="2" w:after="2"/>
      <w:rPr>
        <w:sz w:val="14"/>
        <w:szCs w:val="14"/>
        <w:lang w:val="fr-FR"/>
      </w:rPr>
    </w:pPr>
    <w:r>
      <w:rPr>
        <w:rStyle w:val="Pantone485"/>
        <w:sz w:val="14"/>
        <w:szCs w:val="14"/>
        <w:lang w:val="fr-FR"/>
      </w:rPr>
      <w:t>Mouvement international de la Croix-Rouge et du Croissant-Rouge</w:t>
    </w:r>
    <w:r w:rsidR="006157A1" w:rsidRPr="00F94C26">
      <w:rPr>
        <w:rFonts w:cs="Caecilia-Light"/>
        <w:color w:val="FF0000"/>
        <w:sz w:val="14"/>
        <w:szCs w:val="14"/>
        <w:lang w:val="fr-FR"/>
      </w:rPr>
      <w:t xml:space="preserve"> </w:t>
    </w:r>
    <w:r w:rsidR="006157A1" w:rsidRPr="00F94C26">
      <w:rPr>
        <w:rStyle w:val="PageNumber"/>
        <w:bCs/>
        <w:sz w:val="14"/>
        <w:szCs w:val="14"/>
        <w:lang w:val="fr-FR"/>
      </w:rPr>
      <w:t>I</w:t>
    </w:r>
    <w:r w:rsidR="006157A1" w:rsidRPr="00F94C26">
      <w:rPr>
        <w:rStyle w:val="PageNumber"/>
        <w:color w:val="FF0000"/>
        <w:sz w:val="14"/>
        <w:szCs w:val="14"/>
        <w:lang w:val="fr-FR"/>
      </w:rPr>
      <w:t xml:space="preserve"> </w:t>
    </w:r>
    <w:r>
      <w:rPr>
        <w:b/>
        <w:sz w:val="14"/>
        <w:szCs w:val="14"/>
        <w:lang w:val="fr-FR"/>
      </w:rPr>
      <w:t>Boîte à outils pour la distribution d’espèces dans les situations d’urgence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57A" w:rsidRDefault="0065257A" w:rsidP="0065257A">
    <w:pPr>
      <w:pStyle w:val="Header1"/>
    </w:pPr>
    <w:r>
      <w:rPr>
        <w:noProof/>
        <w:lang w:eastAsia="en-GB"/>
      </w:rPr>
      <w:drawing>
        <wp:anchor distT="0" distB="0" distL="114300" distR="114300" simplePos="0" relativeHeight="251659264" behindDoc="0" locked="0" layoutInCell="1" allowOverlap="1">
          <wp:simplePos x="0" y="0"/>
          <wp:positionH relativeFrom="margin">
            <wp:posOffset>316865</wp:posOffset>
          </wp:positionH>
          <wp:positionV relativeFrom="margin">
            <wp:posOffset>-1280795</wp:posOffset>
          </wp:positionV>
          <wp:extent cx="630555" cy="735330"/>
          <wp:effectExtent l="0" t="0" r="0" b="0"/>
          <wp:wrapSquare wrapText="bothSides"/>
          <wp:docPr id="7" name="Picture 7" descr="CICR logo-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CR logo-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555" cy="735330"/>
                  </a:xfrm>
                  <a:prstGeom prst="rect">
                    <a:avLst/>
                  </a:prstGeom>
                  <a:noFill/>
                </pic:spPr>
              </pic:pic>
            </a:graphicData>
          </a:graphic>
          <wp14:sizeRelH relativeFrom="margin">
            <wp14:pctWidth>0</wp14:pctWidth>
          </wp14:sizeRelH>
          <wp14:sizeRelV relativeFrom="margin">
            <wp14:pctHeight>0</wp14:pctHeight>
          </wp14:sizeRelV>
        </wp:anchor>
      </w:drawing>
    </w:r>
  </w:p>
  <w:p w:rsidR="0065257A" w:rsidRDefault="0065257A" w:rsidP="0065257A">
    <w:pPr>
      <w:pStyle w:val="Header1"/>
    </w:pPr>
    <w:r>
      <w:rPr>
        <w:noProof/>
        <w:lang w:eastAsia="en-GB"/>
      </w:rPr>
      <w:drawing>
        <wp:anchor distT="0" distB="0" distL="114300" distR="114300" simplePos="0" relativeHeight="251660288" behindDoc="0" locked="0" layoutInCell="1" allowOverlap="1">
          <wp:simplePos x="0" y="0"/>
          <wp:positionH relativeFrom="margin">
            <wp:posOffset>2590165</wp:posOffset>
          </wp:positionH>
          <wp:positionV relativeFrom="margin">
            <wp:posOffset>-915670</wp:posOffset>
          </wp:positionV>
          <wp:extent cx="3187065" cy="30861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87065" cy="308610"/>
                  </a:xfrm>
                  <a:prstGeom prst="rect">
                    <a:avLst/>
                  </a:prstGeom>
                  <a:noFill/>
                </pic:spPr>
              </pic:pic>
            </a:graphicData>
          </a:graphic>
          <wp14:sizeRelH relativeFrom="margin">
            <wp14:pctWidth>0</wp14:pctWidth>
          </wp14:sizeRelH>
          <wp14:sizeRelV relativeFrom="margin">
            <wp14:pctHeight>0</wp14:pctHeight>
          </wp14:sizeRelV>
        </wp:anchor>
      </w:drawing>
    </w:r>
  </w:p>
  <w:p w:rsidR="0065257A" w:rsidRDefault="0065257A" w:rsidP="0065257A">
    <w:pPr>
      <w:pStyle w:val="Header"/>
      <w:spacing w:before="2" w:after="2"/>
      <w:rPr>
        <w:color w:val="DC281E"/>
        <w:sz w:val="24"/>
        <w:szCs w:val="24"/>
      </w:rPr>
    </w:pPr>
  </w:p>
  <w:p w:rsidR="002350F9" w:rsidRDefault="002350F9" w:rsidP="008F07EF">
    <w:pPr>
      <w:pStyle w:val="Header"/>
      <w:jc w:val="right"/>
      <w:rPr>
        <w:color w:val="DC281E"/>
        <w:sz w:val="24"/>
        <w:szCs w:val="24"/>
      </w:rPr>
    </w:pPr>
  </w:p>
  <w:p w:rsidR="002350F9" w:rsidRDefault="002350F9" w:rsidP="00C16D71">
    <w:pPr>
      <w:pStyle w:val="Header"/>
      <w:spacing w:line="240" w:lineRule="auto"/>
      <w:rPr>
        <w:b/>
        <w:color w:val="DC281E"/>
        <w:sz w:val="24"/>
        <w:szCs w:val="24"/>
      </w:rPr>
    </w:pPr>
  </w:p>
  <w:p w:rsidR="002350F9" w:rsidRPr="007D202D" w:rsidRDefault="007441AC" w:rsidP="007441AC">
    <w:pPr>
      <w:pStyle w:val="Header1"/>
      <w:rPr>
        <w:lang w:val="fr-FR"/>
      </w:rPr>
    </w:pPr>
    <w:r>
      <w:rPr>
        <w:lang w:val="fr-FR"/>
      </w:rPr>
      <w:t>Boîte à outils pour les transferts monétaires</w:t>
    </w:r>
    <w:r w:rsidR="007D202D" w:rsidRPr="007D202D">
      <w:rPr>
        <w:lang w:val="fr-FR"/>
      </w:rPr>
      <w:t xml:space="preserve"> dans les situations d’urgence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5B0D48"/>
    <w:multiLevelType w:val="hybridMultilevel"/>
    <w:tmpl w:val="771275F2"/>
    <w:lvl w:ilvl="0" w:tplc="33AC9EA2">
      <w:start w:val="1"/>
      <w:numFmt w:val="bullet"/>
      <w:lvlText w:val="•"/>
      <w:lvlJc w:val="left"/>
      <w:pPr>
        <w:tabs>
          <w:tab w:val="num" w:pos="720"/>
        </w:tabs>
        <w:ind w:left="720" w:hanging="360"/>
      </w:pPr>
      <w:rPr>
        <w:rFonts w:ascii="Arial" w:hAnsi="Arial" w:hint="default"/>
      </w:rPr>
    </w:lvl>
    <w:lvl w:ilvl="1" w:tplc="5CA6B0C6">
      <w:start w:val="1"/>
      <w:numFmt w:val="bullet"/>
      <w:lvlText w:val="•"/>
      <w:lvlJc w:val="left"/>
      <w:pPr>
        <w:tabs>
          <w:tab w:val="num" w:pos="1440"/>
        </w:tabs>
        <w:ind w:left="1440" w:hanging="360"/>
      </w:pPr>
      <w:rPr>
        <w:rFonts w:ascii="Arial" w:hAnsi="Arial" w:hint="default"/>
      </w:rPr>
    </w:lvl>
    <w:lvl w:ilvl="2" w:tplc="1E089B68" w:tentative="1">
      <w:start w:val="1"/>
      <w:numFmt w:val="bullet"/>
      <w:lvlText w:val="•"/>
      <w:lvlJc w:val="left"/>
      <w:pPr>
        <w:tabs>
          <w:tab w:val="num" w:pos="2160"/>
        </w:tabs>
        <w:ind w:left="2160" w:hanging="360"/>
      </w:pPr>
      <w:rPr>
        <w:rFonts w:ascii="Arial" w:hAnsi="Arial" w:hint="default"/>
      </w:rPr>
    </w:lvl>
    <w:lvl w:ilvl="3" w:tplc="872E8908" w:tentative="1">
      <w:start w:val="1"/>
      <w:numFmt w:val="bullet"/>
      <w:lvlText w:val="•"/>
      <w:lvlJc w:val="left"/>
      <w:pPr>
        <w:tabs>
          <w:tab w:val="num" w:pos="2880"/>
        </w:tabs>
        <w:ind w:left="2880" w:hanging="360"/>
      </w:pPr>
      <w:rPr>
        <w:rFonts w:ascii="Arial" w:hAnsi="Arial" w:hint="default"/>
      </w:rPr>
    </w:lvl>
    <w:lvl w:ilvl="4" w:tplc="9828DC96" w:tentative="1">
      <w:start w:val="1"/>
      <w:numFmt w:val="bullet"/>
      <w:lvlText w:val="•"/>
      <w:lvlJc w:val="left"/>
      <w:pPr>
        <w:tabs>
          <w:tab w:val="num" w:pos="3600"/>
        </w:tabs>
        <w:ind w:left="3600" w:hanging="360"/>
      </w:pPr>
      <w:rPr>
        <w:rFonts w:ascii="Arial" w:hAnsi="Arial" w:hint="default"/>
      </w:rPr>
    </w:lvl>
    <w:lvl w:ilvl="5" w:tplc="0F5CA3DE" w:tentative="1">
      <w:start w:val="1"/>
      <w:numFmt w:val="bullet"/>
      <w:lvlText w:val="•"/>
      <w:lvlJc w:val="left"/>
      <w:pPr>
        <w:tabs>
          <w:tab w:val="num" w:pos="4320"/>
        </w:tabs>
        <w:ind w:left="4320" w:hanging="360"/>
      </w:pPr>
      <w:rPr>
        <w:rFonts w:ascii="Arial" w:hAnsi="Arial" w:hint="default"/>
      </w:rPr>
    </w:lvl>
    <w:lvl w:ilvl="6" w:tplc="F566EFBE" w:tentative="1">
      <w:start w:val="1"/>
      <w:numFmt w:val="bullet"/>
      <w:lvlText w:val="•"/>
      <w:lvlJc w:val="left"/>
      <w:pPr>
        <w:tabs>
          <w:tab w:val="num" w:pos="5040"/>
        </w:tabs>
        <w:ind w:left="5040" w:hanging="360"/>
      </w:pPr>
      <w:rPr>
        <w:rFonts w:ascii="Arial" w:hAnsi="Arial" w:hint="default"/>
      </w:rPr>
    </w:lvl>
    <w:lvl w:ilvl="7" w:tplc="D54C3BFE" w:tentative="1">
      <w:start w:val="1"/>
      <w:numFmt w:val="bullet"/>
      <w:lvlText w:val="•"/>
      <w:lvlJc w:val="left"/>
      <w:pPr>
        <w:tabs>
          <w:tab w:val="num" w:pos="5760"/>
        </w:tabs>
        <w:ind w:left="5760" w:hanging="360"/>
      </w:pPr>
      <w:rPr>
        <w:rFonts w:ascii="Arial" w:hAnsi="Arial" w:hint="default"/>
      </w:rPr>
    </w:lvl>
    <w:lvl w:ilvl="8" w:tplc="11509052" w:tentative="1">
      <w:start w:val="1"/>
      <w:numFmt w:val="bullet"/>
      <w:lvlText w:val="•"/>
      <w:lvlJc w:val="left"/>
      <w:pPr>
        <w:tabs>
          <w:tab w:val="num" w:pos="6480"/>
        </w:tabs>
        <w:ind w:left="6480" w:hanging="360"/>
      </w:pPr>
      <w:rPr>
        <w:rFonts w:ascii="Arial" w:hAnsi="Arial" w:hint="default"/>
      </w:rPr>
    </w:lvl>
  </w:abstractNum>
  <w:abstractNum w:abstractNumId="40">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24"/>
  </w:num>
  <w:num w:numId="4">
    <w:abstractNumId w:val="31"/>
  </w:num>
  <w:num w:numId="5">
    <w:abstractNumId w:val="15"/>
  </w:num>
  <w:num w:numId="6">
    <w:abstractNumId w:val="26"/>
  </w:num>
  <w:num w:numId="7">
    <w:abstractNumId w:val="38"/>
  </w:num>
  <w:num w:numId="8">
    <w:abstractNumId w:val="25"/>
  </w:num>
  <w:num w:numId="9">
    <w:abstractNumId w:val="30"/>
  </w:num>
  <w:num w:numId="10">
    <w:abstractNumId w:val="20"/>
  </w:num>
  <w:num w:numId="11">
    <w:abstractNumId w:val="41"/>
  </w:num>
  <w:num w:numId="12">
    <w:abstractNumId w:val="32"/>
  </w:num>
  <w:num w:numId="13">
    <w:abstractNumId w:val="33"/>
  </w:num>
  <w:num w:numId="14">
    <w:abstractNumId w:val="35"/>
  </w:num>
  <w:num w:numId="15">
    <w:abstractNumId w:val="37"/>
  </w:num>
  <w:num w:numId="16">
    <w:abstractNumId w:val="36"/>
  </w:num>
  <w:num w:numId="17">
    <w:abstractNumId w:val="14"/>
  </w:num>
  <w:num w:numId="18">
    <w:abstractNumId w:val="13"/>
  </w:num>
  <w:num w:numId="19">
    <w:abstractNumId w:val="40"/>
  </w:num>
  <w:num w:numId="20">
    <w:abstractNumId w:val="29"/>
  </w:num>
  <w:num w:numId="21">
    <w:abstractNumId w:val="21"/>
  </w:num>
  <w:num w:numId="22">
    <w:abstractNumId w:val="16"/>
  </w:num>
  <w:num w:numId="23">
    <w:abstractNumId w:val="22"/>
  </w:num>
  <w:num w:numId="24">
    <w:abstractNumId w:val="27"/>
  </w:num>
  <w:num w:numId="25">
    <w:abstractNumId w:val="19"/>
  </w:num>
  <w:num w:numId="26">
    <w:abstractNumId w:val="17"/>
  </w:num>
  <w:num w:numId="27">
    <w:abstractNumId w:val="23"/>
  </w:num>
  <w:num w:numId="28">
    <w:abstractNumId w:val="42"/>
  </w:num>
  <w:num w:numId="29">
    <w:abstractNumId w:val="10"/>
  </w:num>
  <w:num w:numId="30">
    <w:abstractNumId w:val="28"/>
  </w:num>
  <w:num w:numId="31">
    <w:abstractNumId w:val="12"/>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34"/>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C0774C"/>
    <w:rsid w:val="00000C48"/>
    <w:rsid w:val="00011EFE"/>
    <w:rsid w:val="0002109D"/>
    <w:rsid w:val="00032A00"/>
    <w:rsid w:val="000663EB"/>
    <w:rsid w:val="00085D25"/>
    <w:rsid w:val="000906CC"/>
    <w:rsid w:val="000A5F4E"/>
    <w:rsid w:val="000B5A29"/>
    <w:rsid w:val="000C6FE5"/>
    <w:rsid w:val="000D3DA3"/>
    <w:rsid w:val="000E7AC5"/>
    <w:rsid w:val="00117C74"/>
    <w:rsid w:val="00124D1F"/>
    <w:rsid w:val="0014286D"/>
    <w:rsid w:val="0014305B"/>
    <w:rsid w:val="00197B01"/>
    <w:rsid w:val="001D59C1"/>
    <w:rsid w:val="00202783"/>
    <w:rsid w:val="00220E9B"/>
    <w:rsid w:val="002350F9"/>
    <w:rsid w:val="002373C3"/>
    <w:rsid w:val="00241CB9"/>
    <w:rsid w:val="00283DCF"/>
    <w:rsid w:val="002D4B0E"/>
    <w:rsid w:val="00302A88"/>
    <w:rsid w:val="003032C3"/>
    <w:rsid w:val="00317669"/>
    <w:rsid w:val="003C7102"/>
    <w:rsid w:val="003F75F7"/>
    <w:rsid w:val="00405A0B"/>
    <w:rsid w:val="00407022"/>
    <w:rsid w:val="00426E65"/>
    <w:rsid w:val="00465CDB"/>
    <w:rsid w:val="0048303E"/>
    <w:rsid w:val="004831E0"/>
    <w:rsid w:val="004A20D2"/>
    <w:rsid w:val="004A7B2A"/>
    <w:rsid w:val="004C3CBE"/>
    <w:rsid w:val="00500FE4"/>
    <w:rsid w:val="0052419F"/>
    <w:rsid w:val="005A376A"/>
    <w:rsid w:val="005D26FF"/>
    <w:rsid w:val="005F2B11"/>
    <w:rsid w:val="006157A1"/>
    <w:rsid w:val="006320E9"/>
    <w:rsid w:val="00641807"/>
    <w:rsid w:val="00642D09"/>
    <w:rsid w:val="00644A42"/>
    <w:rsid w:val="0065257A"/>
    <w:rsid w:val="00673F04"/>
    <w:rsid w:val="0068417B"/>
    <w:rsid w:val="00685A20"/>
    <w:rsid w:val="00690612"/>
    <w:rsid w:val="006A4A7B"/>
    <w:rsid w:val="006F5915"/>
    <w:rsid w:val="007441AC"/>
    <w:rsid w:val="007B450B"/>
    <w:rsid w:val="007B72F2"/>
    <w:rsid w:val="007C2596"/>
    <w:rsid w:val="007C5A86"/>
    <w:rsid w:val="007D202D"/>
    <w:rsid w:val="007D4060"/>
    <w:rsid w:val="0083278D"/>
    <w:rsid w:val="00851546"/>
    <w:rsid w:val="00860E0A"/>
    <w:rsid w:val="00861739"/>
    <w:rsid w:val="0086427B"/>
    <w:rsid w:val="0089483D"/>
    <w:rsid w:val="008A55B9"/>
    <w:rsid w:val="008A6012"/>
    <w:rsid w:val="008F07EF"/>
    <w:rsid w:val="00905BA8"/>
    <w:rsid w:val="00940D78"/>
    <w:rsid w:val="009602D5"/>
    <w:rsid w:val="009609D4"/>
    <w:rsid w:val="00965F74"/>
    <w:rsid w:val="00976CA4"/>
    <w:rsid w:val="0099256A"/>
    <w:rsid w:val="009B4CB9"/>
    <w:rsid w:val="009C40B8"/>
    <w:rsid w:val="009F5B0C"/>
    <w:rsid w:val="00A163B1"/>
    <w:rsid w:val="00A5630F"/>
    <w:rsid w:val="00A837EF"/>
    <w:rsid w:val="00A93C40"/>
    <w:rsid w:val="00A955CB"/>
    <w:rsid w:val="00AF0A9D"/>
    <w:rsid w:val="00B33EFA"/>
    <w:rsid w:val="00B5099C"/>
    <w:rsid w:val="00B6112A"/>
    <w:rsid w:val="00B90182"/>
    <w:rsid w:val="00B951CC"/>
    <w:rsid w:val="00BA5A1B"/>
    <w:rsid w:val="00BA6C81"/>
    <w:rsid w:val="00BC4C0C"/>
    <w:rsid w:val="00BF4576"/>
    <w:rsid w:val="00C0774C"/>
    <w:rsid w:val="00C25CCA"/>
    <w:rsid w:val="00C64949"/>
    <w:rsid w:val="00C87506"/>
    <w:rsid w:val="00CE6697"/>
    <w:rsid w:val="00D11D6C"/>
    <w:rsid w:val="00D211E1"/>
    <w:rsid w:val="00D52CE0"/>
    <w:rsid w:val="00D66F48"/>
    <w:rsid w:val="00D87423"/>
    <w:rsid w:val="00DA075F"/>
    <w:rsid w:val="00DC0AF3"/>
    <w:rsid w:val="00DD4BAC"/>
    <w:rsid w:val="00E05D1D"/>
    <w:rsid w:val="00E156B4"/>
    <w:rsid w:val="00E22D0E"/>
    <w:rsid w:val="00E33B5F"/>
    <w:rsid w:val="00E3429B"/>
    <w:rsid w:val="00E51D76"/>
    <w:rsid w:val="00E624CA"/>
    <w:rsid w:val="00E62860"/>
    <w:rsid w:val="00E9129B"/>
    <w:rsid w:val="00E94D05"/>
    <w:rsid w:val="00EC0F9A"/>
    <w:rsid w:val="00EE531A"/>
    <w:rsid w:val="00F0650B"/>
    <w:rsid w:val="00F06F66"/>
    <w:rsid w:val="00F25106"/>
    <w:rsid w:val="00F53E58"/>
    <w:rsid w:val="00F55001"/>
    <w:rsid w:val="00F9312C"/>
    <w:rsid w:val="00F94C26"/>
    <w:rsid w:val="00FA778E"/>
    <w:rsid w:val="00FE203F"/>
    <w:rsid w:val="00FF1CF9"/>
    <w:rsid w:val="00FF6345"/>
    <w:rsid w:val="00FF69D5"/>
  </w:rsids>
  <m:mathPr>
    <m:mathFont m:val="Cambria Math"/>
    <m:brkBin m:val="before"/>
    <m:brkBinSub m:val="--"/>
    <m:smallFrac m:val="0"/>
    <m:dispDef m:val="0"/>
    <m:lMargin m:val="0"/>
    <m:rMargin m:val="0"/>
    <m:defJc m:val="centerGroup"/>
    <m:wrapRight/>
    <m:intLim m:val="subSup"/>
    <m:naryLim m:val="subSup"/>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BF4576"/>
    <w:pPr>
      <w:spacing w:after="120"/>
      <w:jc w:val="both"/>
    </w:pPr>
    <w:rPr>
      <w:rFonts w:ascii="Arial" w:eastAsiaTheme="minorEastAsia" w:hAnsi="Arial" w:cs="Arial"/>
      <w:sz w:val="20"/>
      <w:szCs w:val="21"/>
      <w:lang w:val="en-GB"/>
    </w:rPr>
  </w:style>
  <w:style w:type="paragraph" w:styleId="Heading1">
    <w:name w:val="heading 1"/>
    <w:basedOn w:val="H1"/>
    <w:next w:val="Normal"/>
    <w:link w:val="Heading1Char"/>
    <w:uiPriority w:val="9"/>
    <w:rsid w:val="00BF4576"/>
  </w:style>
  <w:style w:type="paragraph" w:styleId="Heading2">
    <w:name w:val="heading 2"/>
    <w:basedOn w:val="Normal"/>
    <w:next w:val="Normal"/>
    <w:link w:val="Heading2Char"/>
    <w:autoRedefine/>
    <w:uiPriority w:val="9"/>
    <w:unhideWhenUsed/>
    <w:qFormat/>
    <w:rsid w:val="00BF4576"/>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BF4576"/>
    <w:pPr>
      <w:keepNext/>
      <w:spacing w:before="240"/>
      <w:jc w:val="left"/>
      <w:outlineLvl w:val="2"/>
    </w:pPr>
    <w:rPr>
      <w:b/>
      <w:sz w:val="22"/>
      <w:szCs w:val="24"/>
    </w:rPr>
  </w:style>
  <w:style w:type="paragraph" w:styleId="Heading4">
    <w:name w:val="heading 4"/>
    <w:basedOn w:val="Normal"/>
    <w:next w:val="Normal"/>
    <w:link w:val="Heading4Char"/>
    <w:rsid w:val="00EC0F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14996"/>
    <w:pPr>
      <w:spacing w:beforeLines="1" w:afterLines="1"/>
    </w:pPr>
    <w:rPr>
      <w:rFonts w:ascii="Times" w:hAnsi="Times" w:cs="Times New Roman"/>
      <w:szCs w:val="20"/>
      <w:lang w:val="en-US" w:eastAsia="it-IT"/>
    </w:rPr>
  </w:style>
  <w:style w:type="paragraph" w:styleId="BodyText2">
    <w:name w:val="Body Text 2"/>
    <w:basedOn w:val="Normal"/>
    <w:link w:val="BodyText2Char"/>
    <w:rsid w:val="006D3901"/>
    <w:pPr>
      <w:spacing w:line="480" w:lineRule="auto"/>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6D3901"/>
    <w:rPr>
      <w:rFonts w:ascii="Times New Roman" w:eastAsia="Times New Roman" w:hAnsi="Times New Roman" w:cs="Times New Roman"/>
      <w:sz w:val="20"/>
      <w:szCs w:val="20"/>
      <w:lang w:val="en-GB"/>
    </w:rPr>
  </w:style>
  <w:style w:type="paragraph" w:customStyle="1" w:styleId="Default">
    <w:name w:val="Default"/>
    <w:rsid w:val="00BF4576"/>
    <w:pPr>
      <w:widowControl w:val="0"/>
      <w:autoSpaceDE w:val="0"/>
      <w:autoSpaceDN w:val="0"/>
      <w:adjustRightInd w:val="0"/>
    </w:pPr>
    <w:rPr>
      <w:rFonts w:ascii="Arial" w:eastAsiaTheme="minorEastAsia" w:hAnsi="Arial" w:cs="Arial"/>
      <w:color w:val="000000"/>
    </w:rPr>
  </w:style>
  <w:style w:type="character" w:customStyle="1" w:styleId="apple-converted-space">
    <w:name w:val="apple-converted-space"/>
    <w:basedOn w:val="DefaultParagraphFont"/>
    <w:rsid w:val="00692760"/>
  </w:style>
  <w:style w:type="character" w:customStyle="1" w:styleId="aak">
    <w:name w:val="aak"/>
    <w:basedOn w:val="DefaultParagraphFont"/>
    <w:rsid w:val="00692760"/>
  </w:style>
  <w:style w:type="character" w:styleId="CommentReference">
    <w:name w:val="annotation reference"/>
    <w:basedOn w:val="DefaultParagraphFont"/>
    <w:uiPriority w:val="99"/>
    <w:unhideWhenUsed/>
    <w:rsid w:val="00BF4576"/>
    <w:rPr>
      <w:sz w:val="18"/>
      <w:szCs w:val="18"/>
    </w:rPr>
  </w:style>
  <w:style w:type="paragraph" w:styleId="CommentText">
    <w:name w:val="annotation text"/>
    <w:basedOn w:val="Normal"/>
    <w:link w:val="CommentTextChar"/>
    <w:uiPriority w:val="99"/>
    <w:unhideWhenUsed/>
    <w:rsid w:val="002350F9"/>
    <w:rPr>
      <w:sz w:val="24"/>
      <w:szCs w:val="24"/>
    </w:rPr>
  </w:style>
  <w:style w:type="character" w:customStyle="1" w:styleId="CommentTextChar">
    <w:name w:val="Comment Text Char"/>
    <w:basedOn w:val="DefaultParagraphFont"/>
    <w:link w:val="CommentText"/>
    <w:uiPriority w:val="99"/>
    <w:rsid w:val="002350F9"/>
    <w:rPr>
      <w:rFonts w:ascii="Arial" w:eastAsiaTheme="minorEastAsia" w:hAnsi="Arial" w:cs="Arial"/>
      <w:lang w:val="en-GB"/>
    </w:rPr>
  </w:style>
  <w:style w:type="paragraph" w:styleId="CommentSubject">
    <w:name w:val="annotation subject"/>
    <w:basedOn w:val="Normal"/>
    <w:link w:val="CommentSubjectChar"/>
    <w:uiPriority w:val="99"/>
    <w:unhideWhenUsed/>
    <w:rsid w:val="00BF4576"/>
    <w:rPr>
      <w:b/>
      <w:bCs/>
    </w:rPr>
  </w:style>
  <w:style w:type="character" w:customStyle="1" w:styleId="CommentSubjectChar">
    <w:name w:val="Comment Subject Char"/>
    <w:basedOn w:val="DefaultParagraphFont"/>
    <w:link w:val="CommentSubject"/>
    <w:uiPriority w:val="99"/>
    <w:rsid w:val="00BF4576"/>
    <w:rPr>
      <w:rFonts w:ascii="Arial" w:eastAsiaTheme="minorEastAsia" w:hAnsi="Arial" w:cs="Arial"/>
      <w:b/>
      <w:bCs/>
      <w:sz w:val="20"/>
      <w:szCs w:val="21"/>
      <w:lang w:val="en-GB"/>
    </w:rPr>
  </w:style>
  <w:style w:type="paragraph" w:styleId="BalloonText">
    <w:name w:val="Balloon Text"/>
    <w:basedOn w:val="Normal"/>
    <w:link w:val="BalloonTextChar"/>
    <w:uiPriority w:val="99"/>
    <w:unhideWhenUsed/>
    <w:rsid w:val="00BF457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BF4576"/>
    <w:rPr>
      <w:rFonts w:ascii="Lucida Grande" w:eastAsiaTheme="minorEastAsia" w:hAnsi="Lucida Grande" w:cs="Lucida Grande"/>
      <w:sz w:val="18"/>
      <w:szCs w:val="18"/>
      <w:lang w:val="en-GB"/>
    </w:rPr>
  </w:style>
  <w:style w:type="paragraph" w:styleId="Footer">
    <w:name w:val="footer"/>
    <w:basedOn w:val="Normal"/>
    <w:link w:val="FooterChar"/>
    <w:uiPriority w:val="99"/>
    <w:unhideWhenUsed/>
    <w:rsid w:val="00BF4576"/>
    <w:pPr>
      <w:spacing w:after="0"/>
      <w:jc w:val="left"/>
    </w:pPr>
    <w:rPr>
      <w:sz w:val="16"/>
      <w:szCs w:val="18"/>
    </w:rPr>
  </w:style>
  <w:style w:type="character" w:customStyle="1" w:styleId="FooterChar">
    <w:name w:val="Footer Char"/>
    <w:basedOn w:val="DefaultParagraphFont"/>
    <w:link w:val="Footer"/>
    <w:uiPriority w:val="99"/>
    <w:rsid w:val="00BF4576"/>
    <w:rPr>
      <w:rFonts w:ascii="Arial" w:eastAsiaTheme="minorEastAsia" w:hAnsi="Arial" w:cs="Arial"/>
      <w:sz w:val="16"/>
      <w:szCs w:val="18"/>
      <w:lang w:val="en-GB"/>
    </w:rPr>
  </w:style>
  <w:style w:type="character" w:styleId="PageNumber">
    <w:name w:val="page number"/>
    <w:basedOn w:val="DefaultParagraphFont"/>
    <w:uiPriority w:val="99"/>
    <w:unhideWhenUsed/>
    <w:rsid w:val="00BF4576"/>
    <w:rPr>
      <w:b/>
    </w:rPr>
  </w:style>
  <w:style w:type="paragraph" w:styleId="Header">
    <w:name w:val="header"/>
    <w:basedOn w:val="Normal"/>
    <w:link w:val="HeaderChar"/>
    <w:uiPriority w:val="99"/>
    <w:unhideWhenUsed/>
    <w:rsid w:val="00BF4576"/>
    <w:pPr>
      <w:spacing w:after="0" w:line="288" w:lineRule="auto"/>
      <w:jc w:val="left"/>
    </w:pPr>
    <w:rPr>
      <w:sz w:val="16"/>
    </w:rPr>
  </w:style>
  <w:style w:type="character" w:customStyle="1" w:styleId="HeaderChar">
    <w:name w:val="Header Char"/>
    <w:basedOn w:val="DefaultParagraphFont"/>
    <w:link w:val="Header"/>
    <w:uiPriority w:val="99"/>
    <w:rsid w:val="00BF4576"/>
    <w:rPr>
      <w:rFonts w:ascii="Arial" w:eastAsiaTheme="minorEastAsia" w:hAnsi="Arial" w:cs="Arial"/>
      <w:sz w:val="16"/>
      <w:szCs w:val="21"/>
      <w:lang w:val="en-GB"/>
    </w:rPr>
  </w:style>
  <w:style w:type="paragraph" w:customStyle="1" w:styleId="BasicParagraph">
    <w:name w:val="[Basic Paragraph]"/>
    <w:basedOn w:val="Normal"/>
    <w:uiPriority w:val="99"/>
    <w:rsid w:val="00BF457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styleId="ListParagraph">
    <w:name w:val="List Paragraph"/>
    <w:basedOn w:val="Normal"/>
    <w:link w:val="ListParagraphChar"/>
    <w:uiPriority w:val="34"/>
    <w:qFormat/>
    <w:rsid w:val="00BF4576"/>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BF4576"/>
    <w:rPr>
      <w:rFonts w:ascii="Arial" w:hAnsi="Arial"/>
      <w:sz w:val="20"/>
      <w:szCs w:val="22"/>
      <w:lang w:val="en-GB"/>
    </w:rPr>
  </w:style>
  <w:style w:type="paragraph" w:customStyle="1" w:styleId="Bullet1">
    <w:name w:val="Bullet 1"/>
    <w:basedOn w:val="ListParagraph"/>
    <w:rsid w:val="00BF4576"/>
    <w:pPr>
      <w:numPr>
        <w:numId w:val="2"/>
      </w:numPr>
      <w:spacing w:after="60"/>
      <w:contextualSpacing w:val="0"/>
      <w:jc w:val="left"/>
    </w:pPr>
    <w:rPr>
      <w:rFonts w:eastAsia="Times New Roman" w:cs="Arial"/>
      <w:color w:val="000000"/>
      <w:szCs w:val="21"/>
    </w:rPr>
  </w:style>
  <w:style w:type="character" w:styleId="FollowedHyperlink">
    <w:name w:val="FollowedHyperlink"/>
    <w:basedOn w:val="DefaultParagraphFont"/>
    <w:uiPriority w:val="99"/>
    <w:unhideWhenUsed/>
    <w:rsid w:val="00BF4576"/>
    <w:rPr>
      <w:color w:val="800080" w:themeColor="followedHyperlink"/>
      <w:u w:val="single"/>
    </w:rPr>
  </w:style>
  <w:style w:type="paragraph" w:customStyle="1" w:styleId="H1">
    <w:name w:val="H1"/>
    <w:basedOn w:val="Normal"/>
    <w:link w:val="H1Char"/>
    <w:qFormat/>
    <w:rsid w:val="00BF4576"/>
    <w:pPr>
      <w:spacing w:before="360" w:after="240"/>
      <w:jc w:val="left"/>
      <w:outlineLvl w:val="0"/>
    </w:pPr>
    <w:rPr>
      <w:b/>
      <w:sz w:val="40"/>
      <w:szCs w:val="52"/>
    </w:rPr>
  </w:style>
  <w:style w:type="character" w:customStyle="1" w:styleId="H1Char">
    <w:name w:val="H1 Char"/>
    <w:basedOn w:val="DefaultParagraphFont"/>
    <w:link w:val="H1"/>
    <w:rsid w:val="00BF4576"/>
    <w:rPr>
      <w:rFonts w:ascii="Arial" w:eastAsiaTheme="minorEastAsia" w:hAnsi="Arial" w:cs="Arial"/>
      <w:b/>
      <w:sz w:val="40"/>
      <w:szCs w:val="52"/>
      <w:lang w:val="en-GB"/>
    </w:rPr>
  </w:style>
  <w:style w:type="paragraph" w:customStyle="1" w:styleId="Header1">
    <w:name w:val="Header 1"/>
    <w:basedOn w:val="Header"/>
    <w:rsid w:val="00BF4576"/>
    <w:rPr>
      <w:b/>
      <w:color w:val="CC0000"/>
      <w:sz w:val="24"/>
      <w:szCs w:val="24"/>
    </w:rPr>
  </w:style>
  <w:style w:type="character" w:customStyle="1" w:styleId="Heading1Char">
    <w:name w:val="Heading 1 Char"/>
    <w:basedOn w:val="DefaultParagraphFont"/>
    <w:link w:val="Heading1"/>
    <w:uiPriority w:val="9"/>
    <w:rsid w:val="00BF4576"/>
    <w:rPr>
      <w:rFonts w:ascii="Arial" w:eastAsiaTheme="minorEastAsia" w:hAnsi="Arial" w:cs="Arial"/>
      <w:b/>
      <w:sz w:val="40"/>
      <w:szCs w:val="52"/>
      <w:lang w:val="en-GB"/>
    </w:rPr>
  </w:style>
  <w:style w:type="character" w:customStyle="1" w:styleId="Heading2Char">
    <w:name w:val="Heading 2 Char"/>
    <w:basedOn w:val="DefaultParagraphFont"/>
    <w:link w:val="Heading2"/>
    <w:uiPriority w:val="9"/>
    <w:rsid w:val="00BF4576"/>
    <w:rPr>
      <w:rFonts w:ascii="Arial" w:eastAsiaTheme="minorEastAsia" w:hAnsi="Arial" w:cs="Arial"/>
      <w:b/>
      <w:caps/>
      <w:szCs w:val="26"/>
      <w:lang w:val="en-GB"/>
    </w:rPr>
  </w:style>
  <w:style w:type="character" w:customStyle="1" w:styleId="Heading3Char">
    <w:name w:val="Heading 3 Char"/>
    <w:basedOn w:val="DefaultParagraphFont"/>
    <w:link w:val="Heading3"/>
    <w:uiPriority w:val="9"/>
    <w:rsid w:val="00BF4576"/>
    <w:rPr>
      <w:rFonts w:ascii="Arial" w:eastAsiaTheme="minorEastAsia" w:hAnsi="Arial" w:cs="Arial"/>
      <w:b/>
      <w:sz w:val="22"/>
      <w:lang w:val="en-GB"/>
    </w:rPr>
  </w:style>
  <w:style w:type="character" w:styleId="Hyperlink">
    <w:name w:val="Hyperlink"/>
    <w:basedOn w:val="DefaultParagraphFont"/>
    <w:uiPriority w:val="99"/>
    <w:unhideWhenUsed/>
    <w:rsid w:val="00BF4576"/>
    <w:rPr>
      <w:color w:val="0000FF" w:themeColor="hyperlink"/>
      <w:u w:val="single"/>
    </w:rPr>
  </w:style>
  <w:style w:type="character" w:customStyle="1" w:styleId="Pantone485">
    <w:name w:val="Pantone 485"/>
    <w:basedOn w:val="DefaultParagraphFont"/>
    <w:uiPriority w:val="1"/>
    <w:qFormat/>
    <w:rsid w:val="00BF4576"/>
    <w:rPr>
      <w:rFonts w:cs="Caecilia-Light"/>
      <w:color w:val="F0281E"/>
      <w:szCs w:val="16"/>
    </w:rPr>
  </w:style>
  <w:style w:type="paragraph" w:customStyle="1" w:styleId="RefItem1">
    <w:name w:val="Ref Item 1"/>
    <w:basedOn w:val="Normal"/>
    <w:rsid w:val="00BF4576"/>
    <w:pPr>
      <w:jc w:val="left"/>
    </w:pPr>
    <w:rPr>
      <w:color w:val="000000"/>
      <w:szCs w:val="24"/>
      <w:lang w:eastAsia="it-IT"/>
    </w:rPr>
  </w:style>
  <w:style w:type="paragraph" w:customStyle="1" w:styleId="RefTitre">
    <w:name w:val="Ref Titre"/>
    <w:basedOn w:val="Normal"/>
    <w:rsid w:val="00BF4576"/>
    <w:pPr>
      <w:jc w:val="left"/>
    </w:pPr>
    <w:rPr>
      <w:rFonts w:eastAsia="Times New Roman"/>
      <w:b/>
      <w:bCs/>
      <w:sz w:val="26"/>
      <w:szCs w:val="26"/>
    </w:rPr>
  </w:style>
  <w:style w:type="table" w:customStyle="1" w:styleId="TableGray">
    <w:name w:val="Table Gray"/>
    <w:basedOn w:val="TableNormal"/>
    <w:uiPriority w:val="99"/>
    <w:rsid w:val="00BF4576"/>
    <w:rPr>
      <w:rFonts w:eastAsiaTheme="minorEastAsia" w:cs="ArialMT"/>
      <w:sz w:val="20"/>
      <w:szCs w:val="20"/>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BF4576"/>
    <w:rPr>
      <w:rFonts w:asciiTheme="majorHAnsi" w:eastAsiaTheme="minorEastAsia" w:hAnsiTheme="majorHAnsi" w:cs="ArialMT"/>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EC0F9A"/>
    <w:rPr>
      <w:rFonts w:asciiTheme="majorHAnsi" w:eastAsiaTheme="majorEastAsia" w:hAnsiTheme="majorHAnsi" w:cstheme="majorBidi"/>
      <w:b/>
      <w:bCs/>
      <w:i/>
      <w:iCs/>
      <w:color w:val="4F81BD" w:themeColor="accent1"/>
      <w:sz w:val="20"/>
      <w:szCs w:val="21"/>
      <w:lang w:val="en-GB"/>
    </w:rPr>
  </w:style>
  <w:style w:type="paragraph" w:styleId="FootnoteText">
    <w:name w:val="footnote text"/>
    <w:basedOn w:val="Normal"/>
    <w:link w:val="FootnoteTextChar"/>
    <w:uiPriority w:val="99"/>
    <w:unhideWhenUsed/>
    <w:rsid w:val="00BF4576"/>
    <w:pPr>
      <w:spacing w:after="0"/>
    </w:pPr>
    <w:rPr>
      <w:sz w:val="24"/>
      <w:szCs w:val="24"/>
    </w:rPr>
  </w:style>
  <w:style w:type="character" w:customStyle="1" w:styleId="FootnoteTextChar">
    <w:name w:val="Footnote Text Char"/>
    <w:basedOn w:val="DefaultParagraphFont"/>
    <w:link w:val="FootnoteText"/>
    <w:uiPriority w:val="99"/>
    <w:rsid w:val="00BF4576"/>
    <w:rPr>
      <w:rFonts w:ascii="Arial" w:eastAsiaTheme="minorEastAsia" w:hAnsi="Arial" w:cs="Arial"/>
      <w:lang w:val="en-GB"/>
    </w:rPr>
  </w:style>
  <w:style w:type="character" w:styleId="FootnoteReference">
    <w:name w:val="footnote reference"/>
    <w:basedOn w:val="DefaultParagraphFont"/>
    <w:uiPriority w:val="99"/>
    <w:unhideWhenUsed/>
    <w:rsid w:val="00BF4576"/>
    <w:rPr>
      <w:vertAlign w:val="superscript"/>
    </w:rPr>
  </w:style>
  <w:style w:type="paragraph" w:styleId="Revision">
    <w:name w:val="Revision"/>
    <w:hidden/>
    <w:uiPriority w:val="99"/>
    <w:rsid w:val="00BF4576"/>
    <w:rPr>
      <w:rFonts w:ascii="Arial" w:eastAsiaTheme="minorEastAsia" w:hAnsi="Arial" w:cs="Arial"/>
      <w:sz w:val="21"/>
      <w:szCs w:val="21"/>
    </w:rPr>
  </w:style>
  <w:style w:type="paragraph" w:customStyle="1" w:styleId="Bullet2">
    <w:name w:val="Bullet 2"/>
    <w:basedOn w:val="ListParagraph"/>
    <w:rsid w:val="00BF4576"/>
    <w:pPr>
      <w:numPr>
        <w:numId w:val="42"/>
      </w:numPr>
      <w:tabs>
        <w:tab w:val="left" w:pos="7230"/>
      </w:tabs>
      <w:spacing w:before="240"/>
      <w:jc w:val="left"/>
    </w:pPr>
    <w:rPr>
      <w:rFonts w:cs="Arial"/>
    </w:rPr>
  </w:style>
  <w:style w:type="paragraph" w:customStyle="1" w:styleId="ListNumber1">
    <w:name w:val="List Number 1"/>
    <w:basedOn w:val="ListParagraph"/>
    <w:rsid w:val="00BF4576"/>
    <w:pPr>
      <w:numPr>
        <w:numId w:val="43"/>
      </w:numPr>
    </w:pPr>
    <w:rPr>
      <w:rFonts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BF4576"/>
    <w:pPr>
      <w:spacing w:after="120"/>
      <w:jc w:val="both"/>
    </w:pPr>
    <w:rPr>
      <w:rFonts w:ascii="Arial" w:eastAsiaTheme="minorEastAsia" w:hAnsi="Arial" w:cs="Arial"/>
      <w:sz w:val="20"/>
      <w:szCs w:val="21"/>
      <w:lang w:val="en-GB"/>
    </w:rPr>
  </w:style>
  <w:style w:type="paragraph" w:styleId="Heading1">
    <w:name w:val="heading 1"/>
    <w:basedOn w:val="H1"/>
    <w:next w:val="Normal"/>
    <w:link w:val="Heading1Char"/>
    <w:uiPriority w:val="9"/>
    <w:rsid w:val="00BF4576"/>
  </w:style>
  <w:style w:type="paragraph" w:styleId="Heading2">
    <w:name w:val="heading 2"/>
    <w:basedOn w:val="Normal"/>
    <w:next w:val="Normal"/>
    <w:link w:val="Heading2Char"/>
    <w:autoRedefine/>
    <w:uiPriority w:val="9"/>
    <w:unhideWhenUsed/>
    <w:qFormat/>
    <w:rsid w:val="00BF4576"/>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BF4576"/>
    <w:pPr>
      <w:keepNext/>
      <w:spacing w:before="240"/>
      <w:jc w:val="left"/>
      <w:outlineLvl w:val="2"/>
    </w:pPr>
    <w:rPr>
      <w:b/>
      <w:sz w:val="22"/>
      <w:szCs w:val="24"/>
    </w:rPr>
  </w:style>
  <w:style w:type="paragraph" w:styleId="Heading4">
    <w:name w:val="heading 4"/>
    <w:basedOn w:val="Normal"/>
    <w:next w:val="Normal"/>
    <w:link w:val="Heading4Char"/>
    <w:rsid w:val="00EC0F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14996"/>
    <w:pPr>
      <w:spacing w:beforeLines="1" w:afterLines="1"/>
    </w:pPr>
    <w:rPr>
      <w:rFonts w:ascii="Times" w:hAnsi="Times" w:cs="Times New Roman"/>
      <w:szCs w:val="20"/>
      <w:lang w:val="en-US" w:eastAsia="it-IT"/>
    </w:rPr>
  </w:style>
  <w:style w:type="paragraph" w:styleId="BodyText2">
    <w:name w:val="Body Text 2"/>
    <w:basedOn w:val="Normal"/>
    <w:link w:val="BodyText2Char"/>
    <w:rsid w:val="006D3901"/>
    <w:pPr>
      <w:spacing w:line="480" w:lineRule="auto"/>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6D3901"/>
    <w:rPr>
      <w:rFonts w:ascii="Times New Roman" w:eastAsia="Times New Roman" w:hAnsi="Times New Roman" w:cs="Times New Roman"/>
      <w:sz w:val="20"/>
      <w:szCs w:val="20"/>
      <w:lang w:val="en-GB"/>
    </w:rPr>
  </w:style>
  <w:style w:type="paragraph" w:customStyle="1" w:styleId="Default">
    <w:name w:val="Default"/>
    <w:rsid w:val="00BF4576"/>
    <w:pPr>
      <w:widowControl w:val="0"/>
      <w:autoSpaceDE w:val="0"/>
      <w:autoSpaceDN w:val="0"/>
      <w:adjustRightInd w:val="0"/>
    </w:pPr>
    <w:rPr>
      <w:rFonts w:ascii="Arial" w:eastAsiaTheme="minorEastAsia" w:hAnsi="Arial" w:cs="Arial"/>
      <w:color w:val="000000"/>
    </w:rPr>
  </w:style>
  <w:style w:type="character" w:customStyle="1" w:styleId="apple-converted-space">
    <w:name w:val="apple-converted-space"/>
    <w:basedOn w:val="DefaultParagraphFont"/>
    <w:rsid w:val="00692760"/>
  </w:style>
  <w:style w:type="character" w:customStyle="1" w:styleId="aak">
    <w:name w:val="aak"/>
    <w:basedOn w:val="DefaultParagraphFont"/>
    <w:rsid w:val="00692760"/>
  </w:style>
  <w:style w:type="character" w:styleId="CommentReference">
    <w:name w:val="annotation reference"/>
    <w:basedOn w:val="DefaultParagraphFont"/>
    <w:uiPriority w:val="99"/>
    <w:unhideWhenUsed/>
    <w:rsid w:val="00BF4576"/>
    <w:rPr>
      <w:sz w:val="18"/>
      <w:szCs w:val="18"/>
    </w:rPr>
  </w:style>
  <w:style w:type="paragraph" w:styleId="CommentText">
    <w:name w:val="annotation text"/>
    <w:basedOn w:val="Normal"/>
    <w:link w:val="CommentTextChar"/>
    <w:uiPriority w:val="99"/>
    <w:unhideWhenUsed/>
    <w:rsid w:val="002350F9"/>
    <w:rPr>
      <w:sz w:val="24"/>
      <w:szCs w:val="24"/>
    </w:rPr>
  </w:style>
  <w:style w:type="character" w:customStyle="1" w:styleId="CommentTextChar">
    <w:name w:val="Comment Text Char"/>
    <w:basedOn w:val="DefaultParagraphFont"/>
    <w:link w:val="CommentText"/>
    <w:uiPriority w:val="99"/>
    <w:rsid w:val="002350F9"/>
    <w:rPr>
      <w:rFonts w:ascii="Arial" w:eastAsiaTheme="minorEastAsia" w:hAnsi="Arial" w:cs="Arial"/>
      <w:lang w:val="en-GB"/>
    </w:rPr>
  </w:style>
  <w:style w:type="paragraph" w:styleId="CommentSubject">
    <w:name w:val="annotation subject"/>
    <w:basedOn w:val="Normal"/>
    <w:link w:val="CommentSubjectChar"/>
    <w:uiPriority w:val="99"/>
    <w:unhideWhenUsed/>
    <w:rsid w:val="00BF4576"/>
    <w:rPr>
      <w:b/>
      <w:bCs/>
    </w:rPr>
  </w:style>
  <w:style w:type="character" w:customStyle="1" w:styleId="CommentSubjectChar">
    <w:name w:val="Comment Subject Char"/>
    <w:basedOn w:val="DefaultParagraphFont"/>
    <w:link w:val="CommentSubject"/>
    <w:uiPriority w:val="99"/>
    <w:rsid w:val="00BF4576"/>
    <w:rPr>
      <w:rFonts w:ascii="Arial" w:eastAsiaTheme="minorEastAsia" w:hAnsi="Arial" w:cs="Arial"/>
      <w:b/>
      <w:bCs/>
      <w:sz w:val="20"/>
      <w:szCs w:val="21"/>
      <w:lang w:val="en-GB"/>
    </w:rPr>
  </w:style>
  <w:style w:type="paragraph" w:styleId="BalloonText">
    <w:name w:val="Balloon Text"/>
    <w:basedOn w:val="Normal"/>
    <w:link w:val="BalloonTextChar"/>
    <w:uiPriority w:val="99"/>
    <w:unhideWhenUsed/>
    <w:rsid w:val="00BF457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BF4576"/>
    <w:rPr>
      <w:rFonts w:ascii="Lucida Grande" w:eastAsiaTheme="minorEastAsia" w:hAnsi="Lucida Grande" w:cs="Lucida Grande"/>
      <w:sz w:val="18"/>
      <w:szCs w:val="18"/>
      <w:lang w:val="en-GB"/>
    </w:rPr>
  </w:style>
  <w:style w:type="paragraph" w:styleId="Footer">
    <w:name w:val="footer"/>
    <w:basedOn w:val="Normal"/>
    <w:link w:val="FooterChar"/>
    <w:uiPriority w:val="99"/>
    <w:unhideWhenUsed/>
    <w:rsid w:val="00BF4576"/>
    <w:pPr>
      <w:spacing w:after="0"/>
      <w:jc w:val="left"/>
    </w:pPr>
    <w:rPr>
      <w:sz w:val="16"/>
      <w:szCs w:val="18"/>
    </w:rPr>
  </w:style>
  <w:style w:type="character" w:customStyle="1" w:styleId="FooterChar">
    <w:name w:val="Footer Char"/>
    <w:basedOn w:val="DefaultParagraphFont"/>
    <w:link w:val="Footer"/>
    <w:uiPriority w:val="99"/>
    <w:rsid w:val="00BF4576"/>
    <w:rPr>
      <w:rFonts w:ascii="Arial" w:eastAsiaTheme="minorEastAsia" w:hAnsi="Arial" w:cs="Arial"/>
      <w:sz w:val="16"/>
      <w:szCs w:val="18"/>
      <w:lang w:val="en-GB"/>
    </w:rPr>
  </w:style>
  <w:style w:type="character" w:styleId="PageNumber">
    <w:name w:val="page number"/>
    <w:basedOn w:val="DefaultParagraphFont"/>
    <w:uiPriority w:val="99"/>
    <w:unhideWhenUsed/>
    <w:rsid w:val="00BF4576"/>
    <w:rPr>
      <w:b/>
    </w:rPr>
  </w:style>
  <w:style w:type="paragraph" w:styleId="Header">
    <w:name w:val="header"/>
    <w:basedOn w:val="Normal"/>
    <w:link w:val="HeaderChar"/>
    <w:uiPriority w:val="99"/>
    <w:unhideWhenUsed/>
    <w:rsid w:val="00BF4576"/>
    <w:pPr>
      <w:spacing w:after="0" w:line="288" w:lineRule="auto"/>
      <w:jc w:val="left"/>
    </w:pPr>
    <w:rPr>
      <w:sz w:val="16"/>
    </w:rPr>
  </w:style>
  <w:style w:type="character" w:customStyle="1" w:styleId="HeaderChar">
    <w:name w:val="Header Char"/>
    <w:basedOn w:val="DefaultParagraphFont"/>
    <w:link w:val="Header"/>
    <w:uiPriority w:val="99"/>
    <w:rsid w:val="00BF4576"/>
    <w:rPr>
      <w:rFonts w:ascii="Arial" w:eastAsiaTheme="minorEastAsia" w:hAnsi="Arial" w:cs="Arial"/>
      <w:sz w:val="16"/>
      <w:szCs w:val="21"/>
      <w:lang w:val="en-GB"/>
    </w:rPr>
  </w:style>
  <w:style w:type="paragraph" w:customStyle="1" w:styleId="BasicParagraph">
    <w:name w:val="[Basic Paragraph]"/>
    <w:basedOn w:val="Normal"/>
    <w:uiPriority w:val="99"/>
    <w:rsid w:val="00BF457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styleId="ListParagraph">
    <w:name w:val="List Paragraph"/>
    <w:basedOn w:val="Normal"/>
    <w:link w:val="ListParagraphChar"/>
    <w:uiPriority w:val="34"/>
    <w:qFormat/>
    <w:rsid w:val="00BF4576"/>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BF4576"/>
    <w:rPr>
      <w:rFonts w:ascii="Arial" w:hAnsi="Arial"/>
      <w:sz w:val="20"/>
      <w:szCs w:val="22"/>
      <w:lang w:val="en-GB"/>
    </w:rPr>
  </w:style>
  <w:style w:type="paragraph" w:customStyle="1" w:styleId="Bullet1">
    <w:name w:val="Bullet 1"/>
    <w:basedOn w:val="ListParagraph"/>
    <w:rsid w:val="00BF4576"/>
    <w:pPr>
      <w:numPr>
        <w:numId w:val="2"/>
      </w:numPr>
      <w:spacing w:after="60"/>
      <w:contextualSpacing w:val="0"/>
      <w:jc w:val="left"/>
    </w:pPr>
    <w:rPr>
      <w:rFonts w:eastAsia="Times New Roman" w:cs="Arial"/>
      <w:color w:val="000000"/>
      <w:szCs w:val="21"/>
    </w:rPr>
  </w:style>
  <w:style w:type="character" w:styleId="FollowedHyperlink">
    <w:name w:val="FollowedHyperlink"/>
    <w:basedOn w:val="DefaultParagraphFont"/>
    <w:uiPriority w:val="99"/>
    <w:unhideWhenUsed/>
    <w:rsid w:val="00BF4576"/>
    <w:rPr>
      <w:color w:val="800080" w:themeColor="followedHyperlink"/>
      <w:u w:val="single"/>
    </w:rPr>
  </w:style>
  <w:style w:type="paragraph" w:customStyle="1" w:styleId="H1">
    <w:name w:val="H1"/>
    <w:basedOn w:val="Normal"/>
    <w:link w:val="H1Char"/>
    <w:qFormat/>
    <w:rsid w:val="00BF4576"/>
    <w:pPr>
      <w:spacing w:before="360" w:after="240"/>
      <w:jc w:val="left"/>
      <w:outlineLvl w:val="0"/>
    </w:pPr>
    <w:rPr>
      <w:b/>
      <w:sz w:val="40"/>
      <w:szCs w:val="52"/>
    </w:rPr>
  </w:style>
  <w:style w:type="character" w:customStyle="1" w:styleId="H1Char">
    <w:name w:val="H1 Char"/>
    <w:basedOn w:val="DefaultParagraphFont"/>
    <w:link w:val="H1"/>
    <w:rsid w:val="00BF4576"/>
    <w:rPr>
      <w:rFonts w:ascii="Arial" w:eastAsiaTheme="minorEastAsia" w:hAnsi="Arial" w:cs="Arial"/>
      <w:b/>
      <w:sz w:val="40"/>
      <w:szCs w:val="52"/>
      <w:lang w:val="en-GB"/>
    </w:rPr>
  </w:style>
  <w:style w:type="paragraph" w:customStyle="1" w:styleId="Header1">
    <w:name w:val="Header 1"/>
    <w:basedOn w:val="Header"/>
    <w:rsid w:val="00BF4576"/>
    <w:rPr>
      <w:b/>
      <w:color w:val="CC0000"/>
      <w:sz w:val="24"/>
      <w:szCs w:val="24"/>
    </w:rPr>
  </w:style>
  <w:style w:type="character" w:customStyle="1" w:styleId="Heading1Char">
    <w:name w:val="Heading 1 Char"/>
    <w:basedOn w:val="DefaultParagraphFont"/>
    <w:link w:val="Heading1"/>
    <w:uiPriority w:val="9"/>
    <w:rsid w:val="00BF4576"/>
    <w:rPr>
      <w:rFonts w:ascii="Arial" w:eastAsiaTheme="minorEastAsia" w:hAnsi="Arial" w:cs="Arial"/>
      <w:b/>
      <w:sz w:val="40"/>
      <w:szCs w:val="52"/>
      <w:lang w:val="en-GB"/>
    </w:rPr>
  </w:style>
  <w:style w:type="character" w:customStyle="1" w:styleId="Heading2Char">
    <w:name w:val="Heading 2 Char"/>
    <w:basedOn w:val="DefaultParagraphFont"/>
    <w:link w:val="Heading2"/>
    <w:uiPriority w:val="9"/>
    <w:rsid w:val="00BF4576"/>
    <w:rPr>
      <w:rFonts w:ascii="Arial" w:eastAsiaTheme="minorEastAsia" w:hAnsi="Arial" w:cs="Arial"/>
      <w:b/>
      <w:caps/>
      <w:szCs w:val="26"/>
      <w:lang w:val="en-GB"/>
    </w:rPr>
  </w:style>
  <w:style w:type="character" w:customStyle="1" w:styleId="Heading3Char">
    <w:name w:val="Heading 3 Char"/>
    <w:basedOn w:val="DefaultParagraphFont"/>
    <w:link w:val="Heading3"/>
    <w:uiPriority w:val="9"/>
    <w:rsid w:val="00BF4576"/>
    <w:rPr>
      <w:rFonts w:ascii="Arial" w:eastAsiaTheme="minorEastAsia" w:hAnsi="Arial" w:cs="Arial"/>
      <w:b/>
      <w:sz w:val="22"/>
      <w:lang w:val="en-GB"/>
    </w:rPr>
  </w:style>
  <w:style w:type="character" w:styleId="Hyperlink">
    <w:name w:val="Hyperlink"/>
    <w:basedOn w:val="DefaultParagraphFont"/>
    <w:uiPriority w:val="99"/>
    <w:unhideWhenUsed/>
    <w:rsid w:val="00BF4576"/>
    <w:rPr>
      <w:color w:val="0000FF" w:themeColor="hyperlink"/>
      <w:u w:val="single"/>
    </w:rPr>
  </w:style>
  <w:style w:type="character" w:customStyle="1" w:styleId="Pantone485">
    <w:name w:val="Pantone 485"/>
    <w:basedOn w:val="DefaultParagraphFont"/>
    <w:uiPriority w:val="1"/>
    <w:qFormat/>
    <w:rsid w:val="00BF4576"/>
    <w:rPr>
      <w:rFonts w:cs="Caecilia-Light"/>
      <w:color w:val="F0281E"/>
      <w:szCs w:val="16"/>
    </w:rPr>
  </w:style>
  <w:style w:type="paragraph" w:customStyle="1" w:styleId="RefItem1">
    <w:name w:val="Ref Item 1"/>
    <w:basedOn w:val="Normal"/>
    <w:rsid w:val="00BF4576"/>
    <w:pPr>
      <w:jc w:val="left"/>
    </w:pPr>
    <w:rPr>
      <w:color w:val="000000"/>
      <w:szCs w:val="24"/>
      <w:lang w:eastAsia="it-IT"/>
    </w:rPr>
  </w:style>
  <w:style w:type="paragraph" w:customStyle="1" w:styleId="RefTitre">
    <w:name w:val="Ref Titre"/>
    <w:basedOn w:val="Normal"/>
    <w:rsid w:val="00BF4576"/>
    <w:pPr>
      <w:jc w:val="left"/>
    </w:pPr>
    <w:rPr>
      <w:rFonts w:eastAsia="Times New Roman"/>
      <w:b/>
      <w:bCs/>
      <w:sz w:val="26"/>
      <w:szCs w:val="26"/>
    </w:rPr>
  </w:style>
  <w:style w:type="table" w:customStyle="1" w:styleId="TableGray">
    <w:name w:val="Table Gray"/>
    <w:basedOn w:val="TableNormal"/>
    <w:uiPriority w:val="99"/>
    <w:rsid w:val="00BF4576"/>
    <w:rPr>
      <w:rFonts w:eastAsiaTheme="minorEastAsia" w:cs="ArialMT"/>
      <w:sz w:val="20"/>
      <w:szCs w:val="20"/>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BF4576"/>
    <w:rPr>
      <w:rFonts w:asciiTheme="majorHAnsi" w:eastAsiaTheme="minorEastAsia" w:hAnsiTheme="majorHAnsi" w:cs="ArialMT"/>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EC0F9A"/>
    <w:rPr>
      <w:rFonts w:asciiTheme="majorHAnsi" w:eastAsiaTheme="majorEastAsia" w:hAnsiTheme="majorHAnsi" w:cstheme="majorBidi"/>
      <w:b/>
      <w:bCs/>
      <w:i/>
      <w:iCs/>
      <w:color w:val="4F81BD" w:themeColor="accent1"/>
      <w:sz w:val="20"/>
      <w:szCs w:val="21"/>
      <w:lang w:val="en-GB"/>
    </w:rPr>
  </w:style>
  <w:style w:type="paragraph" w:styleId="FootnoteText">
    <w:name w:val="footnote text"/>
    <w:basedOn w:val="Normal"/>
    <w:link w:val="FootnoteTextChar"/>
    <w:uiPriority w:val="99"/>
    <w:unhideWhenUsed/>
    <w:rsid w:val="00BF4576"/>
    <w:pPr>
      <w:spacing w:after="0"/>
    </w:pPr>
    <w:rPr>
      <w:sz w:val="24"/>
      <w:szCs w:val="24"/>
    </w:rPr>
  </w:style>
  <w:style w:type="character" w:customStyle="1" w:styleId="FootnoteTextChar">
    <w:name w:val="Footnote Text Char"/>
    <w:basedOn w:val="DefaultParagraphFont"/>
    <w:link w:val="FootnoteText"/>
    <w:uiPriority w:val="99"/>
    <w:rsid w:val="00BF4576"/>
    <w:rPr>
      <w:rFonts w:ascii="Arial" w:eastAsiaTheme="minorEastAsia" w:hAnsi="Arial" w:cs="Arial"/>
      <w:lang w:val="en-GB"/>
    </w:rPr>
  </w:style>
  <w:style w:type="character" w:styleId="FootnoteReference">
    <w:name w:val="footnote reference"/>
    <w:basedOn w:val="DefaultParagraphFont"/>
    <w:uiPriority w:val="99"/>
    <w:unhideWhenUsed/>
    <w:rsid w:val="00BF4576"/>
    <w:rPr>
      <w:vertAlign w:val="superscript"/>
    </w:rPr>
  </w:style>
  <w:style w:type="paragraph" w:styleId="Revision">
    <w:name w:val="Revision"/>
    <w:hidden/>
    <w:uiPriority w:val="99"/>
    <w:rsid w:val="00BF4576"/>
    <w:rPr>
      <w:rFonts w:ascii="Arial" w:eastAsiaTheme="minorEastAsia" w:hAnsi="Arial" w:cs="Arial"/>
      <w:sz w:val="21"/>
      <w:szCs w:val="21"/>
    </w:rPr>
  </w:style>
  <w:style w:type="paragraph" w:customStyle="1" w:styleId="Bullet2">
    <w:name w:val="Bullet 2"/>
    <w:basedOn w:val="ListParagraph"/>
    <w:rsid w:val="00BF4576"/>
    <w:pPr>
      <w:numPr>
        <w:numId w:val="42"/>
      </w:numPr>
      <w:tabs>
        <w:tab w:val="left" w:pos="7230"/>
      </w:tabs>
      <w:spacing w:before="240"/>
      <w:jc w:val="left"/>
    </w:pPr>
    <w:rPr>
      <w:rFonts w:cs="Arial"/>
    </w:rPr>
  </w:style>
  <w:style w:type="paragraph" w:customStyle="1" w:styleId="ListNumber1">
    <w:name w:val="List Number 1"/>
    <w:basedOn w:val="ListParagraph"/>
    <w:rsid w:val="00BF4576"/>
    <w:pPr>
      <w:numPr>
        <w:numId w:val="43"/>
      </w:numPr>
    </w:pPr>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49006">
      <w:bodyDiv w:val="1"/>
      <w:marLeft w:val="0"/>
      <w:marRight w:val="0"/>
      <w:marTop w:val="0"/>
      <w:marBottom w:val="0"/>
      <w:divBdr>
        <w:top w:val="none" w:sz="0" w:space="0" w:color="auto"/>
        <w:left w:val="none" w:sz="0" w:space="0" w:color="auto"/>
        <w:bottom w:val="none" w:sz="0" w:space="0" w:color="auto"/>
        <w:right w:val="none" w:sz="0" w:space="0" w:color="auto"/>
      </w:divBdr>
    </w:div>
    <w:div w:id="429160365">
      <w:bodyDiv w:val="1"/>
      <w:marLeft w:val="0"/>
      <w:marRight w:val="0"/>
      <w:marTop w:val="0"/>
      <w:marBottom w:val="0"/>
      <w:divBdr>
        <w:top w:val="none" w:sz="0" w:space="0" w:color="auto"/>
        <w:left w:val="none" w:sz="0" w:space="0" w:color="auto"/>
        <w:bottom w:val="none" w:sz="0" w:space="0" w:color="auto"/>
        <w:right w:val="none" w:sz="0" w:space="0" w:color="auto"/>
      </w:divBdr>
    </w:div>
    <w:div w:id="506792445">
      <w:bodyDiv w:val="1"/>
      <w:marLeft w:val="0"/>
      <w:marRight w:val="0"/>
      <w:marTop w:val="0"/>
      <w:marBottom w:val="0"/>
      <w:divBdr>
        <w:top w:val="none" w:sz="0" w:space="0" w:color="auto"/>
        <w:left w:val="none" w:sz="0" w:space="0" w:color="auto"/>
        <w:bottom w:val="none" w:sz="0" w:space="0" w:color="auto"/>
        <w:right w:val="none" w:sz="0" w:space="0" w:color="auto"/>
      </w:divBdr>
      <w:divsChild>
        <w:div w:id="1731607850">
          <w:marLeft w:val="1166"/>
          <w:marRight w:val="0"/>
          <w:marTop w:val="115"/>
          <w:marBottom w:val="720"/>
          <w:divBdr>
            <w:top w:val="none" w:sz="0" w:space="0" w:color="auto"/>
            <w:left w:val="none" w:sz="0" w:space="0" w:color="auto"/>
            <w:bottom w:val="none" w:sz="0" w:space="0" w:color="auto"/>
            <w:right w:val="none" w:sz="0" w:space="0" w:color="auto"/>
          </w:divBdr>
        </w:div>
      </w:divsChild>
    </w:div>
    <w:div w:id="703558372">
      <w:bodyDiv w:val="1"/>
      <w:marLeft w:val="0"/>
      <w:marRight w:val="0"/>
      <w:marTop w:val="0"/>
      <w:marBottom w:val="0"/>
      <w:divBdr>
        <w:top w:val="none" w:sz="0" w:space="0" w:color="auto"/>
        <w:left w:val="none" w:sz="0" w:space="0" w:color="auto"/>
        <w:bottom w:val="none" w:sz="0" w:space="0" w:color="auto"/>
        <w:right w:val="none" w:sz="0" w:space="0" w:color="auto"/>
      </w:divBdr>
    </w:div>
    <w:div w:id="738596710">
      <w:bodyDiv w:val="1"/>
      <w:marLeft w:val="0"/>
      <w:marRight w:val="0"/>
      <w:marTop w:val="0"/>
      <w:marBottom w:val="0"/>
      <w:divBdr>
        <w:top w:val="none" w:sz="0" w:space="0" w:color="auto"/>
        <w:left w:val="none" w:sz="0" w:space="0" w:color="auto"/>
        <w:bottom w:val="none" w:sz="0" w:space="0" w:color="auto"/>
        <w:right w:val="none" w:sz="0" w:space="0" w:color="auto"/>
      </w:divBdr>
    </w:div>
    <w:div w:id="791247130">
      <w:bodyDiv w:val="1"/>
      <w:marLeft w:val="0"/>
      <w:marRight w:val="0"/>
      <w:marTop w:val="0"/>
      <w:marBottom w:val="0"/>
      <w:divBdr>
        <w:top w:val="none" w:sz="0" w:space="0" w:color="auto"/>
        <w:left w:val="none" w:sz="0" w:space="0" w:color="auto"/>
        <w:bottom w:val="none" w:sz="0" w:space="0" w:color="auto"/>
        <w:right w:val="none" w:sz="0" w:space="0" w:color="auto"/>
      </w:divBdr>
    </w:div>
    <w:div w:id="904611331">
      <w:bodyDiv w:val="1"/>
      <w:marLeft w:val="0"/>
      <w:marRight w:val="0"/>
      <w:marTop w:val="0"/>
      <w:marBottom w:val="0"/>
      <w:divBdr>
        <w:top w:val="none" w:sz="0" w:space="0" w:color="auto"/>
        <w:left w:val="none" w:sz="0" w:space="0" w:color="auto"/>
        <w:bottom w:val="none" w:sz="0" w:space="0" w:color="auto"/>
        <w:right w:val="none" w:sz="0" w:space="0" w:color="auto"/>
      </w:divBdr>
    </w:div>
    <w:div w:id="1348288825">
      <w:bodyDiv w:val="1"/>
      <w:marLeft w:val="0"/>
      <w:marRight w:val="0"/>
      <w:marTop w:val="0"/>
      <w:marBottom w:val="0"/>
      <w:divBdr>
        <w:top w:val="none" w:sz="0" w:space="0" w:color="auto"/>
        <w:left w:val="none" w:sz="0" w:space="0" w:color="auto"/>
        <w:bottom w:val="none" w:sz="0" w:space="0" w:color="auto"/>
        <w:right w:val="none" w:sz="0" w:space="0" w:color="auto"/>
      </w:divBdr>
    </w:div>
    <w:div w:id="1648434513">
      <w:bodyDiv w:val="1"/>
      <w:marLeft w:val="0"/>
      <w:marRight w:val="0"/>
      <w:marTop w:val="0"/>
      <w:marBottom w:val="0"/>
      <w:divBdr>
        <w:top w:val="none" w:sz="0" w:space="0" w:color="auto"/>
        <w:left w:val="none" w:sz="0" w:space="0" w:color="auto"/>
        <w:bottom w:val="none" w:sz="0" w:space="0" w:color="auto"/>
        <w:right w:val="none" w:sz="0" w:space="0" w:color="auto"/>
      </w:divBdr>
    </w:div>
    <w:div w:id="1788963727">
      <w:bodyDiv w:val="1"/>
      <w:marLeft w:val="0"/>
      <w:marRight w:val="0"/>
      <w:marTop w:val="0"/>
      <w:marBottom w:val="0"/>
      <w:divBdr>
        <w:top w:val="none" w:sz="0" w:space="0" w:color="auto"/>
        <w:left w:val="none" w:sz="0" w:space="0" w:color="auto"/>
        <w:bottom w:val="none" w:sz="0" w:space="0" w:color="auto"/>
        <w:right w:val="none" w:sz="0" w:space="0" w:color="auto"/>
      </w:divBdr>
    </w:div>
    <w:div w:id="1825119364">
      <w:bodyDiv w:val="1"/>
      <w:marLeft w:val="0"/>
      <w:marRight w:val="0"/>
      <w:marTop w:val="0"/>
      <w:marBottom w:val="0"/>
      <w:divBdr>
        <w:top w:val="none" w:sz="0" w:space="0" w:color="auto"/>
        <w:left w:val="none" w:sz="0" w:space="0" w:color="auto"/>
        <w:bottom w:val="none" w:sz="0" w:space="0" w:color="auto"/>
        <w:right w:val="none" w:sz="0" w:space="0" w:color="auto"/>
      </w:divBdr>
      <w:divsChild>
        <w:div w:id="700934742">
          <w:marLeft w:val="547"/>
          <w:marRight w:val="0"/>
          <w:marTop w:val="0"/>
          <w:marBottom w:val="0"/>
          <w:divBdr>
            <w:top w:val="none" w:sz="0" w:space="0" w:color="auto"/>
            <w:left w:val="none" w:sz="0" w:space="0" w:color="auto"/>
            <w:bottom w:val="none" w:sz="0" w:space="0" w:color="auto"/>
            <w:right w:val="none" w:sz="0" w:space="0" w:color="auto"/>
          </w:divBdr>
        </w:div>
        <w:div w:id="2055349277">
          <w:marLeft w:val="1166"/>
          <w:marRight w:val="0"/>
          <w:marTop w:val="0"/>
          <w:marBottom w:val="0"/>
          <w:divBdr>
            <w:top w:val="none" w:sz="0" w:space="0" w:color="auto"/>
            <w:left w:val="none" w:sz="0" w:space="0" w:color="auto"/>
            <w:bottom w:val="none" w:sz="0" w:space="0" w:color="auto"/>
            <w:right w:val="none" w:sz="0" w:space="0" w:color="auto"/>
          </w:divBdr>
        </w:div>
        <w:div w:id="1949654503">
          <w:marLeft w:val="547"/>
          <w:marRight w:val="0"/>
          <w:marTop w:val="0"/>
          <w:marBottom w:val="0"/>
          <w:divBdr>
            <w:top w:val="none" w:sz="0" w:space="0" w:color="auto"/>
            <w:left w:val="none" w:sz="0" w:space="0" w:color="auto"/>
            <w:bottom w:val="none" w:sz="0" w:space="0" w:color="auto"/>
            <w:right w:val="none" w:sz="0" w:space="0" w:color="auto"/>
          </w:divBdr>
        </w:div>
        <w:div w:id="177275790">
          <w:marLeft w:val="1166"/>
          <w:marRight w:val="0"/>
          <w:marTop w:val="0"/>
          <w:marBottom w:val="0"/>
          <w:divBdr>
            <w:top w:val="none" w:sz="0" w:space="0" w:color="auto"/>
            <w:left w:val="none" w:sz="0" w:space="0" w:color="auto"/>
            <w:bottom w:val="none" w:sz="0" w:space="0" w:color="auto"/>
            <w:right w:val="none" w:sz="0" w:space="0" w:color="auto"/>
          </w:divBdr>
        </w:div>
      </w:divsChild>
    </w:div>
    <w:div w:id="20664411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298</TotalTime>
  <Pages>2</Pages>
  <Words>1000</Words>
  <Characters>5701</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Independent Consultant</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Florence MAROT</cp:lastModifiedBy>
  <cp:revision>43</cp:revision>
  <cp:lastPrinted>2016-03-09T12:49:00Z</cp:lastPrinted>
  <dcterms:created xsi:type="dcterms:W3CDTF">2015-09-03T21:41:00Z</dcterms:created>
  <dcterms:modified xsi:type="dcterms:W3CDTF">2016-03-24T10:26:00Z</dcterms:modified>
</cp:coreProperties>
</file>