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557CE" w14:textId="378FA8C3" w:rsidR="00C34300" w:rsidRPr="0000741D" w:rsidRDefault="00493067" w:rsidP="00810DE1">
      <w:pPr>
        <w:pStyle w:val="Heading1"/>
        <w:jc w:val="center"/>
        <w:rPr>
          <w:rStyle w:val="BoldEmphasis"/>
          <w:rFonts w:ascii="Verdana" w:hAnsi="Verdana"/>
          <w:b/>
          <w:sz w:val="28"/>
        </w:rPr>
      </w:pPr>
      <w:r>
        <w:rPr>
          <w:rStyle w:val="BoldEmphasis"/>
          <w:rFonts w:ascii="Verdana" w:hAnsi="Verdana"/>
          <w:b/>
          <w:sz w:val="28"/>
        </w:rPr>
        <w:t>Termes de Références</w:t>
      </w:r>
      <w:r w:rsidR="00D9212C">
        <w:rPr>
          <w:rStyle w:val="BoldEmphasis"/>
          <w:rFonts w:ascii="Verdana" w:hAnsi="Verdana"/>
          <w:b/>
          <w:sz w:val="28"/>
        </w:rPr>
        <w:t xml:space="preserve"> pour la révision final</w:t>
      </w:r>
      <w:r>
        <w:rPr>
          <w:rStyle w:val="BoldEmphasis"/>
          <w:rFonts w:ascii="Verdana" w:hAnsi="Verdana"/>
          <w:b/>
          <w:sz w:val="28"/>
        </w:rPr>
        <w:t>e</w:t>
      </w:r>
      <w:r w:rsidR="00D9212C">
        <w:rPr>
          <w:rStyle w:val="BoldEmphasis"/>
          <w:rFonts w:ascii="Verdana" w:hAnsi="Verdana"/>
          <w:b/>
          <w:sz w:val="28"/>
        </w:rPr>
        <w:t xml:space="preserve"> </w:t>
      </w:r>
      <w:r>
        <w:rPr>
          <w:rStyle w:val="BoldEmphasis"/>
          <w:rFonts w:ascii="Verdana" w:hAnsi="Verdana"/>
          <w:b/>
          <w:sz w:val="28"/>
        </w:rPr>
        <w:t>de la PTM</w:t>
      </w:r>
    </w:p>
    <w:p w14:paraId="2739BC1F" w14:textId="32E94192" w:rsidR="00936F80" w:rsidRPr="0000741D" w:rsidRDefault="009E1ABF" w:rsidP="00810DE1">
      <w:pPr>
        <w:pStyle w:val="Heading1"/>
        <w:jc w:val="center"/>
      </w:pPr>
      <w:r>
        <w:rPr>
          <w:rStyle w:val="BoldEmphasis"/>
          <w:rFonts w:ascii="Verdana" w:hAnsi="Verdana"/>
          <w:b/>
          <w:i/>
          <w:sz w:val="28"/>
        </w:rPr>
        <w:t>&lt;Inscrire le nom de la SN et le programme/année de TM&gt;</w:t>
      </w:r>
    </w:p>
    <w:p w14:paraId="36CD8D3C" w14:textId="77777777" w:rsidR="00F96721" w:rsidRDefault="00F96721" w:rsidP="00B52BEB">
      <w:pPr>
        <w:pStyle w:val="Subheading"/>
        <w:jc w:val="both"/>
        <w:rPr>
          <w:rFonts w:cs="Arial"/>
        </w:rPr>
      </w:pPr>
    </w:p>
    <w:p w14:paraId="663C74BB" w14:textId="457D27A9" w:rsidR="00936F80" w:rsidRPr="008B039D" w:rsidRDefault="00936F80" w:rsidP="00B52BEB">
      <w:pPr>
        <w:pStyle w:val="Subheading"/>
        <w:jc w:val="both"/>
        <w:rPr>
          <w:rFonts w:ascii="Verdana" w:hAnsi="Verdana" w:cs="Arial"/>
          <w:sz w:val="22"/>
        </w:rPr>
      </w:pPr>
      <w:r>
        <w:rPr>
          <w:rFonts w:ascii="Verdana" w:hAnsi="Verdana"/>
          <w:sz w:val="22"/>
        </w:rPr>
        <w:t xml:space="preserve">Récapitulatif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765"/>
      </w:tblGrid>
      <w:tr w:rsidR="00936F80" w:rsidRPr="000C5A79" w14:paraId="3B8F42B6" w14:textId="77777777" w:rsidTr="234D5A77">
        <w:trPr>
          <w:trHeight w:val="1672"/>
        </w:trPr>
        <w:tc>
          <w:tcPr>
            <w:tcW w:w="9765" w:type="dxa"/>
            <w:shd w:val="clear" w:color="auto" w:fill="F2F2F2" w:themeFill="background1" w:themeFillShade="F2"/>
            <w:vAlign w:val="center"/>
          </w:tcPr>
          <w:p w14:paraId="6BDEA646" w14:textId="3F1974F1" w:rsidR="0069539F" w:rsidRPr="009D7049" w:rsidRDefault="62E08ABC" w:rsidP="0000741D">
            <w:pPr>
              <w:jc w:val="both"/>
              <w:rPr>
                <w:rFonts w:ascii="Verdana" w:hAnsi="Verdana" w:cs="Arial"/>
                <w:sz w:val="16"/>
                <w:szCs w:val="16"/>
              </w:rPr>
            </w:pPr>
            <w:r>
              <w:rPr>
                <w:rFonts w:ascii="Verdana" w:hAnsi="Verdana"/>
                <w:b/>
                <w:bCs/>
                <w:sz w:val="16"/>
              </w:rPr>
              <w:t>Objectif</w:t>
            </w:r>
            <w:r>
              <w:rPr>
                <w:rFonts w:ascii="Verdana" w:hAnsi="Verdana"/>
                <w:sz w:val="16"/>
              </w:rPr>
              <w:t xml:space="preserve"> : Permettre aux SN de réfléchir sur leur expérience, y compris les succès, les défis et les leçons tirées du programme </w:t>
            </w:r>
            <w:r w:rsidR="00493067">
              <w:rPr>
                <w:rFonts w:ascii="Verdana" w:hAnsi="Verdana"/>
                <w:sz w:val="16"/>
              </w:rPr>
              <w:t>de PTM</w:t>
            </w:r>
            <w:r>
              <w:rPr>
                <w:rFonts w:ascii="Verdana" w:hAnsi="Verdana"/>
                <w:sz w:val="16"/>
              </w:rPr>
              <w:t xml:space="preserve"> et les changements dans la capacité de préparation organisationnelle de TM et une schématisation finale du niveau de préparation opérationnelle du mouvement TM atteint par les SN à la fin de </w:t>
            </w:r>
            <w:r w:rsidR="00493067">
              <w:rPr>
                <w:rFonts w:ascii="Verdana" w:hAnsi="Verdana"/>
                <w:sz w:val="16"/>
              </w:rPr>
              <w:t>la PTM</w:t>
            </w:r>
            <w:r>
              <w:rPr>
                <w:rFonts w:ascii="Verdana" w:hAnsi="Verdana"/>
                <w:sz w:val="16"/>
              </w:rPr>
              <w:t>. Le GTT des TM doit également être nécessaire pour soutenir le processus global.</w:t>
            </w:r>
          </w:p>
          <w:p w14:paraId="58B36881" w14:textId="6C7E1A1F" w:rsidR="00DC3D1C" w:rsidRPr="00A61503" w:rsidRDefault="006E5CEF" w:rsidP="639608FA">
            <w:pPr>
              <w:jc w:val="both"/>
              <w:rPr>
                <w:rFonts w:ascii="Verdana" w:hAnsi="Verdana" w:cs="Arial"/>
                <w:sz w:val="16"/>
                <w:szCs w:val="16"/>
              </w:rPr>
            </w:pPr>
            <w:r>
              <w:rPr>
                <w:rFonts w:ascii="Verdana" w:hAnsi="Verdana"/>
                <w:b/>
                <w:sz w:val="16"/>
              </w:rPr>
              <w:t xml:space="preserve">Animateurs : </w:t>
            </w:r>
            <w:r>
              <w:rPr>
                <w:rFonts w:ascii="Verdana" w:hAnsi="Verdana"/>
                <w:sz w:val="16"/>
              </w:rPr>
              <w:t>Point focal TM + PMER, soutenu par le délégué de préparation aux TM, FICR ou SN partenaires. Le GTT des TM doit également être nécessaire pour soutenir le processus global.</w:t>
            </w:r>
          </w:p>
          <w:p w14:paraId="6812FD60" w14:textId="0C9C8A9B" w:rsidR="00034343" w:rsidRPr="000C5A79" w:rsidRDefault="00DC3D1C" w:rsidP="004B46F5">
            <w:pPr>
              <w:pStyle w:val="TableBullets"/>
              <w:numPr>
                <w:ilvl w:val="0"/>
                <w:numId w:val="0"/>
              </w:numPr>
              <w:jc w:val="both"/>
              <w:rPr>
                <w:rFonts w:cs="Arial"/>
              </w:rPr>
            </w:pPr>
            <w:r>
              <w:rPr>
                <w:rFonts w:ascii="Verdana" w:hAnsi="Verdana"/>
                <w:b/>
                <w:sz w:val="16"/>
              </w:rPr>
              <w:t>Exemple d’emploi du temps :</w:t>
            </w:r>
            <w:r>
              <w:rPr>
                <w:rFonts w:ascii="Verdana" w:hAnsi="Verdana"/>
                <w:sz w:val="16"/>
              </w:rPr>
              <w:t xml:space="preserve"> 2 jours, plus le temps de préparation avant l’atelier</w:t>
            </w:r>
          </w:p>
        </w:tc>
      </w:tr>
    </w:tbl>
    <w:p w14:paraId="0A07C8DA" w14:textId="2981D5AC" w:rsidR="00936F80" w:rsidRPr="000C5A79" w:rsidRDefault="00936F80" w:rsidP="00B52BEB">
      <w:pPr>
        <w:jc w:val="both"/>
        <w:rPr>
          <w:rFonts w:cs="Arial"/>
        </w:rPr>
      </w:pPr>
    </w:p>
    <w:p w14:paraId="2436E68A" w14:textId="5C690F4F" w:rsidR="00DC3D1C" w:rsidRPr="0000741D" w:rsidRDefault="00E411B5" w:rsidP="00810DE1">
      <w:pPr>
        <w:pStyle w:val="Heading1"/>
      </w:pPr>
      <w:bookmarkStart w:id="0" w:name="_Toc535934241"/>
      <w:r>
        <w:t>Contexte</w:t>
      </w:r>
      <w:bookmarkEnd w:id="0"/>
      <w:r>
        <w:t xml:space="preserve"> </w:t>
      </w:r>
    </w:p>
    <w:p w14:paraId="0E4727D4" w14:textId="245A640B" w:rsidR="00231E88" w:rsidRDefault="004076D3" w:rsidP="00EB283F">
      <w:pPr>
        <w:jc w:val="both"/>
        <w:rPr>
          <w:rFonts w:ascii="Verdana" w:hAnsi="Verdana" w:cs="Arial"/>
          <w:i/>
          <w:iCs/>
          <w:sz w:val="18"/>
          <w:szCs w:val="18"/>
        </w:rPr>
      </w:pPr>
      <w:r>
        <w:rPr>
          <w:rFonts w:ascii="Verdana" w:hAnsi="Verdana"/>
          <w:sz w:val="18"/>
        </w:rPr>
        <w:t xml:space="preserve">La vision pour le </w:t>
      </w:r>
      <w:r w:rsidRPr="007155C4">
        <w:rPr>
          <w:rFonts w:ascii="Verdana" w:hAnsi="Verdana"/>
          <w:sz w:val="18"/>
        </w:rPr>
        <w:t xml:space="preserve">programme </w:t>
      </w:r>
      <w:r w:rsidR="00493067">
        <w:rPr>
          <w:rFonts w:ascii="Verdana" w:hAnsi="Verdana"/>
          <w:sz w:val="18"/>
        </w:rPr>
        <w:t>de PTM</w:t>
      </w:r>
      <w:r>
        <w:rPr>
          <w:rFonts w:ascii="Verdana" w:hAnsi="Verdana"/>
          <w:i/>
          <w:sz w:val="18"/>
        </w:rPr>
        <w:t xml:space="preserve"> &lt;insérer nom de la SN&gt;</w:t>
      </w:r>
      <w:r>
        <w:rPr>
          <w:rFonts w:ascii="Verdana" w:hAnsi="Verdana"/>
          <w:sz w:val="18"/>
        </w:rPr>
        <w:t xml:space="preserve"> est de </w:t>
      </w:r>
      <w:r>
        <w:rPr>
          <w:rFonts w:ascii="Verdana" w:hAnsi="Verdana"/>
          <w:i/>
          <w:sz w:val="18"/>
        </w:rPr>
        <w:t xml:space="preserve">&lt;insérer </w:t>
      </w:r>
      <w:proofErr w:type="gramStart"/>
      <w:r>
        <w:rPr>
          <w:rFonts w:ascii="Verdana" w:hAnsi="Verdana"/>
          <w:i/>
          <w:sz w:val="18"/>
        </w:rPr>
        <w:t>énoncé</w:t>
      </w:r>
      <w:proofErr w:type="gramEnd"/>
      <w:r>
        <w:rPr>
          <w:rFonts w:ascii="Verdana" w:hAnsi="Verdana"/>
          <w:i/>
          <w:sz w:val="18"/>
        </w:rPr>
        <w:t xml:space="preserve"> de vision&gt; et &lt;récapituler objectifs </w:t>
      </w:r>
      <w:r w:rsidR="00493067">
        <w:rPr>
          <w:rFonts w:ascii="Verdana" w:hAnsi="Verdana"/>
          <w:i/>
          <w:sz w:val="18"/>
        </w:rPr>
        <w:t>de PTM</w:t>
      </w:r>
      <w:r>
        <w:rPr>
          <w:rFonts w:ascii="Verdana" w:hAnsi="Verdana"/>
          <w:i/>
          <w:sz w:val="18"/>
        </w:rPr>
        <w:t xml:space="preserve">&gt;. </w:t>
      </w:r>
      <w:r>
        <w:rPr>
          <w:rFonts w:ascii="Verdana" w:hAnsi="Verdana"/>
          <w:sz w:val="18"/>
        </w:rPr>
        <w:t xml:space="preserve">Ceci est lié à l’ambition plus large de la FICR en termes de TM de fournir 50 % de l’aide humanitaire par le biais des TM d’ici 2025 et au contexte de la stratégie SN </w:t>
      </w:r>
      <w:r>
        <w:rPr>
          <w:rFonts w:ascii="Verdana" w:hAnsi="Verdana"/>
          <w:i/>
          <w:sz w:val="18"/>
        </w:rPr>
        <w:t>&lt;insérer les objectifs pertinents et comment la TM s’y intègre&gt;.</w:t>
      </w:r>
    </w:p>
    <w:p w14:paraId="1FDE52A7" w14:textId="2617D2E6" w:rsidR="00C34D6B" w:rsidRPr="007D5E25" w:rsidRDefault="00595676" w:rsidP="00686868">
      <w:pPr>
        <w:jc w:val="both"/>
        <w:rPr>
          <w:rFonts w:ascii="Verdana" w:hAnsi="Verdana" w:cs="Arial"/>
          <w:sz w:val="18"/>
          <w:szCs w:val="18"/>
        </w:rPr>
      </w:pPr>
      <w:r>
        <w:rPr>
          <w:rFonts w:ascii="Verdana" w:hAnsi="Verdana"/>
          <w:sz w:val="18"/>
        </w:rPr>
        <w:t xml:space="preserve">Le programme SN </w:t>
      </w:r>
      <w:r w:rsidR="00493067">
        <w:rPr>
          <w:rFonts w:ascii="Verdana" w:hAnsi="Verdana"/>
          <w:sz w:val="18"/>
        </w:rPr>
        <w:t>de PTM</w:t>
      </w:r>
      <w:r>
        <w:rPr>
          <w:rFonts w:ascii="Verdana" w:hAnsi="Verdana"/>
          <w:sz w:val="18"/>
        </w:rPr>
        <w:t xml:space="preserve"> </w:t>
      </w:r>
      <w:r>
        <w:rPr>
          <w:rFonts w:ascii="Verdana" w:hAnsi="Verdana"/>
          <w:i/>
          <w:sz w:val="18"/>
        </w:rPr>
        <w:t xml:space="preserve">&lt;insérer le nom du projet&gt; </w:t>
      </w:r>
      <w:r>
        <w:rPr>
          <w:rFonts w:ascii="Verdana" w:hAnsi="Verdana"/>
          <w:sz w:val="18"/>
        </w:rPr>
        <w:t xml:space="preserve">s’est déroulé entre </w:t>
      </w:r>
      <w:r>
        <w:rPr>
          <w:rFonts w:ascii="Verdana" w:hAnsi="Verdana"/>
          <w:i/>
          <w:sz w:val="18"/>
        </w:rPr>
        <w:t xml:space="preserve">&lt;insérer le mois et l’année&gt; et &lt;insérer le mois et l’année&gt; </w:t>
      </w:r>
      <w:r>
        <w:rPr>
          <w:rFonts w:ascii="Verdana" w:hAnsi="Verdana"/>
          <w:sz w:val="18"/>
        </w:rPr>
        <w:t>et a été financé par</w:t>
      </w:r>
      <w:r>
        <w:rPr>
          <w:rFonts w:ascii="Verdana" w:hAnsi="Verdana"/>
          <w:b/>
          <w:sz w:val="18"/>
        </w:rPr>
        <w:t xml:space="preserve"> </w:t>
      </w:r>
      <w:r>
        <w:rPr>
          <w:rFonts w:ascii="Verdana" w:hAnsi="Verdana"/>
          <w:i/>
          <w:sz w:val="18"/>
        </w:rPr>
        <w:t>&lt;insérer le nom du partenaire SN et/ou FICR&gt;.</w:t>
      </w:r>
      <w:r>
        <w:rPr>
          <w:rFonts w:ascii="Verdana" w:hAnsi="Verdana"/>
          <w:sz w:val="18"/>
        </w:rPr>
        <w:t xml:space="preserve"> Le programme </w:t>
      </w:r>
      <w:r w:rsidR="00493067">
        <w:rPr>
          <w:rFonts w:ascii="Verdana" w:hAnsi="Verdana"/>
          <w:sz w:val="18"/>
        </w:rPr>
        <w:t>de PTM</w:t>
      </w:r>
      <w:r>
        <w:rPr>
          <w:rFonts w:ascii="Verdana" w:hAnsi="Verdana"/>
          <w:sz w:val="18"/>
        </w:rPr>
        <w:t xml:space="preserve"> suit le modèle standard de renforcement des capacités de préparation TM dans les cinq domaines d’investissement de la direction de </w:t>
      </w:r>
      <w:r w:rsidR="00493067">
        <w:rPr>
          <w:rFonts w:ascii="Verdana" w:hAnsi="Verdana"/>
          <w:sz w:val="18"/>
        </w:rPr>
        <w:t>la PTM</w:t>
      </w:r>
      <w:r>
        <w:rPr>
          <w:rFonts w:ascii="Verdana" w:hAnsi="Verdana"/>
          <w:sz w:val="18"/>
        </w:rPr>
        <w:t xml:space="preserve"> ; processus, systèmes, et outils ; ressources et capacités financières et humaines ; CEA, coordination et partenariats ; tester, apprendre et améliorer. Pour </w:t>
      </w:r>
      <w:proofErr w:type="gramStart"/>
      <w:r>
        <w:rPr>
          <w:rFonts w:ascii="Verdana" w:hAnsi="Verdana"/>
          <w:sz w:val="18"/>
        </w:rPr>
        <w:t>évaluer</w:t>
      </w:r>
      <w:proofErr w:type="gramEnd"/>
      <w:r>
        <w:rPr>
          <w:rFonts w:ascii="Verdana" w:hAnsi="Verdana"/>
          <w:sz w:val="18"/>
        </w:rPr>
        <w:t xml:space="preserve"> les progrès, la SN mesurera à la fois sa capacité de préparation organisationnelle TM dans les 5 domaines </w:t>
      </w:r>
      <w:r w:rsidR="00493067">
        <w:rPr>
          <w:rFonts w:ascii="Verdana" w:hAnsi="Verdana"/>
          <w:sz w:val="18"/>
        </w:rPr>
        <w:t>de PTM</w:t>
      </w:r>
      <w:r>
        <w:rPr>
          <w:rFonts w:ascii="Verdana" w:hAnsi="Verdana"/>
          <w:sz w:val="18"/>
        </w:rPr>
        <w:t xml:space="preserve"> (par le biais de l’auto-évaluation de la capacité TM) et son niveau de préparation opérationnelle TM (par les cinq indicateurs de préparation opérationnelle TM du mouvement, qui déterminent le niveau global </w:t>
      </w:r>
      <w:r w:rsidR="00493067">
        <w:rPr>
          <w:rFonts w:ascii="Verdana" w:hAnsi="Verdana"/>
          <w:sz w:val="18"/>
        </w:rPr>
        <w:t>de PTM</w:t>
      </w:r>
      <w:r>
        <w:rPr>
          <w:rFonts w:ascii="Verdana" w:hAnsi="Verdana"/>
          <w:sz w:val="18"/>
        </w:rPr>
        <w:t xml:space="preserve"> atteint par la SN.</w:t>
      </w:r>
    </w:p>
    <w:p w14:paraId="5747F559" w14:textId="77777777" w:rsidR="00595676" w:rsidRPr="004076D3" w:rsidRDefault="00595676" w:rsidP="00EB283F">
      <w:pPr>
        <w:jc w:val="both"/>
        <w:rPr>
          <w:rFonts w:ascii="Verdana" w:hAnsi="Verdana" w:cs="Arial"/>
          <w:sz w:val="18"/>
          <w:szCs w:val="18"/>
        </w:rPr>
      </w:pPr>
    </w:p>
    <w:p w14:paraId="11D1DD3C" w14:textId="4A21AD1F" w:rsidR="0034618C" w:rsidRPr="00E50752" w:rsidRDefault="00E411B5" w:rsidP="00810DE1">
      <w:pPr>
        <w:pStyle w:val="Heading1"/>
      </w:pPr>
      <w:bookmarkStart w:id="1" w:name="_Toc535934242"/>
      <w:r>
        <w:t xml:space="preserve">Objectif de </w:t>
      </w:r>
      <w:bookmarkEnd w:id="1"/>
      <w:r>
        <w:t>l’évaluation</w:t>
      </w:r>
    </w:p>
    <w:p w14:paraId="26FC68EA" w14:textId="2AF40730" w:rsidR="008D70B8" w:rsidRDefault="00716AAE" w:rsidP="006F710D">
      <w:pPr>
        <w:pStyle w:val="BodyText"/>
        <w:jc w:val="both"/>
        <w:rPr>
          <w:rFonts w:ascii="Verdana" w:hAnsi="Verdana"/>
          <w:sz w:val="18"/>
          <w:szCs w:val="18"/>
        </w:rPr>
      </w:pPr>
      <w:r>
        <w:rPr>
          <w:rFonts w:ascii="Verdana" w:hAnsi="Verdana"/>
          <w:sz w:val="18"/>
        </w:rPr>
        <w:t xml:space="preserve">Le but de l’examen final est de permettre aux SN de réfléchir sur leur expérience, y compris les réussites, les difficultés et les enseignements tirés du programme </w:t>
      </w:r>
      <w:r w:rsidR="00493067">
        <w:rPr>
          <w:rFonts w:ascii="Verdana" w:hAnsi="Verdana"/>
          <w:sz w:val="18"/>
        </w:rPr>
        <w:t>de PTM</w:t>
      </w:r>
      <w:r>
        <w:rPr>
          <w:rFonts w:ascii="Verdana" w:hAnsi="Verdana"/>
          <w:sz w:val="18"/>
        </w:rPr>
        <w:t xml:space="preserve">. Il reflète également le niveau de préparation opérationnelle du mouvement TM que la SN a atteint à la fin de </w:t>
      </w:r>
      <w:r w:rsidR="00493067">
        <w:rPr>
          <w:rFonts w:ascii="Verdana" w:hAnsi="Verdana"/>
          <w:sz w:val="18"/>
        </w:rPr>
        <w:t>la PTM</w:t>
      </w:r>
      <w:r>
        <w:rPr>
          <w:rFonts w:ascii="Verdana" w:hAnsi="Verdana"/>
          <w:sz w:val="18"/>
        </w:rPr>
        <w:t xml:space="preserve">. </w:t>
      </w:r>
    </w:p>
    <w:p w14:paraId="40471060" w14:textId="20959EDE" w:rsidR="000F6DBD" w:rsidRDefault="00716AAE" w:rsidP="006F710D">
      <w:pPr>
        <w:pStyle w:val="BodyText"/>
        <w:jc w:val="both"/>
        <w:rPr>
          <w:rFonts w:ascii="Verdana" w:hAnsi="Verdana"/>
          <w:sz w:val="18"/>
          <w:szCs w:val="18"/>
        </w:rPr>
      </w:pPr>
      <w:r>
        <w:rPr>
          <w:rFonts w:ascii="Verdana" w:hAnsi="Verdana"/>
          <w:sz w:val="18"/>
        </w:rPr>
        <w:t>Les conclusions de l’examen final peuvent également être utiles pour attirer des financements, pour les communications et la défense, et pour partager l’apprentissage avec les SN pairs.</w:t>
      </w:r>
    </w:p>
    <w:p w14:paraId="453E37D6" w14:textId="77777777" w:rsidR="006F710D" w:rsidRPr="006F710D" w:rsidRDefault="006F710D" w:rsidP="006F710D">
      <w:pPr>
        <w:pStyle w:val="BodyText"/>
        <w:jc w:val="both"/>
        <w:rPr>
          <w:rFonts w:ascii="Verdana" w:hAnsi="Verdana"/>
          <w:sz w:val="18"/>
          <w:szCs w:val="18"/>
        </w:rPr>
      </w:pPr>
    </w:p>
    <w:p w14:paraId="67019A11" w14:textId="0A06C1D7" w:rsidR="00C03A3A" w:rsidRPr="00CE5C22" w:rsidRDefault="00C03A3A" w:rsidP="00810DE1">
      <w:pPr>
        <w:pStyle w:val="Heading1"/>
      </w:pPr>
      <w:r>
        <w:t xml:space="preserve">Objectifs </w:t>
      </w:r>
    </w:p>
    <w:p w14:paraId="3FE624D1" w14:textId="779D8DF5" w:rsidR="00530B4A" w:rsidRPr="00C34300" w:rsidRDefault="00530B4A" w:rsidP="00FE4463">
      <w:pPr>
        <w:jc w:val="both"/>
        <w:rPr>
          <w:rFonts w:ascii="Verdana" w:hAnsi="Verdana" w:cs="Arial"/>
          <w:sz w:val="18"/>
          <w:szCs w:val="18"/>
        </w:rPr>
      </w:pPr>
      <w:r>
        <w:rPr>
          <w:rFonts w:ascii="Verdana" w:hAnsi="Verdana"/>
          <w:sz w:val="18"/>
        </w:rPr>
        <w:t>Les objectifs spécifiques de l’examen sont les suivants :</w:t>
      </w:r>
    </w:p>
    <w:p w14:paraId="4E25E822" w14:textId="05504448" w:rsidR="002B2F7E" w:rsidRPr="006F710D" w:rsidRDefault="002B2F7E" w:rsidP="00CD37C5">
      <w:pPr>
        <w:pStyle w:val="ListParagraph"/>
        <w:numPr>
          <w:ilvl w:val="0"/>
          <w:numId w:val="7"/>
        </w:numPr>
        <w:spacing w:after="200" w:line="276" w:lineRule="auto"/>
        <w:jc w:val="both"/>
        <w:rPr>
          <w:rFonts w:ascii="Verdana" w:hAnsi="Verdana"/>
          <w:sz w:val="18"/>
          <w:szCs w:val="18"/>
        </w:rPr>
      </w:pPr>
      <w:bookmarkStart w:id="2" w:name="_Toc535934244"/>
      <w:r>
        <w:rPr>
          <w:rFonts w:ascii="Verdana" w:hAnsi="Verdana"/>
          <w:sz w:val="18"/>
        </w:rPr>
        <w:t xml:space="preserve">Mener une activité de réflexion et de participation en examinant le parcours global </w:t>
      </w:r>
      <w:r w:rsidRPr="00A10DFB">
        <w:rPr>
          <w:rFonts w:ascii="Verdana" w:hAnsi="Verdana"/>
          <w:sz w:val="18"/>
        </w:rPr>
        <w:t>d</w:t>
      </w:r>
      <w:r w:rsidR="00A10DFB">
        <w:rPr>
          <w:rFonts w:ascii="Verdana" w:hAnsi="Verdana"/>
          <w:sz w:val="18"/>
        </w:rPr>
        <w:t xml:space="preserve">e </w:t>
      </w:r>
      <w:r w:rsidR="00493067">
        <w:rPr>
          <w:rFonts w:ascii="Verdana" w:hAnsi="Verdana"/>
          <w:sz w:val="18"/>
        </w:rPr>
        <w:t>la PTM</w:t>
      </w:r>
      <w:r>
        <w:rPr>
          <w:rFonts w:ascii="Verdana" w:hAnsi="Verdana"/>
          <w:sz w:val="18"/>
        </w:rPr>
        <w:t>, en réfléchissant aux objectifs, aux activités, aux émotions, aux pensées, et des obstacles à chaque étape.</w:t>
      </w:r>
    </w:p>
    <w:p w14:paraId="1508B0F3" w14:textId="6EFD2BE2" w:rsidR="00CD37C5" w:rsidRPr="006F710D" w:rsidRDefault="002B2F7E" w:rsidP="006F710D">
      <w:pPr>
        <w:pStyle w:val="ListParagraph"/>
        <w:numPr>
          <w:ilvl w:val="0"/>
          <w:numId w:val="7"/>
        </w:numPr>
        <w:spacing w:after="200" w:line="276" w:lineRule="auto"/>
        <w:jc w:val="both"/>
        <w:rPr>
          <w:rFonts w:ascii="Verdana" w:hAnsi="Verdana"/>
          <w:sz w:val="18"/>
          <w:szCs w:val="18"/>
        </w:rPr>
      </w:pPr>
      <w:r>
        <w:rPr>
          <w:rFonts w:ascii="Verdana" w:hAnsi="Verdana"/>
          <w:sz w:val="18"/>
        </w:rPr>
        <w:t>Examiner l’efficacité et la compréhension des rôles et des responsabilités dans TM via un mini scénario et identifier les lacunes restantes dans les connaissances/procédures.</w:t>
      </w:r>
    </w:p>
    <w:p w14:paraId="762CB6BC" w14:textId="73582FD5" w:rsidR="002B2F7E" w:rsidRPr="00CD37C5" w:rsidRDefault="00FF2AE8" w:rsidP="00CD37C5">
      <w:pPr>
        <w:pStyle w:val="ListParagraph"/>
        <w:numPr>
          <w:ilvl w:val="0"/>
          <w:numId w:val="7"/>
        </w:numPr>
        <w:spacing w:after="200" w:line="276" w:lineRule="auto"/>
        <w:jc w:val="both"/>
        <w:rPr>
          <w:rFonts w:ascii="Verdana" w:hAnsi="Verdana"/>
          <w:sz w:val="18"/>
          <w:szCs w:val="18"/>
        </w:rPr>
      </w:pPr>
      <w:r>
        <w:rPr>
          <w:rFonts w:ascii="Verdana" w:hAnsi="Verdana"/>
          <w:sz w:val="18"/>
        </w:rPr>
        <w:t xml:space="preserve">Identifier les changements survenus en termes de capacité de préparation organisationnelle de TM à la suite du programme </w:t>
      </w:r>
      <w:r w:rsidR="00493067">
        <w:rPr>
          <w:rFonts w:ascii="Verdana" w:hAnsi="Verdana"/>
          <w:sz w:val="18"/>
        </w:rPr>
        <w:t>de PTM</w:t>
      </w:r>
      <w:r>
        <w:rPr>
          <w:rFonts w:ascii="Verdana" w:hAnsi="Verdana"/>
          <w:sz w:val="18"/>
        </w:rPr>
        <w:t xml:space="preserve"> à la phase finale/de révision finale.</w:t>
      </w:r>
    </w:p>
    <w:p w14:paraId="733BDDE5" w14:textId="5DFC31D7" w:rsidR="00A15CE1" w:rsidRPr="00A15CE1" w:rsidRDefault="001C687A" w:rsidP="639608FA">
      <w:pPr>
        <w:pStyle w:val="ListParagraph"/>
        <w:numPr>
          <w:ilvl w:val="0"/>
          <w:numId w:val="7"/>
        </w:numPr>
        <w:spacing w:after="200" w:line="276" w:lineRule="auto"/>
        <w:jc w:val="both"/>
        <w:rPr>
          <w:rFonts w:ascii="Verdana" w:hAnsi="Verdana"/>
          <w:color w:val="000000" w:themeColor="text1"/>
          <w:sz w:val="18"/>
          <w:szCs w:val="18"/>
        </w:rPr>
      </w:pPr>
      <w:r>
        <w:rPr>
          <w:rFonts w:ascii="Verdana" w:hAnsi="Verdana"/>
          <w:color w:val="000000" w:themeColor="text1"/>
          <w:sz w:val="18"/>
        </w:rPr>
        <w:t xml:space="preserve">Pour examiner les indicateurs de préparation opérationnelle finale de l’évaluation des mouvements en fin de ligne, à l’aide des dernières données de comptage des espèces ou par l’intermédiaire du point focal TM, donner un niveau final de </w:t>
      </w:r>
      <w:r w:rsidR="00493067">
        <w:rPr>
          <w:rFonts w:ascii="Verdana" w:hAnsi="Verdana"/>
          <w:color w:val="000000" w:themeColor="text1"/>
          <w:sz w:val="18"/>
        </w:rPr>
        <w:t>la PTM</w:t>
      </w:r>
      <w:r>
        <w:rPr>
          <w:rFonts w:ascii="Verdana" w:hAnsi="Verdana"/>
          <w:color w:val="000000" w:themeColor="text1"/>
          <w:sz w:val="18"/>
        </w:rPr>
        <w:t xml:space="preserve"> de la SN atteint.</w:t>
      </w:r>
    </w:p>
    <w:p w14:paraId="4ED61D55" w14:textId="2F10FEA4" w:rsidR="00CD37C5" w:rsidRPr="00A15CE1" w:rsidRDefault="00EA276E" w:rsidP="00A15CE1">
      <w:pPr>
        <w:pStyle w:val="ListParagraph"/>
        <w:numPr>
          <w:ilvl w:val="0"/>
          <w:numId w:val="7"/>
        </w:numPr>
        <w:spacing w:after="200" w:line="276" w:lineRule="auto"/>
        <w:jc w:val="both"/>
        <w:rPr>
          <w:rFonts w:ascii="Verdana" w:hAnsi="Verdana"/>
          <w:color w:val="000000" w:themeColor="text1"/>
        </w:rPr>
      </w:pPr>
      <w:r>
        <w:rPr>
          <w:rFonts w:ascii="Verdana" w:hAnsi="Verdana"/>
          <w:color w:val="000000" w:themeColor="text1"/>
          <w:sz w:val="18"/>
        </w:rPr>
        <w:t xml:space="preserve">Discuter de l’effet de </w:t>
      </w:r>
      <w:r w:rsidR="00493067">
        <w:rPr>
          <w:rFonts w:ascii="Verdana" w:hAnsi="Verdana"/>
          <w:color w:val="000000" w:themeColor="text1"/>
          <w:sz w:val="18"/>
        </w:rPr>
        <w:t>la PTM</w:t>
      </w:r>
      <w:r>
        <w:rPr>
          <w:rFonts w:ascii="Verdana" w:hAnsi="Verdana"/>
          <w:color w:val="000000" w:themeColor="text1"/>
          <w:sz w:val="18"/>
        </w:rPr>
        <w:t xml:space="preserve"> sur les réponses futures de la SN. </w:t>
      </w:r>
    </w:p>
    <w:p w14:paraId="10EA1B58" w14:textId="5039A75B" w:rsidR="00F00E8A" w:rsidRPr="000F6DBD" w:rsidRDefault="00794DAA" w:rsidP="000F6DBD">
      <w:pPr>
        <w:spacing w:after="200" w:line="276" w:lineRule="auto"/>
        <w:jc w:val="both"/>
        <w:rPr>
          <w:rFonts w:ascii="Verdana" w:hAnsi="Verdana"/>
          <w:b/>
          <w:bCs/>
          <w:color w:val="C00000"/>
        </w:rPr>
      </w:pPr>
      <w:r>
        <w:rPr>
          <w:rFonts w:ascii="Verdana" w:hAnsi="Verdana"/>
          <w:b/>
          <w:color w:val="C00000"/>
        </w:rPr>
        <w:t xml:space="preserve">Méthodologie, portée et approche </w:t>
      </w:r>
    </w:p>
    <w:bookmarkEnd w:id="2"/>
    <w:p w14:paraId="6284C8B0" w14:textId="51D18D5A" w:rsidR="00716AAE" w:rsidRPr="00716AAE" w:rsidRDefault="00716AAE" w:rsidP="00716AAE">
      <w:pPr>
        <w:pStyle w:val="BodyText"/>
        <w:jc w:val="both"/>
        <w:rPr>
          <w:rFonts w:ascii="Verdana" w:hAnsi="Verdana"/>
          <w:sz w:val="18"/>
          <w:szCs w:val="18"/>
        </w:rPr>
      </w:pPr>
      <w:r>
        <w:rPr>
          <w:rFonts w:ascii="Verdana" w:hAnsi="Verdana"/>
          <w:sz w:val="18"/>
        </w:rPr>
        <w:lastRenderedPageBreak/>
        <w:t xml:space="preserve">L’examen couvrira toute la gamme des activités de </w:t>
      </w:r>
      <w:r w:rsidR="00493067">
        <w:rPr>
          <w:rFonts w:ascii="Verdana" w:hAnsi="Verdana"/>
          <w:sz w:val="18"/>
        </w:rPr>
        <w:t>la PTM</w:t>
      </w:r>
      <w:r>
        <w:rPr>
          <w:rFonts w:ascii="Verdana" w:hAnsi="Verdana"/>
          <w:sz w:val="18"/>
        </w:rPr>
        <w:t xml:space="preserve"> que la SN a entreprises au cours des 3 à 4 dernières années. Il aborde la question fondamentale suivante :</w:t>
      </w:r>
    </w:p>
    <w:p w14:paraId="68CF5BC4" w14:textId="77777777" w:rsidR="00A15CE1" w:rsidRDefault="00A15CE1" w:rsidP="00716AAE">
      <w:pPr>
        <w:jc w:val="both"/>
        <w:rPr>
          <w:rFonts w:ascii="Verdana" w:hAnsi="Verdana"/>
          <w:b/>
          <w:bCs/>
          <w:i/>
          <w:sz w:val="18"/>
          <w:szCs w:val="18"/>
        </w:rPr>
      </w:pPr>
    </w:p>
    <w:p w14:paraId="68081B96" w14:textId="6F28A09E" w:rsidR="00716AAE" w:rsidRPr="00716AAE" w:rsidRDefault="00716AAE" w:rsidP="00716AAE">
      <w:pPr>
        <w:jc w:val="both"/>
        <w:rPr>
          <w:rFonts w:ascii="Verdana" w:hAnsi="Verdana"/>
          <w:b/>
          <w:bCs/>
          <w:i/>
          <w:sz w:val="18"/>
          <w:szCs w:val="18"/>
        </w:rPr>
      </w:pPr>
      <w:r>
        <w:rPr>
          <w:rFonts w:ascii="Verdana" w:hAnsi="Verdana"/>
          <w:b/>
          <w:i/>
          <w:sz w:val="18"/>
        </w:rPr>
        <w:t xml:space="preserve">Comment les sociétés nationales évaluent-elles leur parcours vers la préparation aux TM </w:t>
      </w:r>
      <w:proofErr w:type="gramStart"/>
      <w:r>
        <w:rPr>
          <w:rFonts w:ascii="Verdana" w:hAnsi="Verdana"/>
          <w:b/>
          <w:i/>
          <w:sz w:val="18"/>
        </w:rPr>
        <w:t>(</w:t>
      </w:r>
      <w:r w:rsidR="00493067">
        <w:rPr>
          <w:rFonts w:ascii="Verdana" w:hAnsi="Verdana"/>
          <w:b/>
          <w:i/>
          <w:sz w:val="18"/>
        </w:rPr>
        <w:t xml:space="preserve"> PTM</w:t>
      </w:r>
      <w:proofErr w:type="gramEnd"/>
      <w:r>
        <w:rPr>
          <w:rFonts w:ascii="Verdana" w:hAnsi="Verdana"/>
          <w:b/>
          <w:i/>
          <w:sz w:val="18"/>
        </w:rPr>
        <w:t>) ?</w:t>
      </w:r>
    </w:p>
    <w:p w14:paraId="1D04DAC2" w14:textId="77777777" w:rsidR="00716AAE" w:rsidRPr="00716AAE" w:rsidRDefault="00716AAE" w:rsidP="00716AAE">
      <w:pPr>
        <w:jc w:val="both"/>
        <w:rPr>
          <w:rFonts w:ascii="Verdana" w:hAnsi="Verdana"/>
          <w:sz w:val="18"/>
          <w:szCs w:val="18"/>
        </w:rPr>
      </w:pPr>
    </w:p>
    <w:p w14:paraId="455B5FEB" w14:textId="312282B1" w:rsidR="00716AAE" w:rsidRPr="00716AAE" w:rsidRDefault="00716AAE" w:rsidP="00716AAE">
      <w:pPr>
        <w:jc w:val="both"/>
        <w:rPr>
          <w:rFonts w:ascii="Verdana" w:hAnsi="Verdana"/>
          <w:sz w:val="18"/>
          <w:szCs w:val="18"/>
        </w:rPr>
      </w:pPr>
      <w:r>
        <w:rPr>
          <w:rFonts w:ascii="Verdana" w:hAnsi="Verdana"/>
          <w:sz w:val="18"/>
        </w:rPr>
        <w:t>Nous répondrons à cette question au moyen d’une série de sous-questions :</w:t>
      </w:r>
    </w:p>
    <w:p w14:paraId="7B59D4CD" w14:textId="515169B5" w:rsidR="00716AAE" w:rsidRPr="00716AAE" w:rsidRDefault="00716AAE" w:rsidP="00716AAE">
      <w:pPr>
        <w:pStyle w:val="ListParagraph"/>
        <w:numPr>
          <w:ilvl w:val="0"/>
          <w:numId w:val="10"/>
        </w:numPr>
        <w:spacing w:after="200" w:line="276" w:lineRule="auto"/>
        <w:jc w:val="both"/>
        <w:rPr>
          <w:rFonts w:ascii="Verdana" w:hAnsi="Verdana" w:cs="Arial"/>
          <w:sz w:val="18"/>
          <w:szCs w:val="18"/>
        </w:rPr>
      </w:pPr>
      <w:r>
        <w:rPr>
          <w:rFonts w:ascii="Verdana" w:hAnsi="Verdana"/>
          <w:sz w:val="18"/>
        </w:rPr>
        <w:t>Dans quelle mesure les attentes de la SN ont-elles été satisfaites ?</w:t>
      </w:r>
    </w:p>
    <w:p w14:paraId="4045A632" w14:textId="77777777" w:rsidR="00716AAE" w:rsidRPr="00716AAE" w:rsidRDefault="00716AAE" w:rsidP="00716AAE">
      <w:pPr>
        <w:pStyle w:val="ListParagraph"/>
        <w:jc w:val="both"/>
        <w:rPr>
          <w:rFonts w:ascii="Verdana" w:hAnsi="Verdana" w:cs="Arial"/>
          <w:sz w:val="18"/>
          <w:szCs w:val="18"/>
        </w:rPr>
      </w:pPr>
    </w:p>
    <w:p w14:paraId="4B05B164" w14:textId="04A6AEF6" w:rsidR="00716AAE" w:rsidRPr="00716AAE" w:rsidRDefault="00716AAE" w:rsidP="00716AAE">
      <w:pPr>
        <w:pStyle w:val="ListParagraph"/>
        <w:numPr>
          <w:ilvl w:val="0"/>
          <w:numId w:val="10"/>
        </w:numPr>
        <w:spacing w:after="200" w:line="276" w:lineRule="auto"/>
        <w:jc w:val="both"/>
        <w:rPr>
          <w:rFonts w:ascii="Verdana" w:hAnsi="Verdana" w:cs="Arial"/>
          <w:sz w:val="18"/>
          <w:szCs w:val="18"/>
        </w:rPr>
      </w:pPr>
      <w:r>
        <w:rPr>
          <w:rFonts w:ascii="Verdana" w:hAnsi="Verdana"/>
          <w:sz w:val="18"/>
        </w:rPr>
        <w:t xml:space="preserve">Comment les objectifs et les attentes ont-ils évolué au cours de la réalisation de </w:t>
      </w:r>
      <w:r w:rsidR="00493067">
        <w:rPr>
          <w:rFonts w:ascii="Verdana" w:hAnsi="Verdana"/>
          <w:sz w:val="18"/>
        </w:rPr>
        <w:t>la PTM</w:t>
      </w:r>
      <w:r>
        <w:rPr>
          <w:rFonts w:ascii="Verdana" w:hAnsi="Verdana"/>
          <w:sz w:val="18"/>
        </w:rPr>
        <w:t> ? Et comment les SN et leurs partenaires se sont-ils adaptés à ces changements ?</w:t>
      </w:r>
    </w:p>
    <w:p w14:paraId="34733261" w14:textId="77777777" w:rsidR="00716AAE" w:rsidRPr="00716AAE" w:rsidRDefault="00716AAE" w:rsidP="00716AAE">
      <w:pPr>
        <w:pStyle w:val="ListParagraph"/>
        <w:jc w:val="both"/>
        <w:rPr>
          <w:rFonts w:ascii="Verdana" w:hAnsi="Verdana" w:cs="Arial"/>
          <w:sz w:val="18"/>
          <w:szCs w:val="18"/>
        </w:rPr>
      </w:pPr>
    </w:p>
    <w:p w14:paraId="4260800A" w14:textId="592EC9F2" w:rsidR="00716AAE" w:rsidRPr="00716AAE" w:rsidRDefault="00716AAE" w:rsidP="00716AAE">
      <w:pPr>
        <w:pStyle w:val="ListParagraph"/>
        <w:numPr>
          <w:ilvl w:val="0"/>
          <w:numId w:val="10"/>
        </w:numPr>
        <w:spacing w:after="200" w:line="276" w:lineRule="auto"/>
        <w:jc w:val="both"/>
        <w:rPr>
          <w:rFonts w:ascii="Verdana" w:hAnsi="Verdana" w:cs="Arial"/>
          <w:sz w:val="18"/>
          <w:szCs w:val="18"/>
        </w:rPr>
      </w:pPr>
      <w:r>
        <w:rPr>
          <w:rFonts w:ascii="Verdana" w:hAnsi="Verdana"/>
          <w:sz w:val="18"/>
        </w:rPr>
        <w:t>Quelles preuves existe-t-il de changement de la capacité de préparation aux TM, y compris l’élaboration de politiques et de procédures, d’outils, de comportements, de compétences et de connaissances ?</w:t>
      </w:r>
    </w:p>
    <w:p w14:paraId="0B1CE072" w14:textId="77777777" w:rsidR="00716AAE" w:rsidRPr="00716AAE" w:rsidRDefault="00716AAE" w:rsidP="00716AAE">
      <w:pPr>
        <w:pStyle w:val="ListParagraph"/>
        <w:jc w:val="both"/>
        <w:rPr>
          <w:rFonts w:ascii="Verdana" w:hAnsi="Verdana" w:cs="Arial"/>
          <w:sz w:val="18"/>
          <w:szCs w:val="18"/>
        </w:rPr>
      </w:pPr>
    </w:p>
    <w:p w14:paraId="6DDB1C99" w14:textId="174F88CF" w:rsidR="00716AAE" w:rsidRPr="00716AAE" w:rsidRDefault="00716AAE" w:rsidP="00716AAE">
      <w:pPr>
        <w:pStyle w:val="ListParagraph"/>
        <w:numPr>
          <w:ilvl w:val="0"/>
          <w:numId w:val="10"/>
        </w:numPr>
        <w:spacing w:after="200" w:line="276" w:lineRule="auto"/>
        <w:jc w:val="both"/>
        <w:rPr>
          <w:rFonts w:ascii="Verdana" w:hAnsi="Verdana" w:cs="Arial"/>
          <w:sz w:val="18"/>
          <w:szCs w:val="18"/>
        </w:rPr>
      </w:pPr>
      <w:r>
        <w:rPr>
          <w:rFonts w:ascii="Verdana" w:hAnsi="Verdana"/>
          <w:sz w:val="18"/>
        </w:rPr>
        <w:t>Quels ont été les moments critiques ou les tournants ? Et qu’en ont appris la SN et ses partenaires ?</w:t>
      </w:r>
    </w:p>
    <w:p w14:paraId="09E519B7" w14:textId="77777777" w:rsidR="00716AAE" w:rsidRPr="00716AAE" w:rsidRDefault="00716AAE" w:rsidP="00716AAE">
      <w:pPr>
        <w:pStyle w:val="ListParagraph"/>
        <w:jc w:val="both"/>
        <w:rPr>
          <w:rFonts w:ascii="Verdana" w:hAnsi="Verdana" w:cs="Arial"/>
          <w:sz w:val="18"/>
          <w:szCs w:val="18"/>
        </w:rPr>
      </w:pPr>
    </w:p>
    <w:p w14:paraId="351825F9" w14:textId="6E746499" w:rsidR="00716AAE" w:rsidRPr="00716AAE" w:rsidRDefault="00716AAE" w:rsidP="00716AAE">
      <w:pPr>
        <w:pStyle w:val="ListParagraph"/>
        <w:numPr>
          <w:ilvl w:val="0"/>
          <w:numId w:val="10"/>
        </w:numPr>
        <w:spacing w:after="200" w:line="276" w:lineRule="auto"/>
        <w:jc w:val="both"/>
        <w:rPr>
          <w:rFonts w:ascii="Verdana" w:hAnsi="Verdana" w:cs="Arial"/>
          <w:sz w:val="18"/>
          <w:szCs w:val="18"/>
        </w:rPr>
      </w:pPr>
      <w:r>
        <w:rPr>
          <w:rFonts w:ascii="Verdana" w:hAnsi="Verdana"/>
          <w:sz w:val="18"/>
        </w:rPr>
        <w:t>Quels ont été les facteurs clés de validation et de blocage ?  Et qu’ont fait les SN et les partenaires pour y remédier ou s’appuyer sur ces mesures ?</w:t>
      </w:r>
    </w:p>
    <w:p w14:paraId="7A75868A" w14:textId="77777777" w:rsidR="00716AAE" w:rsidRPr="00716AAE" w:rsidRDefault="00716AAE" w:rsidP="00716AAE">
      <w:pPr>
        <w:pStyle w:val="ListParagraph"/>
        <w:jc w:val="both"/>
        <w:rPr>
          <w:rFonts w:ascii="Verdana" w:hAnsi="Verdana" w:cs="Arial"/>
          <w:sz w:val="18"/>
          <w:szCs w:val="18"/>
        </w:rPr>
      </w:pPr>
    </w:p>
    <w:p w14:paraId="09B7481C" w14:textId="0992B3AA" w:rsidR="00716AAE" w:rsidRPr="00716AAE" w:rsidRDefault="004B46F5" w:rsidP="00716AAE">
      <w:pPr>
        <w:pStyle w:val="ListParagraph"/>
        <w:numPr>
          <w:ilvl w:val="0"/>
          <w:numId w:val="10"/>
        </w:numPr>
        <w:spacing w:after="200" w:line="276" w:lineRule="auto"/>
        <w:jc w:val="both"/>
        <w:rPr>
          <w:rFonts w:ascii="Verdana" w:hAnsi="Verdana" w:cs="Arial"/>
          <w:sz w:val="18"/>
          <w:szCs w:val="18"/>
        </w:rPr>
      </w:pPr>
      <w:r>
        <w:rPr>
          <w:rFonts w:ascii="Verdana" w:hAnsi="Verdana"/>
          <w:sz w:val="18"/>
        </w:rPr>
        <w:t>Dans quelle mesure les SN ont-elle</w:t>
      </w:r>
      <w:r w:rsidR="00716AAE">
        <w:rPr>
          <w:rFonts w:ascii="Verdana" w:hAnsi="Verdana"/>
          <w:sz w:val="18"/>
        </w:rPr>
        <w:t>s été satisfait</w:t>
      </w:r>
      <w:r>
        <w:rPr>
          <w:rFonts w:ascii="Verdana" w:hAnsi="Verdana"/>
          <w:sz w:val="18"/>
        </w:rPr>
        <w:t>e</w:t>
      </w:r>
      <w:r w:rsidR="00716AAE">
        <w:rPr>
          <w:rFonts w:ascii="Verdana" w:hAnsi="Verdana"/>
          <w:sz w:val="18"/>
        </w:rPr>
        <w:t xml:space="preserve">s du soutien externe reçu dans le cadre de leur programme </w:t>
      </w:r>
      <w:r w:rsidR="00493067">
        <w:rPr>
          <w:rFonts w:ascii="Verdana" w:hAnsi="Verdana"/>
          <w:sz w:val="18"/>
        </w:rPr>
        <w:t>de PTM</w:t>
      </w:r>
      <w:r w:rsidR="00716AAE">
        <w:rPr>
          <w:rFonts w:ascii="Verdana" w:hAnsi="Verdana"/>
          <w:sz w:val="18"/>
        </w:rPr>
        <w:t> ?  Quel a été le domaine de soutien le plus et le moins utile ?</w:t>
      </w:r>
    </w:p>
    <w:p w14:paraId="575603E8" w14:textId="77777777" w:rsidR="00716AAE" w:rsidRPr="00716AAE" w:rsidRDefault="00716AAE" w:rsidP="00716AAE">
      <w:pPr>
        <w:pStyle w:val="ListParagraph"/>
        <w:jc w:val="both"/>
        <w:rPr>
          <w:rFonts w:ascii="Verdana" w:hAnsi="Verdana" w:cs="Arial"/>
          <w:sz w:val="18"/>
          <w:szCs w:val="18"/>
        </w:rPr>
      </w:pPr>
    </w:p>
    <w:p w14:paraId="19E0BBCB" w14:textId="3CBD11D8" w:rsidR="00716AAE" w:rsidRPr="00716AAE" w:rsidRDefault="00716AAE" w:rsidP="00716AAE">
      <w:pPr>
        <w:pStyle w:val="ListParagraph"/>
        <w:numPr>
          <w:ilvl w:val="0"/>
          <w:numId w:val="10"/>
        </w:numPr>
        <w:spacing w:after="200" w:line="276" w:lineRule="auto"/>
        <w:jc w:val="both"/>
        <w:rPr>
          <w:rFonts w:ascii="Verdana" w:hAnsi="Verdana" w:cs="Arial"/>
          <w:sz w:val="18"/>
          <w:szCs w:val="18"/>
        </w:rPr>
      </w:pPr>
      <w:r>
        <w:rPr>
          <w:rFonts w:ascii="Verdana" w:hAnsi="Verdana"/>
          <w:sz w:val="18"/>
        </w:rPr>
        <w:t>Quels sont les points d’apprentissage clés pour les SN et qu’aurait-elle fait différemment si tout était à refaire ?</w:t>
      </w:r>
    </w:p>
    <w:p w14:paraId="5D910C6C" w14:textId="77777777" w:rsidR="00716AAE" w:rsidRPr="00716AAE" w:rsidRDefault="00716AAE" w:rsidP="00716AAE">
      <w:pPr>
        <w:pStyle w:val="ListParagraph"/>
        <w:jc w:val="both"/>
        <w:rPr>
          <w:rFonts w:ascii="Verdana" w:hAnsi="Verdana" w:cs="Arial"/>
          <w:sz w:val="18"/>
          <w:szCs w:val="18"/>
        </w:rPr>
      </w:pPr>
    </w:p>
    <w:p w14:paraId="2096757C" w14:textId="5AD9FE83" w:rsidR="00716AAE" w:rsidRPr="00716AAE" w:rsidRDefault="00716AAE" w:rsidP="00716AAE">
      <w:pPr>
        <w:pStyle w:val="ListParagraph"/>
        <w:numPr>
          <w:ilvl w:val="0"/>
          <w:numId w:val="10"/>
        </w:numPr>
        <w:spacing w:after="200" w:line="276" w:lineRule="auto"/>
        <w:jc w:val="both"/>
        <w:rPr>
          <w:rFonts w:ascii="Verdana" w:hAnsi="Verdana" w:cs="Arial"/>
          <w:sz w:val="18"/>
          <w:szCs w:val="18"/>
        </w:rPr>
      </w:pPr>
      <w:r>
        <w:rPr>
          <w:rFonts w:ascii="Verdana" w:hAnsi="Verdana"/>
          <w:sz w:val="18"/>
        </w:rPr>
        <w:t>Dans quelle mesure les SN perçoivent-elles les gains comme durables ?</w:t>
      </w:r>
    </w:p>
    <w:p w14:paraId="3C470856" w14:textId="4D91BE6B" w:rsidR="00716AAE" w:rsidRPr="00716AAE" w:rsidRDefault="00716AAE" w:rsidP="00716AAE">
      <w:pPr>
        <w:pStyle w:val="BodyText"/>
        <w:jc w:val="both"/>
        <w:rPr>
          <w:rFonts w:ascii="Verdana" w:hAnsi="Verdana"/>
          <w:sz w:val="18"/>
          <w:szCs w:val="18"/>
        </w:rPr>
      </w:pPr>
      <w:r>
        <w:rPr>
          <w:rFonts w:ascii="Verdana" w:hAnsi="Verdana"/>
          <w:sz w:val="18"/>
        </w:rPr>
        <w:t>L’examen s’appuiera sur plusieurs concepts méthodologiques, notamment :</w:t>
      </w:r>
    </w:p>
    <w:p w14:paraId="0C17B006" w14:textId="2CF187BE" w:rsidR="00716AAE" w:rsidRPr="00716AAE" w:rsidRDefault="00716AAE" w:rsidP="00716AAE">
      <w:pPr>
        <w:pStyle w:val="BodyText"/>
        <w:numPr>
          <w:ilvl w:val="0"/>
          <w:numId w:val="12"/>
        </w:numPr>
        <w:tabs>
          <w:tab w:val="left" w:pos="340"/>
        </w:tabs>
        <w:suppressAutoHyphens/>
        <w:spacing w:after="140" w:line="300" w:lineRule="atLeast"/>
        <w:jc w:val="both"/>
        <w:rPr>
          <w:rFonts w:ascii="Verdana" w:hAnsi="Verdana"/>
          <w:sz w:val="18"/>
          <w:szCs w:val="18"/>
        </w:rPr>
      </w:pPr>
      <w:r>
        <w:rPr>
          <w:rFonts w:ascii="Verdana" w:hAnsi="Verdana"/>
          <w:sz w:val="18"/>
        </w:rPr>
        <w:t>Analyse de l’expérience utilisateur</w:t>
      </w:r>
    </w:p>
    <w:p w14:paraId="03C8956C" w14:textId="48F14BCE" w:rsidR="00716AAE" w:rsidRPr="00716AAE" w:rsidRDefault="00716AAE" w:rsidP="00716AAE">
      <w:pPr>
        <w:pStyle w:val="BodyText"/>
        <w:numPr>
          <w:ilvl w:val="0"/>
          <w:numId w:val="12"/>
        </w:numPr>
        <w:tabs>
          <w:tab w:val="left" w:pos="340"/>
        </w:tabs>
        <w:suppressAutoHyphens/>
        <w:spacing w:after="140" w:line="300" w:lineRule="atLeast"/>
        <w:jc w:val="both"/>
        <w:rPr>
          <w:rFonts w:ascii="Verdana" w:hAnsi="Verdana"/>
          <w:sz w:val="18"/>
          <w:szCs w:val="18"/>
        </w:rPr>
      </w:pPr>
      <w:r>
        <w:rPr>
          <w:rFonts w:ascii="Verdana" w:hAnsi="Verdana"/>
          <w:sz w:val="18"/>
        </w:rPr>
        <w:t>Cartographie du parcours client</w:t>
      </w:r>
    </w:p>
    <w:p w14:paraId="41190F66" w14:textId="6BF5F81F" w:rsidR="00716AAE" w:rsidRPr="00716AAE" w:rsidRDefault="00716AAE" w:rsidP="00716AAE">
      <w:pPr>
        <w:pStyle w:val="BodyText"/>
        <w:numPr>
          <w:ilvl w:val="0"/>
          <w:numId w:val="12"/>
        </w:numPr>
        <w:tabs>
          <w:tab w:val="left" w:pos="340"/>
        </w:tabs>
        <w:suppressAutoHyphens/>
        <w:spacing w:after="140" w:line="300" w:lineRule="atLeast"/>
        <w:jc w:val="both"/>
        <w:rPr>
          <w:rFonts w:ascii="Verdana" w:hAnsi="Verdana"/>
          <w:sz w:val="18"/>
          <w:szCs w:val="18"/>
        </w:rPr>
      </w:pPr>
      <w:r>
        <w:rPr>
          <w:rFonts w:ascii="Verdana" w:hAnsi="Verdana"/>
          <w:sz w:val="18"/>
        </w:rPr>
        <w:t>Évaluation participative</w:t>
      </w:r>
    </w:p>
    <w:p w14:paraId="6FE85BB7" w14:textId="28D1B2D3" w:rsidR="00716AAE" w:rsidRDefault="00716AAE" w:rsidP="00F72CA6">
      <w:pPr>
        <w:pStyle w:val="BodyText"/>
        <w:numPr>
          <w:ilvl w:val="0"/>
          <w:numId w:val="12"/>
        </w:numPr>
        <w:tabs>
          <w:tab w:val="left" w:pos="340"/>
        </w:tabs>
        <w:suppressAutoHyphens/>
        <w:spacing w:after="140" w:line="300" w:lineRule="atLeast"/>
        <w:jc w:val="both"/>
        <w:rPr>
          <w:rFonts w:ascii="Verdana" w:hAnsi="Verdana"/>
          <w:sz w:val="18"/>
          <w:szCs w:val="18"/>
        </w:rPr>
      </w:pPr>
      <w:r>
        <w:rPr>
          <w:rFonts w:ascii="Verdana" w:hAnsi="Verdana"/>
          <w:sz w:val="18"/>
        </w:rPr>
        <w:t>Récolte des résultats</w:t>
      </w:r>
    </w:p>
    <w:p w14:paraId="40135DDD" w14:textId="760059A6" w:rsidR="00716AAE" w:rsidRPr="00D37E23" w:rsidRDefault="00716AAE" w:rsidP="00A15CE1">
      <w:pPr>
        <w:pStyle w:val="Heading3"/>
        <w:numPr>
          <w:ilvl w:val="0"/>
          <w:numId w:val="0"/>
        </w:numPr>
        <w:rPr>
          <w:rFonts w:ascii="Verdana" w:hAnsi="Verdana"/>
          <w:b w:val="0"/>
          <w:bCs w:val="0"/>
          <w:sz w:val="20"/>
          <w:szCs w:val="20"/>
        </w:rPr>
      </w:pPr>
      <w:r>
        <w:rPr>
          <w:rFonts w:ascii="Verdana" w:hAnsi="Verdana"/>
          <w:b w:val="0"/>
          <w:sz w:val="20"/>
        </w:rPr>
        <w:t>Schématisation de l’expérience utilisateur et du parcours client</w:t>
      </w:r>
    </w:p>
    <w:p w14:paraId="4204ADCB" w14:textId="77777777" w:rsidR="00716AAE" w:rsidRPr="00D37E23" w:rsidRDefault="00716AAE" w:rsidP="00716AAE">
      <w:pPr>
        <w:pStyle w:val="BodyText"/>
        <w:jc w:val="both"/>
        <w:rPr>
          <w:rFonts w:ascii="Verdana" w:hAnsi="Verdana"/>
          <w:sz w:val="18"/>
          <w:szCs w:val="18"/>
        </w:rPr>
      </w:pPr>
      <w:r>
        <w:rPr>
          <w:rFonts w:ascii="Verdana" w:hAnsi="Verdana"/>
          <w:sz w:val="18"/>
        </w:rPr>
        <w:t>L’expérience utilisateur explore ce qu’une personne ressent à propos d’un produit ou d’un procédé, c’est-à-dire les aspects expérimentaux, efficaces, significatifs et précieux de l’utilisation d’un produit ou d’une procédure.</w:t>
      </w:r>
      <w:r w:rsidRPr="00D37E23">
        <w:rPr>
          <w:rStyle w:val="FootnoteReference"/>
          <w:rFonts w:ascii="Verdana" w:hAnsi="Verdana"/>
          <w:sz w:val="18"/>
          <w:szCs w:val="18"/>
        </w:rPr>
        <w:footnoteReference w:id="1"/>
      </w:r>
      <w:r>
        <w:rPr>
          <w:rFonts w:ascii="Verdana" w:hAnsi="Verdana"/>
          <w:sz w:val="18"/>
        </w:rPr>
        <w:t xml:space="preserve"> La schématisation du parcours client</w:t>
      </w:r>
      <w:r w:rsidRPr="00D37E23">
        <w:rPr>
          <w:rStyle w:val="FootnoteReference"/>
          <w:rFonts w:ascii="Verdana" w:hAnsi="Verdana"/>
          <w:sz w:val="18"/>
          <w:szCs w:val="18"/>
        </w:rPr>
        <w:footnoteReference w:id="2"/>
      </w:r>
      <w:r>
        <w:rPr>
          <w:rFonts w:ascii="Verdana" w:hAnsi="Verdana"/>
          <w:sz w:val="18"/>
        </w:rPr>
        <w:t xml:space="preserve"> est une méthodologie connexe couramment utilisée dans le développement de produits/processus. Elle a rarement été appliquée </w:t>
      </w:r>
      <w:proofErr w:type="gramStart"/>
      <w:r>
        <w:rPr>
          <w:rFonts w:ascii="Verdana" w:hAnsi="Verdana"/>
          <w:sz w:val="18"/>
        </w:rPr>
        <w:t>aux secteurs humanitaire</w:t>
      </w:r>
      <w:proofErr w:type="gramEnd"/>
      <w:r>
        <w:rPr>
          <w:rFonts w:ascii="Verdana" w:hAnsi="Verdana"/>
          <w:sz w:val="18"/>
        </w:rPr>
        <w:t xml:space="preserve"> et du développement, mais offre un moyen novateur pour les bénéficiaires de l’aide au renforcement des capacités de réfléchir sur leurs expériences au fil du temps. L’expérience utilisateur et la schématisation du parcours client analysent la façon dont un individu interagit avec un produit ou une procédure au fil du temps.</w:t>
      </w:r>
    </w:p>
    <w:p w14:paraId="488C1BAA" w14:textId="22757C14" w:rsidR="00716AAE" w:rsidRPr="00D37E23" w:rsidRDefault="00716AAE" w:rsidP="00716AAE">
      <w:pPr>
        <w:pStyle w:val="BodyText"/>
        <w:jc w:val="both"/>
        <w:rPr>
          <w:rFonts w:ascii="Verdana" w:hAnsi="Verdana"/>
          <w:sz w:val="18"/>
          <w:szCs w:val="18"/>
        </w:rPr>
      </w:pPr>
      <w:r>
        <w:rPr>
          <w:rFonts w:ascii="Verdana" w:hAnsi="Verdana"/>
          <w:sz w:val="18"/>
        </w:rPr>
        <w:t xml:space="preserve">Cet examen s’appuiera sur la schématisation de l’expérience utilisateur et du parcours client pour permettre aux SN de réfléchir eux-mêmes sur leur expérience des activités </w:t>
      </w:r>
      <w:r w:rsidR="00493067">
        <w:rPr>
          <w:rFonts w:ascii="Verdana" w:hAnsi="Verdana"/>
          <w:sz w:val="18"/>
        </w:rPr>
        <w:t>de PTM</w:t>
      </w:r>
      <w:r>
        <w:rPr>
          <w:rFonts w:ascii="Verdana" w:hAnsi="Verdana"/>
          <w:sz w:val="18"/>
        </w:rPr>
        <w:t>, grâce à des processus facilités qui leur permettront d’identifier et d’évaluer les problèmes tels que :</w:t>
      </w:r>
    </w:p>
    <w:p w14:paraId="420E1735" w14:textId="5DCEA4D7" w:rsidR="00716AAE" w:rsidRPr="00D37E23" w:rsidRDefault="00716AAE" w:rsidP="00716AAE">
      <w:pPr>
        <w:pStyle w:val="BodyText"/>
        <w:numPr>
          <w:ilvl w:val="0"/>
          <w:numId w:val="13"/>
        </w:numPr>
        <w:tabs>
          <w:tab w:val="left" w:pos="340"/>
        </w:tabs>
        <w:suppressAutoHyphens/>
        <w:spacing w:after="140" w:line="300" w:lineRule="atLeast"/>
        <w:jc w:val="both"/>
        <w:rPr>
          <w:rFonts w:ascii="Verdana" w:hAnsi="Verdana"/>
          <w:sz w:val="18"/>
          <w:szCs w:val="18"/>
        </w:rPr>
      </w:pPr>
      <w:proofErr w:type="gramStart"/>
      <w:r>
        <w:rPr>
          <w:rFonts w:ascii="Verdana" w:hAnsi="Verdana"/>
          <w:sz w:val="18"/>
        </w:rPr>
        <w:lastRenderedPageBreak/>
        <w:t>les</w:t>
      </w:r>
      <w:proofErr w:type="gramEnd"/>
      <w:r>
        <w:rPr>
          <w:rFonts w:ascii="Verdana" w:hAnsi="Verdana"/>
          <w:sz w:val="18"/>
        </w:rPr>
        <w:t xml:space="preserve"> principales activités qui ont eu lieu</w:t>
      </w:r>
    </w:p>
    <w:p w14:paraId="319D2CEA" w14:textId="45AE0F8A" w:rsidR="00716AAE" w:rsidRPr="00D37E23" w:rsidRDefault="00716AAE" w:rsidP="00716AAE">
      <w:pPr>
        <w:pStyle w:val="BodyText"/>
        <w:numPr>
          <w:ilvl w:val="0"/>
          <w:numId w:val="13"/>
        </w:numPr>
        <w:tabs>
          <w:tab w:val="left" w:pos="340"/>
        </w:tabs>
        <w:suppressAutoHyphens/>
        <w:spacing w:after="140" w:line="300" w:lineRule="atLeast"/>
        <w:jc w:val="both"/>
        <w:rPr>
          <w:rFonts w:ascii="Verdana" w:hAnsi="Verdana"/>
          <w:sz w:val="18"/>
          <w:szCs w:val="18"/>
        </w:rPr>
      </w:pPr>
      <w:proofErr w:type="gramStart"/>
      <w:r>
        <w:rPr>
          <w:rFonts w:ascii="Verdana" w:hAnsi="Verdana"/>
          <w:sz w:val="18"/>
        </w:rPr>
        <w:t>les</w:t>
      </w:r>
      <w:proofErr w:type="gramEnd"/>
      <w:r>
        <w:rPr>
          <w:rFonts w:ascii="Verdana" w:hAnsi="Verdana"/>
          <w:sz w:val="18"/>
        </w:rPr>
        <w:t xml:space="preserve"> objectifs aux différentes étapes du processus et la façon dont ils ont évolué</w:t>
      </w:r>
    </w:p>
    <w:p w14:paraId="75D0CC9E" w14:textId="3BE752D2" w:rsidR="00716AAE" w:rsidRPr="00D37E23" w:rsidRDefault="00716AAE" w:rsidP="00716AAE">
      <w:pPr>
        <w:pStyle w:val="BodyText"/>
        <w:numPr>
          <w:ilvl w:val="0"/>
          <w:numId w:val="13"/>
        </w:numPr>
        <w:tabs>
          <w:tab w:val="left" w:pos="340"/>
        </w:tabs>
        <w:suppressAutoHyphens/>
        <w:spacing w:after="140" w:line="300" w:lineRule="atLeast"/>
        <w:jc w:val="both"/>
        <w:rPr>
          <w:rFonts w:ascii="Verdana" w:hAnsi="Verdana"/>
          <w:sz w:val="18"/>
          <w:szCs w:val="18"/>
        </w:rPr>
      </w:pPr>
      <w:proofErr w:type="gramStart"/>
      <w:r>
        <w:rPr>
          <w:rFonts w:ascii="Verdana" w:hAnsi="Verdana"/>
          <w:sz w:val="18"/>
        </w:rPr>
        <w:t>émotions</w:t>
      </w:r>
      <w:proofErr w:type="gramEnd"/>
      <w:r>
        <w:rPr>
          <w:rFonts w:ascii="Verdana" w:hAnsi="Verdana"/>
          <w:sz w:val="18"/>
        </w:rPr>
        <w:t xml:space="preserve"> (pensées, peurs et moral) et comportements à différents niveaux et étapes du processus</w:t>
      </w:r>
    </w:p>
    <w:p w14:paraId="6646D1C4" w14:textId="686A184C" w:rsidR="00716AAE" w:rsidRPr="00D37E23" w:rsidRDefault="00716AAE" w:rsidP="00716AAE">
      <w:pPr>
        <w:pStyle w:val="BodyText"/>
        <w:numPr>
          <w:ilvl w:val="0"/>
          <w:numId w:val="13"/>
        </w:numPr>
        <w:tabs>
          <w:tab w:val="left" w:pos="340"/>
        </w:tabs>
        <w:suppressAutoHyphens/>
        <w:spacing w:after="140" w:line="300" w:lineRule="atLeast"/>
        <w:jc w:val="both"/>
        <w:rPr>
          <w:rFonts w:ascii="Verdana" w:hAnsi="Verdana"/>
          <w:sz w:val="18"/>
          <w:szCs w:val="18"/>
        </w:rPr>
      </w:pPr>
      <w:proofErr w:type="gramStart"/>
      <w:r>
        <w:rPr>
          <w:rFonts w:ascii="Verdana" w:hAnsi="Verdana"/>
          <w:sz w:val="18"/>
        </w:rPr>
        <w:t>changements</w:t>
      </w:r>
      <w:proofErr w:type="gramEnd"/>
      <w:r>
        <w:rPr>
          <w:rFonts w:ascii="Verdana" w:hAnsi="Verdana"/>
          <w:sz w:val="18"/>
        </w:rPr>
        <w:t xml:space="preserve"> dans les structures organisationnelles aux différentes étapes du processus</w:t>
      </w:r>
    </w:p>
    <w:p w14:paraId="45EA3C85" w14:textId="2A004BD6" w:rsidR="00716AAE" w:rsidRPr="00D37E23" w:rsidRDefault="00716AAE" w:rsidP="00716AAE">
      <w:pPr>
        <w:pStyle w:val="BodyText"/>
        <w:numPr>
          <w:ilvl w:val="0"/>
          <w:numId w:val="13"/>
        </w:numPr>
        <w:tabs>
          <w:tab w:val="left" w:pos="340"/>
        </w:tabs>
        <w:suppressAutoHyphens/>
        <w:spacing w:after="140" w:line="300" w:lineRule="atLeast"/>
        <w:jc w:val="both"/>
        <w:rPr>
          <w:rFonts w:ascii="Verdana" w:hAnsi="Verdana"/>
          <w:sz w:val="18"/>
          <w:szCs w:val="18"/>
        </w:rPr>
      </w:pPr>
      <w:proofErr w:type="gramStart"/>
      <w:r>
        <w:rPr>
          <w:rFonts w:ascii="Verdana" w:hAnsi="Verdana"/>
          <w:sz w:val="18"/>
        </w:rPr>
        <w:t>changements</w:t>
      </w:r>
      <w:proofErr w:type="gramEnd"/>
      <w:r>
        <w:rPr>
          <w:rFonts w:ascii="Verdana" w:hAnsi="Verdana"/>
          <w:sz w:val="18"/>
        </w:rPr>
        <w:t xml:space="preserve"> dans les capacités / compétences à différentes étapes du processus</w:t>
      </w:r>
    </w:p>
    <w:p w14:paraId="46209EDF" w14:textId="4B662E05" w:rsidR="00716AAE" w:rsidRPr="00D37E23" w:rsidRDefault="00716AAE" w:rsidP="00716AAE">
      <w:pPr>
        <w:pStyle w:val="BodyText"/>
        <w:numPr>
          <w:ilvl w:val="0"/>
          <w:numId w:val="13"/>
        </w:numPr>
        <w:tabs>
          <w:tab w:val="left" w:pos="340"/>
        </w:tabs>
        <w:suppressAutoHyphens/>
        <w:spacing w:after="140" w:line="300" w:lineRule="atLeast"/>
        <w:jc w:val="both"/>
        <w:rPr>
          <w:rFonts w:ascii="Verdana" w:hAnsi="Verdana"/>
          <w:sz w:val="18"/>
          <w:szCs w:val="18"/>
        </w:rPr>
      </w:pPr>
      <w:proofErr w:type="gramStart"/>
      <w:r>
        <w:rPr>
          <w:rFonts w:ascii="Verdana" w:hAnsi="Verdana"/>
          <w:sz w:val="18"/>
        </w:rPr>
        <w:t>satisfaction</w:t>
      </w:r>
      <w:proofErr w:type="gramEnd"/>
      <w:r>
        <w:rPr>
          <w:rFonts w:ascii="Verdana" w:hAnsi="Verdana"/>
          <w:sz w:val="18"/>
        </w:rPr>
        <w:t xml:space="preserve"> à l’égard du soutien externe fourni par les partenaires (par exemple par les délégués)</w:t>
      </w:r>
    </w:p>
    <w:p w14:paraId="6C7BA1B5" w14:textId="4117DC2B" w:rsidR="00716AAE" w:rsidRPr="00D37E23" w:rsidRDefault="00716AAE" w:rsidP="00716AAE">
      <w:pPr>
        <w:pStyle w:val="BodyText"/>
        <w:numPr>
          <w:ilvl w:val="0"/>
          <w:numId w:val="13"/>
        </w:numPr>
        <w:tabs>
          <w:tab w:val="left" w:pos="340"/>
        </w:tabs>
        <w:suppressAutoHyphens/>
        <w:spacing w:after="140" w:line="300" w:lineRule="atLeast"/>
        <w:jc w:val="both"/>
        <w:rPr>
          <w:rFonts w:ascii="Verdana" w:hAnsi="Verdana"/>
          <w:sz w:val="18"/>
          <w:szCs w:val="18"/>
        </w:rPr>
      </w:pPr>
      <w:proofErr w:type="gramStart"/>
      <w:r>
        <w:rPr>
          <w:rFonts w:ascii="Verdana" w:hAnsi="Verdana"/>
          <w:sz w:val="18"/>
        </w:rPr>
        <w:t>moments</w:t>
      </w:r>
      <w:proofErr w:type="gramEnd"/>
      <w:r>
        <w:rPr>
          <w:rFonts w:ascii="Verdana" w:hAnsi="Verdana"/>
          <w:sz w:val="18"/>
        </w:rPr>
        <w:t xml:space="preserve"> critiques au cours processus (par exemple, les tournants)</w:t>
      </w:r>
    </w:p>
    <w:p w14:paraId="5DF78EA5" w14:textId="5B96BE85" w:rsidR="00716AAE" w:rsidRPr="00D37E23" w:rsidRDefault="00716AAE" w:rsidP="00716AAE">
      <w:pPr>
        <w:pStyle w:val="BodyText"/>
        <w:numPr>
          <w:ilvl w:val="0"/>
          <w:numId w:val="13"/>
        </w:numPr>
        <w:tabs>
          <w:tab w:val="left" w:pos="340"/>
        </w:tabs>
        <w:suppressAutoHyphens/>
        <w:spacing w:after="140" w:line="300" w:lineRule="atLeast"/>
        <w:jc w:val="both"/>
        <w:rPr>
          <w:rFonts w:ascii="Verdana" w:hAnsi="Verdana"/>
          <w:sz w:val="18"/>
          <w:szCs w:val="18"/>
        </w:rPr>
      </w:pPr>
      <w:proofErr w:type="gramStart"/>
      <w:r>
        <w:rPr>
          <w:rFonts w:ascii="Verdana" w:hAnsi="Verdana"/>
          <w:sz w:val="18"/>
        </w:rPr>
        <w:t>points</w:t>
      </w:r>
      <w:proofErr w:type="gramEnd"/>
      <w:r>
        <w:rPr>
          <w:rFonts w:ascii="Verdana" w:hAnsi="Verdana"/>
          <w:sz w:val="18"/>
        </w:rPr>
        <w:t xml:space="preserve"> de friction / difficultés</w:t>
      </w:r>
    </w:p>
    <w:p w14:paraId="7D282D60" w14:textId="4933075B" w:rsidR="00716AAE" w:rsidRPr="00D37E23" w:rsidRDefault="00716AAE" w:rsidP="00716AAE">
      <w:pPr>
        <w:pStyle w:val="BodyText"/>
        <w:numPr>
          <w:ilvl w:val="0"/>
          <w:numId w:val="13"/>
        </w:numPr>
        <w:tabs>
          <w:tab w:val="left" w:pos="340"/>
        </w:tabs>
        <w:suppressAutoHyphens/>
        <w:spacing w:after="140" w:line="300" w:lineRule="atLeast"/>
        <w:jc w:val="both"/>
        <w:rPr>
          <w:rFonts w:ascii="Verdana" w:hAnsi="Verdana"/>
          <w:sz w:val="18"/>
          <w:szCs w:val="18"/>
        </w:rPr>
      </w:pPr>
      <w:proofErr w:type="gramStart"/>
      <w:r>
        <w:rPr>
          <w:rFonts w:ascii="Verdana" w:hAnsi="Verdana"/>
          <w:sz w:val="18"/>
        </w:rPr>
        <w:t>le</w:t>
      </w:r>
      <w:proofErr w:type="gramEnd"/>
      <w:r>
        <w:rPr>
          <w:rFonts w:ascii="Verdana" w:hAnsi="Verdana"/>
          <w:sz w:val="18"/>
        </w:rPr>
        <w:t xml:space="preserve"> temps nécessaire à chaque étape</w:t>
      </w:r>
    </w:p>
    <w:p w14:paraId="0961A920" w14:textId="1025C50A" w:rsidR="00716AAE" w:rsidRPr="00D37E23" w:rsidRDefault="00716AAE" w:rsidP="00716AAE">
      <w:pPr>
        <w:pStyle w:val="BodyText"/>
        <w:jc w:val="both"/>
        <w:rPr>
          <w:rFonts w:ascii="Verdana" w:hAnsi="Verdana"/>
          <w:sz w:val="18"/>
          <w:szCs w:val="18"/>
        </w:rPr>
      </w:pPr>
      <w:r>
        <w:rPr>
          <w:rFonts w:ascii="Verdana" w:hAnsi="Verdana"/>
          <w:sz w:val="18"/>
        </w:rPr>
        <w:t xml:space="preserve">Comme les SN ne sont pas des acteurs unitaires, mais plutôt la somme d’une combinaison d’équipes et d’individus, l’examen cherchera à délimiter les différentes façons dont le processus de gestion du changement </w:t>
      </w:r>
      <w:r w:rsidR="00493067">
        <w:rPr>
          <w:rFonts w:ascii="Verdana" w:hAnsi="Verdana"/>
          <w:sz w:val="18"/>
        </w:rPr>
        <w:t>de PTM</w:t>
      </w:r>
      <w:r>
        <w:rPr>
          <w:rFonts w:ascii="Verdana" w:hAnsi="Verdana"/>
          <w:sz w:val="18"/>
        </w:rPr>
        <w:t xml:space="preserve"> s’est répercuté sur les différentes parties de l’organisme. À ce titre, différentes perspectives au sein de la SN seront obtenues, y compris de la part des volontaires, du personnel du projet, de la haute direction, des RH, finances, etc.</w:t>
      </w:r>
    </w:p>
    <w:p w14:paraId="02A1DDD0" w14:textId="631570E4" w:rsidR="00716AAE" w:rsidRPr="00D37E23" w:rsidRDefault="00716AAE" w:rsidP="00716AAE">
      <w:pPr>
        <w:pStyle w:val="Heading3"/>
        <w:numPr>
          <w:ilvl w:val="0"/>
          <w:numId w:val="0"/>
        </w:numPr>
        <w:ind w:left="357" w:hanging="357"/>
        <w:rPr>
          <w:rFonts w:ascii="Verdana" w:hAnsi="Verdana"/>
          <w:b w:val="0"/>
          <w:bCs w:val="0"/>
          <w:sz w:val="20"/>
          <w:szCs w:val="20"/>
        </w:rPr>
      </w:pPr>
      <w:r>
        <w:rPr>
          <w:rFonts w:ascii="Verdana" w:hAnsi="Verdana"/>
          <w:b w:val="0"/>
          <w:sz w:val="20"/>
        </w:rPr>
        <w:t>Méthodologie participative et récolte des résultats</w:t>
      </w:r>
    </w:p>
    <w:p w14:paraId="16C715FC" w14:textId="6C82F929" w:rsidR="00716AAE" w:rsidRPr="00D37E23" w:rsidRDefault="00716AAE" w:rsidP="00716AAE">
      <w:pPr>
        <w:pStyle w:val="BodyText"/>
        <w:jc w:val="both"/>
        <w:rPr>
          <w:rFonts w:ascii="Verdana" w:hAnsi="Verdana"/>
          <w:sz w:val="18"/>
          <w:szCs w:val="18"/>
        </w:rPr>
      </w:pPr>
      <w:r>
        <w:rPr>
          <w:rFonts w:ascii="Verdana" w:hAnsi="Verdana"/>
          <w:sz w:val="18"/>
        </w:rPr>
        <w:t xml:space="preserve">L’examen adoptera une méthodologie participative, afin de s’assurer que les voix à travers les SN sont au cœur de l’examen. </w:t>
      </w:r>
    </w:p>
    <w:p w14:paraId="6EA31879" w14:textId="5792B658" w:rsidR="00716AAE" w:rsidRPr="00D37E23" w:rsidRDefault="00716AAE" w:rsidP="00716AAE">
      <w:pPr>
        <w:pStyle w:val="BodyText"/>
        <w:jc w:val="both"/>
        <w:rPr>
          <w:rFonts w:ascii="Verdana" w:hAnsi="Verdana"/>
          <w:sz w:val="18"/>
          <w:szCs w:val="18"/>
        </w:rPr>
      </w:pPr>
      <w:r>
        <w:rPr>
          <w:rFonts w:ascii="Verdana" w:hAnsi="Verdana"/>
          <w:sz w:val="18"/>
        </w:rPr>
        <w:t xml:space="preserve">Les principales composantes de ce projet seront un atelier de révision (environ 2 jours) avec le personnel et les volontaires de la SN. Cela se concentrera sur l’examen du parcours de préparation </w:t>
      </w:r>
      <w:r w:rsidR="00493067">
        <w:rPr>
          <w:rFonts w:ascii="Verdana" w:hAnsi="Verdana"/>
          <w:sz w:val="18"/>
        </w:rPr>
        <w:t>aux TM</w:t>
      </w:r>
      <w:r>
        <w:rPr>
          <w:rFonts w:ascii="Verdana" w:hAnsi="Verdana"/>
          <w:sz w:val="18"/>
        </w:rPr>
        <w:t xml:space="preserve"> de la SN et des changements qui ont eu lieu dans le cadre de </w:t>
      </w:r>
      <w:r w:rsidR="00493067">
        <w:rPr>
          <w:rFonts w:ascii="Verdana" w:hAnsi="Verdana"/>
          <w:sz w:val="18"/>
        </w:rPr>
        <w:t>la PTM</w:t>
      </w:r>
      <w:r>
        <w:rPr>
          <w:rFonts w:ascii="Verdana" w:hAnsi="Verdana"/>
          <w:sz w:val="18"/>
        </w:rPr>
        <w:t>. Le modèle participatif de la première journée empruntera à la récolte des résultats</w:t>
      </w:r>
      <w:r w:rsidRPr="00D37E23">
        <w:rPr>
          <w:rStyle w:val="FootnoteReference"/>
          <w:rFonts w:ascii="Verdana" w:hAnsi="Verdana"/>
          <w:sz w:val="18"/>
          <w:szCs w:val="18"/>
        </w:rPr>
        <w:footnoteReference w:id="3"/>
      </w:r>
      <w:r>
        <w:rPr>
          <w:rFonts w:ascii="Verdana" w:hAnsi="Verdana"/>
          <w:sz w:val="18"/>
        </w:rPr>
        <w:t xml:space="preserve">, en permettant aux participants d’identifier les changements les plus significatifs qui se sont produits aux différentes étapes du processus et d’identifier ensuite le rôle du programme </w:t>
      </w:r>
      <w:r w:rsidR="00493067">
        <w:rPr>
          <w:rFonts w:ascii="Verdana" w:hAnsi="Verdana"/>
          <w:sz w:val="18"/>
        </w:rPr>
        <w:t>de PTM</w:t>
      </w:r>
      <w:r>
        <w:rPr>
          <w:rFonts w:ascii="Verdana" w:hAnsi="Verdana"/>
          <w:sz w:val="18"/>
        </w:rPr>
        <w:t xml:space="preserve"> dans l’instigation ou le soutien de ces changements. En adoptant une méthodologie axée sur les utilisateurs, par exemple, les participants identifient eux-mêmes les questions clés sur lesquelles se concentrer, l’examen cherche à créer un environnement sans jugement, où les SN se sentent libres de réfléchir aux réussites, aux défis et à l’apprentissage dans leurs propres termes.</w:t>
      </w:r>
    </w:p>
    <w:p w14:paraId="01EEC615" w14:textId="2D13070C" w:rsidR="00716AAE" w:rsidRPr="00D37E23" w:rsidRDefault="006F710D" w:rsidP="00716AAE">
      <w:pPr>
        <w:pStyle w:val="BodyText"/>
        <w:jc w:val="both"/>
        <w:rPr>
          <w:rFonts w:ascii="Verdana" w:hAnsi="Verdana"/>
          <w:sz w:val="18"/>
          <w:szCs w:val="18"/>
        </w:rPr>
      </w:pPr>
      <w:r>
        <w:rPr>
          <w:rFonts w:ascii="Verdana" w:hAnsi="Verdana"/>
          <w:sz w:val="18"/>
        </w:rPr>
        <w:t>Le deuxième jour, l’atelier comprendra également une évaluation actualisée de l</w:t>
      </w:r>
      <w:r w:rsidR="00493067">
        <w:rPr>
          <w:rFonts w:ascii="Verdana" w:hAnsi="Verdana"/>
          <w:sz w:val="18"/>
        </w:rPr>
        <w:t xml:space="preserve">a </w:t>
      </w:r>
      <w:r>
        <w:rPr>
          <w:rFonts w:ascii="Verdana" w:hAnsi="Verdana"/>
          <w:sz w:val="18"/>
        </w:rPr>
        <w:t xml:space="preserve">capacité en TM de la SN. L’auto-évaluation de la capacité a été réalisée par la SN au début du programme </w:t>
      </w:r>
      <w:r w:rsidR="00493067">
        <w:rPr>
          <w:rFonts w:ascii="Verdana" w:hAnsi="Verdana"/>
          <w:sz w:val="18"/>
        </w:rPr>
        <w:t>de PTM</w:t>
      </w:r>
      <w:r>
        <w:rPr>
          <w:rFonts w:ascii="Verdana" w:hAnsi="Verdana"/>
          <w:sz w:val="18"/>
        </w:rPr>
        <w:t xml:space="preserve">, et la répétition à la fin du programme sera donc une mesure clé des progrès </w:t>
      </w:r>
      <w:r w:rsidR="004B46F5">
        <w:rPr>
          <w:rFonts w:ascii="Verdana" w:hAnsi="Verdana"/>
          <w:sz w:val="18"/>
        </w:rPr>
        <w:t>effectués</w:t>
      </w:r>
      <w:r>
        <w:rPr>
          <w:rFonts w:ascii="Verdana" w:hAnsi="Verdana"/>
          <w:sz w:val="18"/>
        </w:rPr>
        <w:t xml:space="preserve"> en matière de capacité en TM. </w:t>
      </w:r>
    </w:p>
    <w:p w14:paraId="4031CB4D" w14:textId="4E0215C6" w:rsidR="00716AAE" w:rsidRPr="00D37E23" w:rsidRDefault="00716AAE" w:rsidP="00716AAE">
      <w:pPr>
        <w:pStyle w:val="BodyText"/>
        <w:jc w:val="both"/>
        <w:rPr>
          <w:rFonts w:ascii="Verdana" w:hAnsi="Verdana"/>
          <w:sz w:val="18"/>
          <w:szCs w:val="18"/>
        </w:rPr>
      </w:pPr>
      <w:r>
        <w:rPr>
          <w:rFonts w:ascii="Verdana" w:hAnsi="Verdana"/>
          <w:sz w:val="18"/>
        </w:rPr>
        <w:t xml:space="preserve">Le principal résultat de cet atelier d’examen sera l’identification des réussites, des défis et des apprentissages clés qui se sont produits au cours du programme </w:t>
      </w:r>
      <w:r w:rsidR="00493067">
        <w:rPr>
          <w:rFonts w:ascii="Verdana" w:hAnsi="Verdana"/>
          <w:sz w:val="18"/>
        </w:rPr>
        <w:t>de PTM</w:t>
      </w:r>
      <w:r>
        <w:rPr>
          <w:rFonts w:ascii="Verdana" w:hAnsi="Verdana"/>
          <w:sz w:val="18"/>
        </w:rPr>
        <w:t>, et d’en développer une représentation visuelle grâce à la création d’une « représentation schématique du parcours utilisateur», qui illustrera le calendrier des activités, les points positifs et négatifs du parcours, les changements clés, les progrès vers les objectifs et les niveaux de satisfaction à travers les différentes étapes. Il fournira également une schématisation des niveaux finaux de TM, y compris l’outil final d’auto-évaluation mis à jour et les indicateurs opérationnels de TM.</w:t>
      </w:r>
    </w:p>
    <w:p w14:paraId="7407BE2C" w14:textId="77777777" w:rsidR="0034618C" w:rsidRPr="00DF35AE" w:rsidRDefault="0034618C" w:rsidP="0034618C">
      <w:pPr>
        <w:rPr>
          <w:rFonts w:ascii="Verdana" w:hAnsi="Verdana"/>
          <w:b/>
          <w:bCs/>
          <w:color w:val="000000" w:themeColor="text1"/>
          <w:sz w:val="18"/>
          <w:szCs w:val="18"/>
        </w:rPr>
      </w:pPr>
    </w:p>
    <w:p w14:paraId="4B258204" w14:textId="69D38578" w:rsidR="00716AAE" w:rsidRDefault="00716AAE" w:rsidP="00810DE1">
      <w:pPr>
        <w:pStyle w:val="Heading1"/>
      </w:pPr>
      <w:r>
        <w:t>Utilisateurs de l’évaluation</w:t>
      </w:r>
    </w:p>
    <w:p w14:paraId="09D2CF7E" w14:textId="77777777" w:rsidR="00716AAE" w:rsidRPr="00716AAE" w:rsidRDefault="00716AAE" w:rsidP="00716AAE">
      <w:pPr>
        <w:pStyle w:val="BodyText"/>
        <w:jc w:val="both"/>
        <w:rPr>
          <w:rFonts w:ascii="Verdana" w:hAnsi="Verdana"/>
          <w:sz w:val="18"/>
          <w:szCs w:val="18"/>
        </w:rPr>
      </w:pPr>
      <w:r>
        <w:rPr>
          <w:rFonts w:ascii="Verdana" w:hAnsi="Verdana"/>
          <w:sz w:val="18"/>
        </w:rPr>
        <w:t>Cet examen est conçu pour répondre aux besoins d’un éventail d’acteurs :</w:t>
      </w:r>
    </w:p>
    <w:p w14:paraId="209A5352" w14:textId="410A3288" w:rsidR="00716AAE" w:rsidRDefault="00716AAE" w:rsidP="00716AAE">
      <w:pPr>
        <w:pStyle w:val="BodyText"/>
        <w:numPr>
          <w:ilvl w:val="0"/>
          <w:numId w:val="9"/>
        </w:numPr>
        <w:tabs>
          <w:tab w:val="left" w:pos="340"/>
        </w:tabs>
        <w:suppressAutoHyphens/>
        <w:spacing w:after="140" w:line="300" w:lineRule="atLeast"/>
        <w:jc w:val="both"/>
        <w:rPr>
          <w:rFonts w:ascii="Verdana" w:hAnsi="Verdana"/>
          <w:sz w:val="18"/>
          <w:szCs w:val="18"/>
        </w:rPr>
      </w:pPr>
      <w:r>
        <w:rPr>
          <w:rFonts w:ascii="Verdana" w:hAnsi="Verdana"/>
          <w:sz w:val="18"/>
        </w:rPr>
        <w:t xml:space="preserve">Les SN qui ont entrepris, ou pourraient entreprendre à l’avenir, des programmes </w:t>
      </w:r>
      <w:r w:rsidR="00493067">
        <w:rPr>
          <w:rFonts w:ascii="Verdana" w:hAnsi="Verdana"/>
          <w:sz w:val="18"/>
        </w:rPr>
        <w:t>de PTM</w:t>
      </w:r>
    </w:p>
    <w:p w14:paraId="6F3EB9D8" w14:textId="3F4170EF" w:rsidR="00716AAE" w:rsidRPr="00716AAE" w:rsidRDefault="00716AAE" w:rsidP="00716AAE">
      <w:pPr>
        <w:pStyle w:val="BodyText"/>
        <w:numPr>
          <w:ilvl w:val="0"/>
          <w:numId w:val="9"/>
        </w:numPr>
        <w:tabs>
          <w:tab w:val="left" w:pos="340"/>
        </w:tabs>
        <w:suppressAutoHyphens/>
        <w:spacing w:after="140" w:line="300" w:lineRule="atLeast"/>
        <w:jc w:val="both"/>
        <w:rPr>
          <w:rFonts w:ascii="Verdana" w:hAnsi="Verdana"/>
          <w:sz w:val="18"/>
          <w:szCs w:val="18"/>
        </w:rPr>
      </w:pPr>
      <w:r>
        <w:rPr>
          <w:rFonts w:ascii="Verdana" w:hAnsi="Verdana"/>
          <w:sz w:val="18"/>
        </w:rPr>
        <w:t xml:space="preserve">Les acteurs du mouvement (FICR, CICR, partenaire SN), qui ont apporté un soutien technique et financier à </w:t>
      </w:r>
      <w:r w:rsidR="00493067">
        <w:rPr>
          <w:rFonts w:ascii="Verdana" w:hAnsi="Verdana"/>
          <w:sz w:val="18"/>
        </w:rPr>
        <w:t>la PTM</w:t>
      </w:r>
    </w:p>
    <w:p w14:paraId="546C7CBE" w14:textId="34E59770" w:rsidR="00716AAE" w:rsidRPr="00716AAE" w:rsidRDefault="00716AAE" w:rsidP="00716AAE">
      <w:pPr>
        <w:pStyle w:val="BodyText"/>
        <w:numPr>
          <w:ilvl w:val="0"/>
          <w:numId w:val="9"/>
        </w:numPr>
        <w:tabs>
          <w:tab w:val="left" w:pos="340"/>
        </w:tabs>
        <w:suppressAutoHyphens/>
        <w:spacing w:after="140" w:line="300" w:lineRule="atLeast"/>
        <w:jc w:val="both"/>
        <w:rPr>
          <w:rFonts w:ascii="Verdana" w:hAnsi="Verdana"/>
          <w:sz w:val="18"/>
          <w:szCs w:val="18"/>
        </w:rPr>
      </w:pPr>
      <w:r>
        <w:rPr>
          <w:rFonts w:ascii="Verdana" w:hAnsi="Verdana"/>
          <w:sz w:val="18"/>
        </w:rPr>
        <w:t>Donateurs qui pourraient être intéressés par le financement des TM</w:t>
      </w:r>
    </w:p>
    <w:p w14:paraId="60FA66CE" w14:textId="0830B2A9" w:rsidR="00716AAE" w:rsidRPr="00716AAE" w:rsidRDefault="00716AAE" w:rsidP="00716AAE">
      <w:pPr>
        <w:pStyle w:val="BodyText"/>
        <w:numPr>
          <w:ilvl w:val="0"/>
          <w:numId w:val="9"/>
        </w:numPr>
        <w:tabs>
          <w:tab w:val="left" w:pos="340"/>
        </w:tabs>
        <w:suppressAutoHyphens/>
        <w:spacing w:after="140" w:line="300" w:lineRule="atLeast"/>
        <w:jc w:val="both"/>
        <w:rPr>
          <w:rFonts w:ascii="Verdana" w:hAnsi="Verdana"/>
          <w:sz w:val="18"/>
          <w:szCs w:val="18"/>
        </w:rPr>
      </w:pPr>
      <w:r>
        <w:rPr>
          <w:rFonts w:ascii="Verdana" w:hAnsi="Verdana"/>
          <w:sz w:val="18"/>
        </w:rPr>
        <w:t>Secteur élargi, en particulier d’autres organisations travaillant sur la préparation aux liquidités.</w:t>
      </w:r>
    </w:p>
    <w:p w14:paraId="358927AF" w14:textId="77777777" w:rsidR="00EA276E" w:rsidRDefault="00EA276E" w:rsidP="00810DE1">
      <w:pPr>
        <w:pStyle w:val="Heading1"/>
      </w:pPr>
    </w:p>
    <w:p w14:paraId="450A2461" w14:textId="640BD8CD" w:rsidR="00F72CA6" w:rsidRDefault="00F72CA6" w:rsidP="00810DE1">
      <w:pPr>
        <w:pStyle w:val="Heading1"/>
      </w:pPr>
      <w:r>
        <w:t>Équipe d’évaluation</w:t>
      </w:r>
    </w:p>
    <w:p w14:paraId="1F744A5B" w14:textId="7654AAEB" w:rsidR="00F72CA6" w:rsidRDefault="00F72CA6" w:rsidP="00F72CA6">
      <w:pPr>
        <w:rPr>
          <w:rFonts w:ascii="Verdana" w:hAnsi="Verdana"/>
          <w:sz w:val="18"/>
          <w:szCs w:val="18"/>
        </w:rPr>
      </w:pPr>
      <w:r>
        <w:rPr>
          <w:rFonts w:ascii="Verdana" w:hAnsi="Verdana"/>
          <w:sz w:val="18"/>
        </w:rPr>
        <w:t>L’examen sera effectué par le point focal TM de la SN et le PMER. Le cas échéant, le délégué à la préparation TM et/ou les conseillers MEAL ou PMER partenaires SN ou FICR peuvent apporter leur soutien et assumer les rôles appropriés si nécessaire, soit en tant que co-responsables de l’examen dans le pays, soit par le biais d’un soutien à distance. Le GTT TM est également tenu de soutenir l’ensemble du processus et peut assumer divers rôles au besoin pendant l’atelier.</w:t>
      </w:r>
    </w:p>
    <w:p w14:paraId="00026EC8" w14:textId="77777777" w:rsidR="006E5CEF" w:rsidRDefault="006E5CEF" w:rsidP="00810DE1">
      <w:pPr>
        <w:pStyle w:val="Heading1"/>
      </w:pPr>
    </w:p>
    <w:p w14:paraId="1D3A4D71" w14:textId="6F969C98" w:rsidR="006E5CEF" w:rsidRPr="006E5CEF" w:rsidRDefault="006E5CEF" w:rsidP="00810DE1">
      <w:pPr>
        <w:pStyle w:val="Heading1"/>
      </w:pPr>
      <w:r>
        <w:t>Résultats attendus</w:t>
      </w:r>
    </w:p>
    <w:p w14:paraId="123216AA" w14:textId="1A51E055" w:rsidR="00386737" w:rsidRPr="00A61503" w:rsidRDefault="00386737" w:rsidP="00386737">
      <w:pPr>
        <w:pStyle w:val="BodyText"/>
        <w:spacing w:line="276" w:lineRule="auto"/>
        <w:jc w:val="both"/>
        <w:rPr>
          <w:rFonts w:ascii="Verdana" w:hAnsi="Verdana"/>
          <w:sz w:val="18"/>
          <w:szCs w:val="18"/>
        </w:rPr>
      </w:pPr>
      <w:r>
        <w:rPr>
          <w:rFonts w:ascii="Verdana" w:hAnsi="Verdana"/>
          <w:sz w:val="18"/>
        </w:rPr>
        <w:t>Un rapport doit être rempli pour l’examen, détaillant les cartes du parcours utilisateur, les résultats, l’apprentissage, la préparation organisationnelle finale de l’évaluation et les niveaux de préparation opérationnelle, ainsi que les recommandations. Le projet de rapport devrait également être transmis à la SN partenaire ou à la FICR pour évaluation et soutien dans la compilation de la version finale.</w:t>
      </w:r>
    </w:p>
    <w:p w14:paraId="1BF63E77" w14:textId="77777777" w:rsidR="00F72CA6" w:rsidRDefault="00F72CA6" w:rsidP="00810DE1">
      <w:pPr>
        <w:pStyle w:val="Heading1"/>
      </w:pPr>
    </w:p>
    <w:p w14:paraId="1FF80B36" w14:textId="6F90AAD2" w:rsidR="00716AAE" w:rsidRPr="00716AAE" w:rsidRDefault="00F72CA6" w:rsidP="00810DE1">
      <w:pPr>
        <w:pStyle w:val="Heading1"/>
      </w:pPr>
      <w:r>
        <w:t>Calendrier</w:t>
      </w:r>
    </w:p>
    <w:p w14:paraId="6E698D27" w14:textId="2D50E3B1" w:rsidR="00F72CA6" w:rsidRPr="00F72CA6" w:rsidRDefault="00F72CA6" w:rsidP="00F72CA6">
      <w:pPr>
        <w:pStyle w:val="BodyText"/>
        <w:jc w:val="both"/>
        <w:rPr>
          <w:rFonts w:ascii="Verdana" w:hAnsi="Verdana"/>
          <w:sz w:val="18"/>
          <w:szCs w:val="18"/>
        </w:rPr>
      </w:pPr>
      <w:r>
        <w:rPr>
          <w:rFonts w:ascii="Verdana" w:hAnsi="Verdana"/>
          <w:sz w:val="18"/>
        </w:rPr>
        <w:t xml:space="preserve">L’examen aura lieu à </w:t>
      </w:r>
      <w:r>
        <w:rPr>
          <w:rFonts w:ascii="Verdana" w:hAnsi="Verdana"/>
          <w:i/>
          <w:sz w:val="18"/>
        </w:rPr>
        <w:t>&lt;inscrire mois/année&gt;</w:t>
      </w:r>
      <w:r>
        <w:rPr>
          <w:rFonts w:ascii="Verdana" w:hAnsi="Verdana"/>
          <w:sz w:val="18"/>
        </w:rPr>
        <w:t>.</w:t>
      </w:r>
    </w:p>
    <w:tbl>
      <w:tblPr>
        <w:tblStyle w:val="TableGrid"/>
        <w:tblW w:w="0" w:type="auto"/>
        <w:tblLook w:val="04A0" w:firstRow="1" w:lastRow="0" w:firstColumn="1" w:lastColumn="0" w:noHBand="0" w:noVBand="1"/>
      </w:tblPr>
      <w:tblGrid>
        <w:gridCol w:w="3681"/>
        <w:gridCol w:w="3402"/>
        <w:gridCol w:w="2546"/>
      </w:tblGrid>
      <w:tr w:rsidR="00F72CA6" w:rsidRPr="00F72CA6" w14:paraId="15B2D6C6" w14:textId="77777777" w:rsidTr="00F72CA6">
        <w:tc>
          <w:tcPr>
            <w:tcW w:w="3681" w:type="dxa"/>
          </w:tcPr>
          <w:p w14:paraId="6258F606" w14:textId="77777777" w:rsidR="00F72CA6" w:rsidRPr="00F72CA6" w:rsidRDefault="00F72CA6" w:rsidP="007F08F3">
            <w:pPr>
              <w:pStyle w:val="BodyText"/>
              <w:jc w:val="both"/>
              <w:rPr>
                <w:rFonts w:ascii="Verdana" w:hAnsi="Verdana"/>
                <w:b/>
                <w:sz w:val="16"/>
                <w:szCs w:val="16"/>
              </w:rPr>
            </w:pPr>
            <w:r>
              <w:rPr>
                <w:rFonts w:ascii="Verdana" w:hAnsi="Verdana"/>
                <w:b/>
                <w:sz w:val="16"/>
              </w:rPr>
              <w:t>Activité</w:t>
            </w:r>
          </w:p>
        </w:tc>
        <w:tc>
          <w:tcPr>
            <w:tcW w:w="3402" w:type="dxa"/>
          </w:tcPr>
          <w:p w14:paraId="09E32178" w14:textId="77777777" w:rsidR="00F72CA6" w:rsidRPr="00F72CA6" w:rsidRDefault="00F72CA6" w:rsidP="007F08F3">
            <w:pPr>
              <w:pStyle w:val="BodyText"/>
              <w:jc w:val="both"/>
              <w:rPr>
                <w:rFonts w:ascii="Verdana" w:hAnsi="Verdana"/>
                <w:b/>
                <w:sz w:val="16"/>
                <w:szCs w:val="16"/>
              </w:rPr>
            </w:pPr>
            <w:r>
              <w:rPr>
                <w:rFonts w:ascii="Verdana" w:hAnsi="Verdana"/>
                <w:b/>
                <w:sz w:val="16"/>
              </w:rPr>
              <w:t>Qui</w:t>
            </w:r>
          </w:p>
        </w:tc>
        <w:tc>
          <w:tcPr>
            <w:tcW w:w="2546" w:type="dxa"/>
          </w:tcPr>
          <w:p w14:paraId="6987B189" w14:textId="77777777" w:rsidR="00F72CA6" w:rsidRPr="00F72CA6" w:rsidRDefault="00F72CA6" w:rsidP="007F08F3">
            <w:pPr>
              <w:pStyle w:val="BodyText"/>
              <w:jc w:val="both"/>
              <w:rPr>
                <w:rFonts w:ascii="Verdana" w:hAnsi="Verdana"/>
                <w:b/>
                <w:sz w:val="16"/>
                <w:szCs w:val="16"/>
              </w:rPr>
            </w:pPr>
            <w:r>
              <w:rPr>
                <w:rFonts w:ascii="Verdana" w:hAnsi="Verdana"/>
                <w:b/>
                <w:sz w:val="16"/>
              </w:rPr>
              <w:t>Date</w:t>
            </w:r>
          </w:p>
        </w:tc>
      </w:tr>
      <w:tr w:rsidR="00F72CA6" w:rsidRPr="00F72CA6" w14:paraId="5DB88DD6" w14:textId="77777777" w:rsidTr="00F72CA6">
        <w:tc>
          <w:tcPr>
            <w:tcW w:w="3681" w:type="dxa"/>
          </w:tcPr>
          <w:p w14:paraId="08E62307" w14:textId="77777777" w:rsidR="00F72CA6" w:rsidRPr="00F72CA6" w:rsidRDefault="00F72CA6" w:rsidP="007F08F3">
            <w:pPr>
              <w:pStyle w:val="BodyText"/>
              <w:jc w:val="both"/>
              <w:rPr>
                <w:rFonts w:ascii="Verdana" w:hAnsi="Verdana"/>
                <w:sz w:val="16"/>
                <w:szCs w:val="16"/>
              </w:rPr>
            </w:pPr>
            <w:r>
              <w:rPr>
                <w:rFonts w:ascii="Verdana" w:hAnsi="Verdana"/>
                <w:sz w:val="16"/>
              </w:rPr>
              <w:t xml:space="preserve">Préparation du matériel d’atelier </w:t>
            </w:r>
          </w:p>
        </w:tc>
        <w:tc>
          <w:tcPr>
            <w:tcW w:w="3402" w:type="dxa"/>
          </w:tcPr>
          <w:p w14:paraId="7FDA86C0" w14:textId="77777777" w:rsidR="00F72CA6" w:rsidRPr="00F72CA6" w:rsidRDefault="00F72CA6" w:rsidP="007F08F3">
            <w:pPr>
              <w:pStyle w:val="BodyText"/>
              <w:jc w:val="both"/>
              <w:rPr>
                <w:rFonts w:ascii="Verdana" w:hAnsi="Verdana"/>
                <w:sz w:val="16"/>
                <w:szCs w:val="16"/>
              </w:rPr>
            </w:pPr>
            <w:r>
              <w:rPr>
                <w:rFonts w:ascii="Verdana" w:hAnsi="Verdana"/>
                <w:sz w:val="16"/>
              </w:rPr>
              <w:t xml:space="preserve">Équipe d’examen de la SN </w:t>
            </w:r>
          </w:p>
        </w:tc>
        <w:tc>
          <w:tcPr>
            <w:tcW w:w="2546" w:type="dxa"/>
          </w:tcPr>
          <w:p w14:paraId="7D707154" w14:textId="77777777" w:rsidR="00F72CA6" w:rsidRPr="00F72CA6" w:rsidRDefault="00F72CA6" w:rsidP="007F08F3">
            <w:pPr>
              <w:pStyle w:val="BodyText"/>
              <w:jc w:val="both"/>
              <w:rPr>
                <w:rFonts w:ascii="Verdana" w:hAnsi="Verdana"/>
                <w:sz w:val="16"/>
                <w:szCs w:val="16"/>
              </w:rPr>
            </w:pPr>
          </w:p>
        </w:tc>
      </w:tr>
      <w:tr w:rsidR="00F72CA6" w:rsidRPr="00F72CA6" w14:paraId="74C7A85F" w14:textId="77777777" w:rsidTr="00F72CA6">
        <w:tc>
          <w:tcPr>
            <w:tcW w:w="3681" w:type="dxa"/>
          </w:tcPr>
          <w:p w14:paraId="0C26415B" w14:textId="3D06CCF6" w:rsidR="00F72CA6" w:rsidRPr="00F72CA6" w:rsidRDefault="00A61503" w:rsidP="007F08F3">
            <w:pPr>
              <w:pStyle w:val="BodyText"/>
              <w:jc w:val="both"/>
              <w:rPr>
                <w:rFonts w:ascii="Verdana" w:hAnsi="Verdana"/>
                <w:sz w:val="16"/>
                <w:szCs w:val="16"/>
              </w:rPr>
            </w:pPr>
            <w:r>
              <w:rPr>
                <w:rFonts w:ascii="Verdana" w:hAnsi="Verdana"/>
                <w:sz w:val="16"/>
              </w:rPr>
              <w:t xml:space="preserve">Atelier (2 jours) </w:t>
            </w:r>
          </w:p>
        </w:tc>
        <w:tc>
          <w:tcPr>
            <w:tcW w:w="3402" w:type="dxa"/>
          </w:tcPr>
          <w:p w14:paraId="32A60824" w14:textId="77777777" w:rsidR="00F72CA6" w:rsidRPr="00F72CA6" w:rsidRDefault="00F72CA6" w:rsidP="007F08F3">
            <w:pPr>
              <w:pStyle w:val="BodyText"/>
              <w:jc w:val="both"/>
              <w:rPr>
                <w:rFonts w:ascii="Verdana" w:hAnsi="Verdana"/>
                <w:sz w:val="16"/>
                <w:szCs w:val="16"/>
              </w:rPr>
            </w:pPr>
            <w:r>
              <w:rPr>
                <w:rFonts w:ascii="Verdana" w:hAnsi="Verdana"/>
                <w:sz w:val="16"/>
              </w:rPr>
              <w:t>Équipe d’examen de la SN</w:t>
            </w:r>
          </w:p>
        </w:tc>
        <w:tc>
          <w:tcPr>
            <w:tcW w:w="2546" w:type="dxa"/>
          </w:tcPr>
          <w:p w14:paraId="26931CE1" w14:textId="77777777" w:rsidR="00F72CA6" w:rsidRPr="00F72CA6" w:rsidRDefault="00F72CA6" w:rsidP="007F08F3">
            <w:pPr>
              <w:pStyle w:val="BodyText"/>
              <w:jc w:val="both"/>
              <w:rPr>
                <w:rFonts w:ascii="Verdana" w:hAnsi="Verdana"/>
                <w:sz w:val="16"/>
                <w:szCs w:val="16"/>
              </w:rPr>
            </w:pPr>
            <w:r>
              <w:rPr>
                <w:rFonts w:ascii="Verdana" w:hAnsi="Verdana"/>
                <w:sz w:val="16"/>
              </w:rPr>
              <w:t xml:space="preserve"> </w:t>
            </w:r>
          </w:p>
        </w:tc>
      </w:tr>
      <w:tr w:rsidR="00F72CA6" w:rsidRPr="00F72CA6" w14:paraId="125D4072" w14:textId="77777777" w:rsidTr="00F72CA6">
        <w:tc>
          <w:tcPr>
            <w:tcW w:w="3681" w:type="dxa"/>
          </w:tcPr>
          <w:p w14:paraId="2A932D0A" w14:textId="77777777" w:rsidR="00F72CA6" w:rsidRPr="00F72CA6" w:rsidRDefault="00F72CA6" w:rsidP="007F08F3">
            <w:pPr>
              <w:pStyle w:val="BodyText"/>
              <w:jc w:val="both"/>
              <w:rPr>
                <w:rFonts w:ascii="Verdana" w:hAnsi="Verdana"/>
                <w:sz w:val="16"/>
                <w:szCs w:val="16"/>
              </w:rPr>
            </w:pPr>
            <w:r>
              <w:rPr>
                <w:rFonts w:ascii="Verdana" w:hAnsi="Verdana"/>
                <w:sz w:val="16"/>
              </w:rPr>
              <w:t xml:space="preserve">Analyse des résultats et rédaction des rapports finaux </w:t>
            </w:r>
          </w:p>
        </w:tc>
        <w:tc>
          <w:tcPr>
            <w:tcW w:w="3402" w:type="dxa"/>
          </w:tcPr>
          <w:p w14:paraId="6B339B18" w14:textId="77777777" w:rsidR="00F72CA6" w:rsidRPr="00F72CA6" w:rsidRDefault="00F72CA6" w:rsidP="007F08F3">
            <w:pPr>
              <w:pStyle w:val="BodyText"/>
              <w:jc w:val="both"/>
              <w:rPr>
                <w:rFonts w:ascii="Verdana" w:hAnsi="Verdana"/>
                <w:sz w:val="16"/>
                <w:szCs w:val="16"/>
              </w:rPr>
            </w:pPr>
            <w:r>
              <w:rPr>
                <w:rFonts w:ascii="Verdana" w:hAnsi="Verdana"/>
                <w:sz w:val="16"/>
              </w:rPr>
              <w:t>Équipe d’examen de la SN</w:t>
            </w:r>
          </w:p>
        </w:tc>
        <w:tc>
          <w:tcPr>
            <w:tcW w:w="2546" w:type="dxa"/>
          </w:tcPr>
          <w:p w14:paraId="35D1C5FB" w14:textId="77777777" w:rsidR="00F72CA6" w:rsidRPr="00F72CA6" w:rsidRDefault="00F72CA6" w:rsidP="007F08F3">
            <w:pPr>
              <w:jc w:val="both"/>
              <w:rPr>
                <w:rFonts w:ascii="Verdana" w:hAnsi="Verdana"/>
                <w:sz w:val="16"/>
                <w:szCs w:val="16"/>
              </w:rPr>
            </w:pPr>
          </w:p>
          <w:p w14:paraId="4BA4F524" w14:textId="77777777" w:rsidR="00F72CA6" w:rsidRPr="00F72CA6" w:rsidRDefault="00F72CA6" w:rsidP="007F08F3">
            <w:pPr>
              <w:jc w:val="both"/>
              <w:rPr>
                <w:rFonts w:ascii="Verdana" w:hAnsi="Verdana"/>
                <w:sz w:val="16"/>
                <w:szCs w:val="16"/>
              </w:rPr>
            </w:pPr>
          </w:p>
        </w:tc>
      </w:tr>
      <w:tr w:rsidR="00F72CA6" w:rsidRPr="00F72CA6" w14:paraId="4C72EE23" w14:textId="77777777" w:rsidTr="00F72CA6">
        <w:tc>
          <w:tcPr>
            <w:tcW w:w="3681" w:type="dxa"/>
          </w:tcPr>
          <w:p w14:paraId="1E7E0B24" w14:textId="77777777" w:rsidR="00F72CA6" w:rsidRPr="00F72CA6" w:rsidRDefault="00F72CA6" w:rsidP="007F08F3">
            <w:pPr>
              <w:pStyle w:val="BodyText"/>
              <w:jc w:val="both"/>
              <w:rPr>
                <w:rFonts w:ascii="Verdana" w:hAnsi="Verdana"/>
                <w:sz w:val="16"/>
                <w:szCs w:val="16"/>
              </w:rPr>
            </w:pPr>
            <w:r>
              <w:rPr>
                <w:rFonts w:ascii="Verdana" w:hAnsi="Verdana"/>
                <w:sz w:val="16"/>
              </w:rPr>
              <w:t>Rétroaction sur les résultats par le partenaire SN</w:t>
            </w:r>
          </w:p>
        </w:tc>
        <w:tc>
          <w:tcPr>
            <w:tcW w:w="3402" w:type="dxa"/>
          </w:tcPr>
          <w:p w14:paraId="647E209E" w14:textId="77777777" w:rsidR="00F72CA6" w:rsidRPr="00F72CA6" w:rsidRDefault="00F72CA6" w:rsidP="007F08F3">
            <w:pPr>
              <w:pStyle w:val="BodyText"/>
              <w:jc w:val="both"/>
              <w:rPr>
                <w:rFonts w:ascii="Verdana" w:hAnsi="Verdana"/>
                <w:sz w:val="16"/>
                <w:szCs w:val="16"/>
              </w:rPr>
            </w:pPr>
            <w:r>
              <w:rPr>
                <w:rFonts w:ascii="Verdana" w:hAnsi="Verdana"/>
                <w:sz w:val="16"/>
              </w:rPr>
              <w:t>Équipe d’examen de la SN et SN partenaire/FICR</w:t>
            </w:r>
          </w:p>
        </w:tc>
        <w:tc>
          <w:tcPr>
            <w:tcW w:w="2546" w:type="dxa"/>
          </w:tcPr>
          <w:p w14:paraId="55B6449C" w14:textId="77777777" w:rsidR="00F72CA6" w:rsidRPr="00F72CA6" w:rsidRDefault="00F72CA6" w:rsidP="007F08F3">
            <w:pPr>
              <w:pStyle w:val="BodyText"/>
              <w:jc w:val="both"/>
              <w:rPr>
                <w:rFonts w:ascii="Verdana" w:hAnsi="Verdana"/>
                <w:sz w:val="16"/>
                <w:szCs w:val="16"/>
              </w:rPr>
            </w:pPr>
          </w:p>
        </w:tc>
      </w:tr>
      <w:tr w:rsidR="00F72CA6" w:rsidRPr="00F72CA6" w14:paraId="00DB87CE" w14:textId="77777777" w:rsidTr="00F72CA6">
        <w:tc>
          <w:tcPr>
            <w:tcW w:w="3681" w:type="dxa"/>
          </w:tcPr>
          <w:p w14:paraId="702689E8" w14:textId="77777777" w:rsidR="00F72CA6" w:rsidRPr="00F72CA6" w:rsidRDefault="00F72CA6" w:rsidP="007F08F3">
            <w:pPr>
              <w:pStyle w:val="BodyText"/>
              <w:jc w:val="both"/>
              <w:rPr>
                <w:rFonts w:ascii="Verdana" w:hAnsi="Verdana"/>
                <w:sz w:val="16"/>
                <w:szCs w:val="16"/>
              </w:rPr>
            </w:pPr>
            <w:r>
              <w:rPr>
                <w:rFonts w:ascii="Verdana" w:hAnsi="Verdana"/>
                <w:sz w:val="16"/>
              </w:rPr>
              <w:t>Finalisation des rapports</w:t>
            </w:r>
          </w:p>
        </w:tc>
        <w:tc>
          <w:tcPr>
            <w:tcW w:w="3402" w:type="dxa"/>
          </w:tcPr>
          <w:p w14:paraId="11857747" w14:textId="77777777" w:rsidR="00F72CA6" w:rsidRPr="00F72CA6" w:rsidRDefault="00F72CA6" w:rsidP="007F08F3">
            <w:pPr>
              <w:pStyle w:val="BodyText"/>
              <w:jc w:val="both"/>
              <w:rPr>
                <w:rFonts w:ascii="Verdana" w:hAnsi="Verdana"/>
                <w:sz w:val="16"/>
                <w:szCs w:val="16"/>
              </w:rPr>
            </w:pPr>
            <w:r>
              <w:rPr>
                <w:rFonts w:ascii="Verdana" w:hAnsi="Verdana"/>
                <w:sz w:val="16"/>
              </w:rPr>
              <w:t>Équipe d’examen de la SN et SN partenaire/FICR</w:t>
            </w:r>
          </w:p>
        </w:tc>
        <w:tc>
          <w:tcPr>
            <w:tcW w:w="2546" w:type="dxa"/>
          </w:tcPr>
          <w:p w14:paraId="483DAB25" w14:textId="77777777" w:rsidR="00F72CA6" w:rsidRPr="00F72CA6" w:rsidRDefault="00F72CA6" w:rsidP="007F08F3">
            <w:pPr>
              <w:pStyle w:val="BodyText"/>
              <w:jc w:val="both"/>
              <w:rPr>
                <w:rFonts w:ascii="Verdana" w:hAnsi="Verdana"/>
                <w:sz w:val="16"/>
                <w:szCs w:val="16"/>
              </w:rPr>
            </w:pPr>
          </w:p>
        </w:tc>
      </w:tr>
    </w:tbl>
    <w:p w14:paraId="017EAC2D" w14:textId="12630E9B" w:rsidR="00DF35AE" w:rsidRDefault="00DF35AE" w:rsidP="00EB283F">
      <w:pPr>
        <w:pStyle w:val="Level1Bullets"/>
        <w:numPr>
          <w:ilvl w:val="0"/>
          <w:numId w:val="0"/>
        </w:numPr>
        <w:jc w:val="both"/>
        <w:rPr>
          <w:rFonts w:ascii="Verdana" w:hAnsi="Verdana"/>
          <w:sz w:val="18"/>
          <w:szCs w:val="18"/>
        </w:rPr>
      </w:pPr>
    </w:p>
    <w:p w14:paraId="04CEA53C" w14:textId="2EA15B6B" w:rsidR="00D54942" w:rsidRPr="008B039D" w:rsidRDefault="00D54942" w:rsidP="00D54942">
      <w:pPr>
        <w:pStyle w:val="Level1Bullets"/>
        <w:numPr>
          <w:ilvl w:val="0"/>
          <w:numId w:val="0"/>
        </w:numPr>
        <w:jc w:val="both"/>
        <w:rPr>
          <w:color w:val="C00000"/>
        </w:rPr>
      </w:pPr>
      <w:r>
        <w:rPr>
          <w:rFonts w:ascii="Verdana" w:hAnsi="Verdana"/>
          <w:b/>
          <w:color w:val="C00000"/>
        </w:rPr>
        <w:t>Exemple d’agenda de programme</w:t>
      </w:r>
      <w:r>
        <w:rPr>
          <w:color w:val="C00000"/>
        </w:rPr>
        <w:t xml:space="preserve"> </w:t>
      </w:r>
    </w:p>
    <w:p w14:paraId="01603AAF" w14:textId="63B7F7EE" w:rsidR="00D54942" w:rsidRDefault="00D54942" w:rsidP="00EB283F">
      <w:pPr>
        <w:pStyle w:val="Level1Bullets"/>
        <w:numPr>
          <w:ilvl w:val="0"/>
          <w:numId w:val="0"/>
        </w:numPr>
        <w:jc w:val="both"/>
        <w:rPr>
          <w:rFonts w:ascii="Verdana" w:hAnsi="Verdana"/>
          <w:sz w:val="18"/>
          <w:szCs w:val="18"/>
        </w:rPr>
      </w:pPr>
    </w:p>
    <w:tbl>
      <w:tblPr>
        <w:tblW w:w="9776" w:type="dxa"/>
        <w:tblLook w:val="04A0" w:firstRow="1" w:lastRow="0" w:firstColumn="1" w:lastColumn="0" w:noHBand="0" w:noVBand="1"/>
      </w:tblPr>
      <w:tblGrid>
        <w:gridCol w:w="2320"/>
        <w:gridCol w:w="7456"/>
      </w:tblGrid>
      <w:tr w:rsidR="00D54942" w:rsidRPr="00E64EB6" w14:paraId="0F33E94D" w14:textId="77777777" w:rsidTr="639608FA">
        <w:trPr>
          <w:trHeight w:val="300"/>
        </w:trPr>
        <w:tc>
          <w:tcPr>
            <w:tcW w:w="232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23AF2088" w14:textId="77777777" w:rsidR="00D54942" w:rsidRPr="00E64EB6" w:rsidRDefault="00D54942" w:rsidP="007F08F3">
            <w:pPr>
              <w:spacing w:after="0"/>
              <w:rPr>
                <w:rFonts w:ascii="Calibri" w:hAnsi="Calibri" w:cs="Calibri"/>
                <w:b/>
                <w:bCs/>
                <w:color w:val="000000"/>
              </w:rPr>
            </w:pPr>
            <w:r>
              <w:rPr>
                <w:rFonts w:ascii="Calibri" w:hAnsi="Calibri"/>
                <w:b/>
                <w:color w:val="000000"/>
              </w:rPr>
              <w:t>Jour 1</w:t>
            </w:r>
          </w:p>
        </w:tc>
        <w:tc>
          <w:tcPr>
            <w:tcW w:w="74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07FBAF4" w14:textId="77777777" w:rsidR="00D54942" w:rsidRPr="00E64EB6" w:rsidRDefault="00D54942" w:rsidP="007F08F3">
            <w:pPr>
              <w:spacing w:after="0"/>
              <w:rPr>
                <w:rFonts w:ascii="Calibri" w:hAnsi="Calibri" w:cs="Calibri"/>
                <w:color w:val="000000"/>
              </w:rPr>
            </w:pPr>
            <w:r>
              <w:rPr>
                <w:rFonts w:ascii="Calibri" w:hAnsi="Calibri"/>
                <w:color w:val="000000"/>
              </w:rPr>
              <w:t> </w:t>
            </w:r>
          </w:p>
        </w:tc>
      </w:tr>
      <w:tr w:rsidR="00D54942" w:rsidRPr="00E64EB6" w14:paraId="50820E18" w14:textId="77777777" w:rsidTr="639608F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589ED76" w14:textId="56BB9A93" w:rsidR="00D54942" w:rsidRPr="00E64EB6" w:rsidRDefault="009611D1" w:rsidP="007F08F3">
            <w:pPr>
              <w:spacing w:after="0"/>
              <w:rPr>
                <w:rFonts w:ascii="Calibri" w:hAnsi="Calibri" w:cs="Calibri"/>
                <w:color w:val="000000"/>
              </w:rPr>
            </w:pPr>
            <w:proofErr w:type="gramStart"/>
            <w:r>
              <w:rPr>
                <w:rFonts w:ascii="Calibri" w:hAnsi="Calibri"/>
                <w:color w:val="000000"/>
              </w:rPr>
              <w:t>09:</w:t>
            </w:r>
            <w:proofErr w:type="gramEnd"/>
            <w:r>
              <w:rPr>
                <w:rFonts w:ascii="Calibri" w:hAnsi="Calibri"/>
                <w:color w:val="000000"/>
              </w:rPr>
              <w:t>30 - 10:00</w:t>
            </w:r>
          </w:p>
        </w:tc>
        <w:tc>
          <w:tcPr>
            <w:tcW w:w="7456" w:type="dxa"/>
            <w:tcBorders>
              <w:top w:val="nil"/>
              <w:left w:val="nil"/>
              <w:bottom w:val="single" w:sz="4" w:space="0" w:color="auto"/>
              <w:right w:val="single" w:sz="4" w:space="0" w:color="auto"/>
            </w:tcBorders>
            <w:shd w:val="clear" w:color="auto" w:fill="auto"/>
            <w:noWrap/>
            <w:vAlign w:val="bottom"/>
            <w:hideMark/>
          </w:tcPr>
          <w:p w14:paraId="2767B471" w14:textId="0BF20EA4" w:rsidR="00D54942" w:rsidRPr="00E64EB6" w:rsidRDefault="00D54942" w:rsidP="007F08F3">
            <w:pPr>
              <w:spacing w:after="0"/>
              <w:rPr>
                <w:rFonts w:ascii="Calibri" w:hAnsi="Calibri" w:cs="Calibri"/>
                <w:b/>
                <w:bCs/>
                <w:color w:val="000000"/>
              </w:rPr>
            </w:pPr>
            <w:r>
              <w:rPr>
                <w:rFonts w:ascii="Calibri" w:hAnsi="Calibri"/>
                <w:b/>
                <w:color w:val="000000"/>
              </w:rPr>
              <w:t>Accueil ; introduction à l’atelier</w:t>
            </w:r>
          </w:p>
        </w:tc>
      </w:tr>
      <w:tr w:rsidR="00D54942" w:rsidRPr="00E64EB6" w14:paraId="003178B8" w14:textId="77777777" w:rsidTr="639608F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8638DA8" w14:textId="1A446174" w:rsidR="00D54942" w:rsidRPr="00E64EB6" w:rsidRDefault="009611D1" w:rsidP="007F08F3">
            <w:pPr>
              <w:spacing w:after="0"/>
              <w:rPr>
                <w:rFonts w:ascii="Calibri" w:hAnsi="Calibri" w:cs="Calibri"/>
                <w:color w:val="000000"/>
              </w:rPr>
            </w:pPr>
            <w:proofErr w:type="gramStart"/>
            <w:r>
              <w:rPr>
                <w:rFonts w:ascii="Calibri" w:hAnsi="Calibri"/>
                <w:color w:val="000000"/>
              </w:rPr>
              <w:t>10:</w:t>
            </w:r>
            <w:proofErr w:type="gramEnd"/>
            <w:r>
              <w:rPr>
                <w:rFonts w:ascii="Calibri" w:hAnsi="Calibri"/>
                <w:color w:val="000000"/>
              </w:rPr>
              <w:t>00 - 16:00</w:t>
            </w:r>
          </w:p>
        </w:tc>
        <w:tc>
          <w:tcPr>
            <w:tcW w:w="7456" w:type="dxa"/>
            <w:tcBorders>
              <w:top w:val="nil"/>
              <w:left w:val="nil"/>
              <w:bottom w:val="single" w:sz="4" w:space="0" w:color="auto"/>
              <w:right w:val="single" w:sz="4" w:space="0" w:color="auto"/>
            </w:tcBorders>
            <w:shd w:val="clear" w:color="auto" w:fill="auto"/>
            <w:noWrap/>
            <w:vAlign w:val="bottom"/>
            <w:hideMark/>
          </w:tcPr>
          <w:p w14:paraId="0E3E1ED5" w14:textId="4C965F62" w:rsidR="00D54942" w:rsidRPr="00E64EB6" w:rsidRDefault="009611D1" w:rsidP="007F08F3">
            <w:pPr>
              <w:spacing w:after="0"/>
              <w:rPr>
                <w:rFonts w:ascii="Calibri" w:hAnsi="Calibri" w:cs="Calibri"/>
                <w:b/>
                <w:bCs/>
                <w:color w:val="000000"/>
              </w:rPr>
            </w:pPr>
            <w:r>
              <w:rPr>
                <w:rFonts w:ascii="Calibri" w:hAnsi="Calibri"/>
                <w:b/>
                <w:color w:val="000000"/>
              </w:rPr>
              <w:t xml:space="preserve">Parcours </w:t>
            </w:r>
            <w:r w:rsidR="00493067">
              <w:rPr>
                <w:rFonts w:ascii="Calibri" w:hAnsi="Calibri"/>
                <w:b/>
                <w:color w:val="000000"/>
              </w:rPr>
              <w:t>de PTM</w:t>
            </w:r>
            <w:r>
              <w:rPr>
                <w:rFonts w:ascii="Calibri" w:hAnsi="Calibri"/>
                <w:b/>
                <w:color w:val="000000"/>
              </w:rPr>
              <w:t xml:space="preserve"> </w:t>
            </w:r>
            <w:r>
              <w:rPr>
                <w:rFonts w:ascii="Calibri" w:hAnsi="Calibri"/>
                <w:color w:val="000000"/>
              </w:rPr>
              <w:t>(avec pauses café et déjeuner)</w:t>
            </w:r>
          </w:p>
        </w:tc>
      </w:tr>
      <w:tr w:rsidR="00D54942" w:rsidRPr="00E64EB6" w14:paraId="593FE267" w14:textId="77777777" w:rsidTr="639608F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D815459" w14:textId="7FA41CFF" w:rsidR="00D54942" w:rsidRPr="00E64EB6" w:rsidRDefault="00D54942" w:rsidP="007F08F3">
            <w:pPr>
              <w:spacing w:after="0"/>
              <w:rPr>
                <w:rFonts w:ascii="Calibri" w:hAnsi="Calibri" w:cs="Calibri"/>
                <w:color w:val="000000"/>
              </w:rPr>
            </w:pPr>
            <w:proofErr w:type="gramStart"/>
            <w:r>
              <w:rPr>
                <w:rFonts w:ascii="Calibri" w:hAnsi="Calibri"/>
                <w:color w:val="000000"/>
              </w:rPr>
              <w:t>16:</w:t>
            </w:r>
            <w:proofErr w:type="gramEnd"/>
            <w:r>
              <w:rPr>
                <w:rFonts w:ascii="Calibri" w:hAnsi="Calibri"/>
                <w:color w:val="000000"/>
              </w:rPr>
              <w:t>00 - 17:00</w:t>
            </w:r>
          </w:p>
        </w:tc>
        <w:tc>
          <w:tcPr>
            <w:tcW w:w="7456" w:type="dxa"/>
            <w:tcBorders>
              <w:top w:val="nil"/>
              <w:left w:val="nil"/>
              <w:bottom w:val="single" w:sz="4" w:space="0" w:color="auto"/>
              <w:right w:val="single" w:sz="4" w:space="0" w:color="auto"/>
            </w:tcBorders>
            <w:shd w:val="clear" w:color="auto" w:fill="auto"/>
            <w:noWrap/>
            <w:vAlign w:val="bottom"/>
            <w:hideMark/>
          </w:tcPr>
          <w:p w14:paraId="758DBAB0" w14:textId="6F4A1844" w:rsidR="00D54942" w:rsidRPr="00E64EB6" w:rsidRDefault="009611D1" w:rsidP="007F08F3">
            <w:pPr>
              <w:spacing w:after="0"/>
              <w:rPr>
                <w:rFonts w:ascii="Calibri" w:hAnsi="Calibri" w:cs="Calibri"/>
                <w:b/>
                <w:bCs/>
                <w:color w:val="000000"/>
              </w:rPr>
            </w:pPr>
            <w:proofErr w:type="gramStart"/>
            <w:r>
              <w:rPr>
                <w:rFonts w:ascii="Calibri" w:hAnsi="Calibri"/>
                <w:b/>
                <w:color w:val="000000"/>
              </w:rPr>
              <w:t>Debriefing</w:t>
            </w:r>
            <w:proofErr w:type="gramEnd"/>
            <w:r>
              <w:rPr>
                <w:rFonts w:ascii="Calibri" w:hAnsi="Calibri"/>
                <w:b/>
                <w:color w:val="000000"/>
              </w:rPr>
              <w:t xml:space="preserve"> des animateurs</w:t>
            </w:r>
          </w:p>
        </w:tc>
      </w:tr>
      <w:tr w:rsidR="00D54942" w:rsidRPr="00E64EB6" w14:paraId="06F1B59E" w14:textId="77777777" w:rsidTr="639608FA">
        <w:trPr>
          <w:trHeight w:val="300"/>
        </w:trPr>
        <w:tc>
          <w:tcPr>
            <w:tcW w:w="2320" w:type="dxa"/>
            <w:tcBorders>
              <w:top w:val="nil"/>
              <w:left w:val="nil"/>
              <w:bottom w:val="nil"/>
              <w:right w:val="nil"/>
            </w:tcBorders>
            <w:shd w:val="clear" w:color="auto" w:fill="auto"/>
            <w:noWrap/>
            <w:vAlign w:val="bottom"/>
            <w:hideMark/>
          </w:tcPr>
          <w:p w14:paraId="02DD7BFD" w14:textId="77777777" w:rsidR="00D54942" w:rsidRPr="00E64EB6" w:rsidRDefault="00D54942" w:rsidP="007F08F3">
            <w:pPr>
              <w:spacing w:after="0"/>
              <w:rPr>
                <w:rFonts w:ascii="Calibri" w:hAnsi="Calibri" w:cs="Calibri"/>
                <w:b/>
                <w:bCs/>
                <w:color w:val="000000"/>
              </w:rPr>
            </w:pPr>
          </w:p>
        </w:tc>
        <w:tc>
          <w:tcPr>
            <w:tcW w:w="7456" w:type="dxa"/>
            <w:tcBorders>
              <w:top w:val="nil"/>
              <w:left w:val="nil"/>
              <w:bottom w:val="nil"/>
              <w:right w:val="nil"/>
            </w:tcBorders>
            <w:shd w:val="clear" w:color="auto" w:fill="auto"/>
            <w:noWrap/>
            <w:vAlign w:val="bottom"/>
            <w:hideMark/>
          </w:tcPr>
          <w:p w14:paraId="05EA41FA" w14:textId="77777777" w:rsidR="00D54942" w:rsidRPr="00E64EB6" w:rsidRDefault="00D54942" w:rsidP="007F08F3">
            <w:pPr>
              <w:spacing w:after="0"/>
              <w:rPr>
                <w:rFonts w:ascii="Times New Roman" w:hAnsi="Times New Roman"/>
                <w:sz w:val="20"/>
                <w:szCs w:val="20"/>
              </w:rPr>
            </w:pPr>
          </w:p>
        </w:tc>
      </w:tr>
      <w:tr w:rsidR="00D54942" w:rsidRPr="00E64EB6" w14:paraId="568BBF6E" w14:textId="77777777" w:rsidTr="639608FA">
        <w:trPr>
          <w:trHeight w:val="300"/>
        </w:trPr>
        <w:tc>
          <w:tcPr>
            <w:tcW w:w="232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01D135CD" w14:textId="77777777" w:rsidR="00D54942" w:rsidRPr="00E64EB6" w:rsidRDefault="00D54942" w:rsidP="007F08F3">
            <w:pPr>
              <w:spacing w:after="0"/>
              <w:rPr>
                <w:rFonts w:ascii="Calibri" w:hAnsi="Calibri" w:cs="Calibri"/>
                <w:b/>
                <w:bCs/>
                <w:color w:val="000000"/>
              </w:rPr>
            </w:pPr>
            <w:r>
              <w:rPr>
                <w:rFonts w:ascii="Calibri" w:hAnsi="Calibri"/>
                <w:b/>
                <w:color w:val="000000"/>
              </w:rPr>
              <w:t>Jour 2</w:t>
            </w:r>
          </w:p>
        </w:tc>
        <w:tc>
          <w:tcPr>
            <w:tcW w:w="74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09A1A9" w14:textId="77777777" w:rsidR="00D54942" w:rsidRPr="00E64EB6" w:rsidRDefault="00D54942" w:rsidP="007F08F3">
            <w:pPr>
              <w:spacing w:after="0"/>
              <w:rPr>
                <w:rFonts w:ascii="Calibri" w:hAnsi="Calibri" w:cs="Calibri"/>
                <w:color w:val="000000"/>
              </w:rPr>
            </w:pPr>
            <w:r>
              <w:rPr>
                <w:rFonts w:ascii="Calibri" w:hAnsi="Calibri"/>
                <w:color w:val="000000"/>
              </w:rPr>
              <w:t> </w:t>
            </w:r>
          </w:p>
        </w:tc>
      </w:tr>
      <w:tr w:rsidR="00D54942" w:rsidRPr="00E64EB6" w14:paraId="2D6422DB" w14:textId="77777777" w:rsidTr="639608F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A3BC7DC" w14:textId="794D9154" w:rsidR="00D54942" w:rsidRPr="00E64EB6" w:rsidRDefault="00D54942" w:rsidP="007F08F3">
            <w:pPr>
              <w:spacing w:after="0"/>
              <w:rPr>
                <w:rFonts w:ascii="Calibri" w:hAnsi="Calibri" w:cs="Calibri"/>
                <w:color w:val="000000"/>
              </w:rPr>
            </w:pPr>
            <w:proofErr w:type="gramStart"/>
            <w:r>
              <w:rPr>
                <w:rFonts w:ascii="Calibri" w:hAnsi="Calibri"/>
                <w:color w:val="000000"/>
              </w:rPr>
              <w:t>09:</w:t>
            </w:r>
            <w:proofErr w:type="gramEnd"/>
            <w:r>
              <w:rPr>
                <w:rFonts w:ascii="Calibri" w:hAnsi="Calibri"/>
                <w:color w:val="000000"/>
              </w:rPr>
              <w:t>00 - 12:00</w:t>
            </w:r>
          </w:p>
        </w:tc>
        <w:tc>
          <w:tcPr>
            <w:tcW w:w="7456" w:type="dxa"/>
            <w:tcBorders>
              <w:top w:val="nil"/>
              <w:left w:val="nil"/>
              <w:bottom w:val="single" w:sz="4" w:space="0" w:color="auto"/>
              <w:right w:val="single" w:sz="4" w:space="0" w:color="auto"/>
            </w:tcBorders>
            <w:shd w:val="clear" w:color="auto" w:fill="auto"/>
            <w:noWrap/>
            <w:vAlign w:val="bottom"/>
          </w:tcPr>
          <w:p w14:paraId="726F2826" w14:textId="4714CC2F" w:rsidR="00D54942" w:rsidRPr="00E64EB6" w:rsidRDefault="009611D1" w:rsidP="007F08F3">
            <w:pPr>
              <w:spacing w:after="0"/>
              <w:rPr>
                <w:rFonts w:ascii="Calibri" w:hAnsi="Calibri" w:cs="Calibri"/>
                <w:b/>
                <w:bCs/>
                <w:color w:val="000000"/>
              </w:rPr>
            </w:pPr>
            <w:r>
              <w:rPr>
                <w:rFonts w:ascii="Calibri" w:hAnsi="Calibri"/>
                <w:b/>
                <w:color w:val="000000"/>
              </w:rPr>
              <w:t xml:space="preserve">Mini scénario (rôles et responsabilités TM) </w:t>
            </w:r>
            <w:r>
              <w:rPr>
                <w:rFonts w:ascii="Calibri" w:hAnsi="Calibri"/>
                <w:color w:val="000000"/>
              </w:rPr>
              <w:t xml:space="preserve">(avec </w:t>
            </w:r>
            <w:r w:rsidR="004B46F5">
              <w:rPr>
                <w:rFonts w:ascii="Calibri" w:hAnsi="Calibri"/>
                <w:color w:val="000000"/>
              </w:rPr>
              <w:t>pause-café</w:t>
            </w:r>
            <w:r>
              <w:rPr>
                <w:rFonts w:ascii="Calibri" w:hAnsi="Calibri"/>
                <w:color w:val="000000"/>
              </w:rPr>
              <w:t>)</w:t>
            </w:r>
          </w:p>
        </w:tc>
      </w:tr>
      <w:tr w:rsidR="00D54942" w:rsidRPr="00E64EB6" w14:paraId="4C218902" w14:textId="77777777" w:rsidTr="639608F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7A38E374" w14:textId="04EDD5A1" w:rsidR="00D54942" w:rsidRPr="00E64EB6" w:rsidRDefault="00D54942" w:rsidP="007F08F3">
            <w:pPr>
              <w:spacing w:after="0"/>
              <w:rPr>
                <w:rFonts w:ascii="Calibri" w:hAnsi="Calibri" w:cs="Calibri"/>
                <w:color w:val="000000"/>
              </w:rPr>
            </w:pPr>
            <w:proofErr w:type="gramStart"/>
            <w:r>
              <w:rPr>
                <w:rFonts w:ascii="Calibri" w:hAnsi="Calibri"/>
                <w:color w:val="000000"/>
              </w:rPr>
              <w:t>12:</w:t>
            </w:r>
            <w:proofErr w:type="gramEnd"/>
            <w:r>
              <w:rPr>
                <w:rFonts w:ascii="Calibri" w:hAnsi="Calibri"/>
                <w:color w:val="000000"/>
              </w:rPr>
              <w:t>00 – 13:00</w:t>
            </w:r>
          </w:p>
        </w:tc>
        <w:tc>
          <w:tcPr>
            <w:tcW w:w="7456" w:type="dxa"/>
            <w:tcBorders>
              <w:top w:val="nil"/>
              <w:left w:val="nil"/>
              <w:bottom w:val="single" w:sz="4" w:space="0" w:color="auto"/>
              <w:right w:val="single" w:sz="4" w:space="0" w:color="auto"/>
            </w:tcBorders>
            <w:shd w:val="clear" w:color="auto" w:fill="auto"/>
            <w:noWrap/>
            <w:vAlign w:val="bottom"/>
          </w:tcPr>
          <w:p w14:paraId="737AE148" w14:textId="2D61E7AC" w:rsidR="00D54942" w:rsidRPr="009611D1" w:rsidRDefault="009611D1" w:rsidP="007F08F3">
            <w:pPr>
              <w:spacing w:after="0"/>
              <w:rPr>
                <w:rFonts w:ascii="Calibri" w:hAnsi="Calibri" w:cs="Calibri"/>
                <w:color w:val="000000"/>
              </w:rPr>
            </w:pPr>
            <w:r>
              <w:rPr>
                <w:rFonts w:ascii="Calibri" w:hAnsi="Calibri"/>
                <w:color w:val="000000"/>
              </w:rPr>
              <w:t>Déjeuner</w:t>
            </w:r>
          </w:p>
        </w:tc>
      </w:tr>
      <w:tr w:rsidR="00D54942" w:rsidRPr="00E64EB6" w14:paraId="1C3E0EC0" w14:textId="77777777" w:rsidTr="639608F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D91E353" w14:textId="7B9FB420" w:rsidR="00D54942" w:rsidRDefault="009611D1" w:rsidP="007F08F3">
            <w:pPr>
              <w:spacing w:after="0"/>
              <w:rPr>
                <w:rFonts w:ascii="Calibri" w:hAnsi="Calibri" w:cs="Calibri"/>
                <w:color w:val="000000"/>
              </w:rPr>
            </w:pPr>
            <w:proofErr w:type="gramStart"/>
            <w:r>
              <w:rPr>
                <w:rFonts w:ascii="Calibri" w:hAnsi="Calibri"/>
                <w:color w:val="000000"/>
              </w:rPr>
              <w:t>13:</w:t>
            </w:r>
            <w:proofErr w:type="gramEnd"/>
            <w:r>
              <w:rPr>
                <w:rFonts w:ascii="Calibri" w:hAnsi="Calibri"/>
                <w:color w:val="000000"/>
              </w:rPr>
              <w:t>00 – 15:00</w:t>
            </w:r>
          </w:p>
        </w:tc>
        <w:tc>
          <w:tcPr>
            <w:tcW w:w="7456" w:type="dxa"/>
            <w:tcBorders>
              <w:top w:val="nil"/>
              <w:left w:val="nil"/>
              <w:bottom w:val="single" w:sz="4" w:space="0" w:color="auto"/>
              <w:right w:val="single" w:sz="4" w:space="0" w:color="auto"/>
            </w:tcBorders>
            <w:shd w:val="clear" w:color="auto" w:fill="auto"/>
            <w:noWrap/>
            <w:vAlign w:val="bottom"/>
          </w:tcPr>
          <w:p w14:paraId="20CAB993" w14:textId="7D82D109" w:rsidR="00D54942" w:rsidRPr="00E64EB6" w:rsidRDefault="3EEAB71F" w:rsidP="007F08F3">
            <w:pPr>
              <w:spacing w:after="0"/>
              <w:rPr>
                <w:rFonts w:ascii="Calibri" w:hAnsi="Calibri" w:cs="Calibri"/>
                <w:b/>
                <w:bCs/>
                <w:color w:val="000000"/>
              </w:rPr>
            </w:pPr>
            <w:r>
              <w:rPr>
                <w:rFonts w:ascii="Calibri" w:hAnsi="Calibri"/>
                <w:b/>
                <w:color w:val="000000" w:themeColor="text1"/>
              </w:rPr>
              <w:t>Mise à jour de l’évaluation de l’</w:t>
            </w:r>
            <w:proofErr w:type="spellStart"/>
            <w:r>
              <w:rPr>
                <w:rFonts w:ascii="Calibri" w:hAnsi="Calibri"/>
                <w:b/>
                <w:color w:val="000000" w:themeColor="text1"/>
              </w:rPr>
              <w:t>autocapacité</w:t>
            </w:r>
            <w:proofErr w:type="spellEnd"/>
            <w:r>
              <w:rPr>
                <w:rFonts w:ascii="Calibri" w:hAnsi="Calibri"/>
                <w:b/>
                <w:color w:val="000000" w:themeColor="text1"/>
              </w:rPr>
              <w:t xml:space="preserve"> TM et de la capacité de préparation organisationnelle de TM de la SN (fin)</w:t>
            </w:r>
          </w:p>
        </w:tc>
      </w:tr>
      <w:tr w:rsidR="00D54942" w:rsidRPr="00E64EB6" w14:paraId="580EC689" w14:textId="77777777" w:rsidTr="639608F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13C8A722" w14:textId="6CD831F7" w:rsidR="00D54942" w:rsidRDefault="00792634" w:rsidP="007F08F3">
            <w:pPr>
              <w:spacing w:after="0"/>
              <w:rPr>
                <w:rFonts w:ascii="Calibri" w:hAnsi="Calibri" w:cs="Calibri"/>
                <w:color w:val="000000"/>
              </w:rPr>
            </w:pPr>
            <w:proofErr w:type="gramStart"/>
            <w:r>
              <w:rPr>
                <w:rFonts w:ascii="Calibri" w:hAnsi="Calibri"/>
                <w:color w:val="000000"/>
              </w:rPr>
              <w:t>15:</w:t>
            </w:r>
            <w:proofErr w:type="gramEnd"/>
            <w:r>
              <w:rPr>
                <w:rFonts w:ascii="Calibri" w:hAnsi="Calibri"/>
                <w:color w:val="000000"/>
              </w:rPr>
              <w:t>00 – 15:30</w:t>
            </w:r>
          </w:p>
        </w:tc>
        <w:tc>
          <w:tcPr>
            <w:tcW w:w="7456" w:type="dxa"/>
            <w:tcBorders>
              <w:top w:val="nil"/>
              <w:left w:val="nil"/>
              <w:bottom w:val="single" w:sz="4" w:space="0" w:color="auto"/>
              <w:right w:val="single" w:sz="4" w:space="0" w:color="auto"/>
            </w:tcBorders>
            <w:shd w:val="clear" w:color="auto" w:fill="auto"/>
            <w:noWrap/>
            <w:vAlign w:val="bottom"/>
          </w:tcPr>
          <w:p w14:paraId="13C06C7D" w14:textId="1AEA9B6E" w:rsidR="00D54942" w:rsidRPr="00792634" w:rsidRDefault="004B46F5" w:rsidP="007F08F3">
            <w:pPr>
              <w:spacing w:after="0"/>
              <w:rPr>
                <w:rFonts w:ascii="Calibri" w:hAnsi="Calibri" w:cs="Calibri"/>
                <w:color w:val="000000"/>
              </w:rPr>
            </w:pPr>
            <w:r>
              <w:rPr>
                <w:rFonts w:ascii="Calibri" w:hAnsi="Calibri"/>
                <w:color w:val="000000"/>
              </w:rPr>
              <w:t>Pause-café</w:t>
            </w:r>
          </w:p>
        </w:tc>
      </w:tr>
      <w:tr w:rsidR="00D54942" w:rsidRPr="00E64EB6" w14:paraId="421084DB" w14:textId="77777777" w:rsidTr="639608F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49E3486A" w14:textId="2D1A28C7" w:rsidR="00D54942" w:rsidRDefault="00792634" w:rsidP="007F08F3">
            <w:pPr>
              <w:spacing w:after="0"/>
              <w:rPr>
                <w:rFonts w:ascii="Calibri" w:hAnsi="Calibri" w:cs="Calibri"/>
                <w:color w:val="000000"/>
              </w:rPr>
            </w:pPr>
            <w:proofErr w:type="gramStart"/>
            <w:r>
              <w:rPr>
                <w:rFonts w:ascii="Calibri" w:hAnsi="Calibri"/>
                <w:color w:val="000000"/>
              </w:rPr>
              <w:t>15:</w:t>
            </w:r>
            <w:proofErr w:type="gramEnd"/>
            <w:r>
              <w:rPr>
                <w:rFonts w:ascii="Calibri" w:hAnsi="Calibri"/>
                <w:color w:val="000000"/>
              </w:rPr>
              <w:t>30 – 15:45</w:t>
            </w:r>
          </w:p>
        </w:tc>
        <w:tc>
          <w:tcPr>
            <w:tcW w:w="7456" w:type="dxa"/>
            <w:tcBorders>
              <w:top w:val="nil"/>
              <w:left w:val="nil"/>
              <w:bottom w:val="single" w:sz="4" w:space="0" w:color="auto"/>
              <w:right w:val="single" w:sz="4" w:space="0" w:color="auto"/>
            </w:tcBorders>
            <w:shd w:val="clear" w:color="auto" w:fill="auto"/>
            <w:noWrap/>
            <w:vAlign w:val="bottom"/>
          </w:tcPr>
          <w:p w14:paraId="2F5DF1C3" w14:textId="5DFD2AED" w:rsidR="00D54942" w:rsidRPr="00E64EB6" w:rsidRDefault="3EEAB71F" w:rsidP="007F08F3">
            <w:pPr>
              <w:spacing w:after="0"/>
              <w:rPr>
                <w:rFonts w:ascii="Calibri" w:hAnsi="Calibri" w:cs="Calibri"/>
                <w:b/>
                <w:bCs/>
                <w:color w:val="000000"/>
              </w:rPr>
            </w:pPr>
            <w:r>
              <w:rPr>
                <w:rFonts w:ascii="Calibri" w:hAnsi="Calibri"/>
                <w:b/>
                <w:color w:val="000000" w:themeColor="text1"/>
              </w:rPr>
              <w:t>Réflexion sur les niveaux de préparation opérationnelle des TM du Final mouvement (en fin de parcours)</w:t>
            </w:r>
          </w:p>
        </w:tc>
      </w:tr>
      <w:tr w:rsidR="00792634" w:rsidRPr="00E64EB6" w14:paraId="579AFB72" w14:textId="77777777" w:rsidTr="639608F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3561D2D1" w14:textId="1453D2CF" w:rsidR="00792634" w:rsidRDefault="00792634" w:rsidP="00792634">
            <w:pPr>
              <w:spacing w:after="0"/>
              <w:rPr>
                <w:rFonts w:ascii="Calibri" w:hAnsi="Calibri" w:cs="Calibri"/>
                <w:color w:val="000000"/>
              </w:rPr>
            </w:pPr>
            <w:proofErr w:type="gramStart"/>
            <w:r>
              <w:rPr>
                <w:rFonts w:ascii="Calibri" w:hAnsi="Calibri"/>
                <w:color w:val="000000"/>
              </w:rPr>
              <w:t>15:</w:t>
            </w:r>
            <w:proofErr w:type="gramEnd"/>
            <w:r>
              <w:rPr>
                <w:rFonts w:ascii="Calibri" w:hAnsi="Calibri"/>
                <w:color w:val="000000"/>
              </w:rPr>
              <w:t>45– 16:45</w:t>
            </w:r>
          </w:p>
        </w:tc>
        <w:tc>
          <w:tcPr>
            <w:tcW w:w="7456" w:type="dxa"/>
            <w:tcBorders>
              <w:top w:val="nil"/>
              <w:left w:val="nil"/>
              <w:bottom w:val="single" w:sz="4" w:space="0" w:color="auto"/>
              <w:right w:val="single" w:sz="4" w:space="0" w:color="auto"/>
            </w:tcBorders>
            <w:shd w:val="clear" w:color="auto" w:fill="auto"/>
            <w:noWrap/>
            <w:vAlign w:val="bottom"/>
          </w:tcPr>
          <w:p w14:paraId="04E17039" w14:textId="3FD61548" w:rsidR="00792634" w:rsidRDefault="00792634" w:rsidP="00792634">
            <w:pPr>
              <w:spacing w:after="0"/>
              <w:rPr>
                <w:rFonts w:ascii="Calibri" w:hAnsi="Calibri" w:cs="Calibri"/>
                <w:b/>
                <w:bCs/>
                <w:color w:val="000000"/>
              </w:rPr>
            </w:pPr>
            <w:r>
              <w:rPr>
                <w:rFonts w:ascii="Calibri" w:hAnsi="Calibri"/>
                <w:b/>
                <w:color w:val="000000"/>
              </w:rPr>
              <w:t xml:space="preserve">Impact de </w:t>
            </w:r>
            <w:r w:rsidR="00493067">
              <w:rPr>
                <w:rFonts w:ascii="Calibri" w:hAnsi="Calibri"/>
                <w:b/>
                <w:color w:val="000000"/>
              </w:rPr>
              <w:t>la PTM</w:t>
            </w:r>
            <w:r>
              <w:rPr>
                <w:rFonts w:ascii="Calibri" w:hAnsi="Calibri"/>
                <w:b/>
                <w:color w:val="000000"/>
              </w:rPr>
              <w:t xml:space="preserve"> sur les interventions futures de la SN</w:t>
            </w:r>
          </w:p>
        </w:tc>
      </w:tr>
      <w:tr w:rsidR="00D54942" w:rsidRPr="00E64EB6" w14:paraId="44F22169" w14:textId="77777777" w:rsidTr="639608FA">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0EC5962F" w14:textId="3508EA25" w:rsidR="00D54942" w:rsidRDefault="00137EF7" w:rsidP="007F08F3">
            <w:pPr>
              <w:spacing w:after="0"/>
              <w:rPr>
                <w:rFonts w:ascii="Calibri" w:hAnsi="Calibri" w:cs="Calibri"/>
                <w:color w:val="000000"/>
              </w:rPr>
            </w:pPr>
            <w:proofErr w:type="gramStart"/>
            <w:r>
              <w:rPr>
                <w:rFonts w:ascii="Calibri" w:hAnsi="Calibri"/>
                <w:color w:val="000000"/>
              </w:rPr>
              <w:t>16:</w:t>
            </w:r>
            <w:proofErr w:type="gramEnd"/>
            <w:r>
              <w:rPr>
                <w:rFonts w:ascii="Calibri" w:hAnsi="Calibri"/>
                <w:color w:val="000000"/>
              </w:rPr>
              <w:t>45 – 17:30</w:t>
            </w:r>
          </w:p>
        </w:tc>
        <w:tc>
          <w:tcPr>
            <w:tcW w:w="7456" w:type="dxa"/>
            <w:tcBorders>
              <w:top w:val="nil"/>
              <w:left w:val="nil"/>
              <w:bottom w:val="single" w:sz="4" w:space="0" w:color="auto"/>
              <w:right w:val="single" w:sz="4" w:space="0" w:color="auto"/>
            </w:tcBorders>
            <w:shd w:val="clear" w:color="auto" w:fill="auto"/>
            <w:noWrap/>
            <w:vAlign w:val="bottom"/>
          </w:tcPr>
          <w:p w14:paraId="4D1F4DA2" w14:textId="714A1EDE" w:rsidR="00D54942" w:rsidRPr="00E64EB6" w:rsidRDefault="00792634" w:rsidP="007F08F3">
            <w:pPr>
              <w:spacing w:after="0"/>
              <w:rPr>
                <w:rFonts w:ascii="Calibri" w:hAnsi="Calibri" w:cs="Calibri"/>
                <w:b/>
                <w:bCs/>
                <w:color w:val="000000"/>
              </w:rPr>
            </w:pPr>
            <w:proofErr w:type="gramStart"/>
            <w:r>
              <w:rPr>
                <w:rFonts w:ascii="Calibri" w:hAnsi="Calibri"/>
                <w:b/>
                <w:color w:val="000000"/>
              </w:rPr>
              <w:t>Debriefing</w:t>
            </w:r>
            <w:proofErr w:type="gramEnd"/>
            <w:r>
              <w:rPr>
                <w:rFonts w:ascii="Calibri" w:hAnsi="Calibri"/>
                <w:b/>
                <w:color w:val="000000"/>
              </w:rPr>
              <w:t xml:space="preserve"> des animateurs</w:t>
            </w:r>
          </w:p>
        </w:tc>
      </w:tr>
      <w:tr w:rsidR="00D54942" w:rsidRPr="00E64EB6" w14:paraId="1F9148F2" w14:textId="77777777" w:rsidTr="639608FA">
        <w:trPr>
          <w:trHeight w:val="300"/>
        </w:trPr>
        <w:tc>
          <w:tcPr>
            <w:tcW w:w="2320" w:type="dxa"/>
            <w:tcBorders>
              <w:top w:val="nil"/>
              <w:left w:val="nil"/>
              <w:bottom w:val="nil"/>
              <w:right w:val="nil"/>
            </w:tcBorders>
            <w:shd w:val="clear" w:color="auto" w:fill="auto"/>
            <w:noWrap/>
            <w:vAlign w:val="bottom"/>
            <w:hideMark/>
          </w:tcPr>
          <w:p w14:paraId="17F87FA8" w14:textId="77777777" w:rsidR="00D54942" w:rsidRPr="00E64EB6" w:rsidRDefault="00D54942" w:rsidP="007F08F3">
            <w:pPr>
              <w:spacing w:after="0"/>
              <w:rPr>
                <w:rFonts w:ascii="Calibri" w:hAnsi="Calibri" w:cs="Calibri"/>
                <w:color w:val="000000"/>
              </w:rPr>
            </w:pPr>
          </w:p>
        </w:tc>
        <w:tc>
          <w:tcPr>
            <w:tcW w:w="7456" w:type="dxa"/>
            <w:tcBorders>
              <w:top w:val="nil"/>
              <w:left w:val="nil"/>
              <w:bottom w:val="single" w:sz="4" w:space="0" w:color="auto"/>
              <w:right w:val="nil"/>
            </w:tcBorders>
            <w:shd w:val="clear" w:color="auto" w:fill="auto"/>
            <w:noWrap/>
            <w:vAlign w:val="bottom"/>
            <w:hideMark/>
          </w:tcPr>
          <w:p w14:paraId="33460096" w14:textId="77777777" w:rsidR="00D54942" w:rsidRPr="00E64EB6" w:rsidRDefault="00D54942" w:rsidP="007F08F3">
            <w:pPr>
              <w:spacing w:after="0"/>
              <w:rPr>
                <w:rFonts w:ascii="Calibri" w:hAnsi="Calibri" w:cs="Calibri"/>
                <w:color w:val="000000"/>
              </w:rPr>
            </w:pPr>
          </w:p>
        </w:tc>
      </w:tr>
    </w:tbl>
    <w:p w14:paraId="23AF53AF" w14:textId="182A26EF" w:rsidR="00D54942" w:rsidRDefault="00D54942" w:rsidP="00EB283F">
      <w:pPr>
        <w:pStyle w:val="Level1Bullets"/>
        <w:numPr>
          <w:ilvl w:val="0"/>
          <w:numId w:val="0"/>
        </w:numPr>
        <w:jc w:val="both"/>
        <w:rPr>
          <w:rFonts w:ascii="Verdana" w:hAnsi="Verdana"/>
          <w:sz w:val="18"/>
          <w:szCs w:val="18"/>
        </w:rPr>
      </w:pPr>
    </w:p>
    <w:p w14:paraId="6A565BE4" w14:textId="77777777" w:rsidR="00555B12" w:rsidRDefault="00555B12" w:rsidP="00EB283F">
      <w:pPr>
        <w:pStyle w:val="Level1Bullets"/>
        <w:numPr>
          <w:ilvl w:val="0"/>
          <w:numId w:val="0"/>
        </w:numPr>
        <w:jc w:val="both"/>
        <w:rPr>
          <w:rFonts w:ascii="Verdana" w:hAnsi="Verdana"/>
          <w:sz w:val="18"/>
          <w:szCs w:val="18"/>
        </w:rPr>
      </w:pPr>
    </w:p>
    <w:p w14:paraId="10D7CEDA" w14:textId="42274A2D" w:rsidR="00F72CA6" w:rsidRDefault="00F72CA6" w:rsidP="00EB283F">
      <w:pPr>
        <w:pStyle w:val="Level1Bullets"/>
        <w:numPr>
          <w:ilvl w:val="0"/>
          <w:numId w:val="0"/>
        </w:numPr>
        <w:jc w:val="both"/>
        <w:rPr>
          <w:rFonts w:ascii="Verdana" w:hAnsi="Verdana"/>
          <w:sz w:val="18"/>
          <w:szCs w:val="18"/>
        </w:rPr>
      </w:pPr>
    </w:p>
    <w:p w14:paraId="5AC59BEC" w14:textId="066594C3" w:rsidR="00792A8D" w:rsidRPr="001A113D" w:rsidRDefault="00792A8D" w:rsidP="001A113D">
      <w:pPr>
        <w:tabs>
          <w:tab w:val="left" w:pos="5260"/>
        </w:tabs>
        <w:rPr>
          <w:lang w:val="en-US"/>
        </w:rPr>
      </w:pPr>
    </w:p>
    <w:sectPr w:rsidR="00792A8D" w:rsidRPr="001A113D" w:rsidSect="000F6DBD">
      <w:headerReference w:type="default" r:id="rId11"/>
      <w:footerReference w:type="default" r:id="rId12"/>
      <w:pgSz w:w="11909" w:h="16834" w:code="9"/>
      <w:pgMar w:top="767" w:right="1140" w:bottom="1393" w:left="994" w:header="720" w:footer="333" w:gutter="0"/>
      <w:cols w:space="47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07FE2" w14:textId="77777777" w:rsidR="00D95B8F" w:rsidRDefault="00D95B8F">
      <w:r>
        <w:separator/>
      </w:r>
    </w:p>
    <w:p w14:paraId="5F76FBAF" w14:textId="77777777" w:rsidR="00D95B8F" w:rsidRDefault="00D95B8F"/>
    <w:p w14:paraId="72A248B4" w14:textId="77777777" w:rsidR="00D95B8F" w:rsidRDefault="00D95B8F"/>
    <w:p w14:paraId="56CC2351" w14:textId="77777777" w:rsidR="00D95B8F" w:rsidRDefault="00D95B8F"/>
    <w:p w14:paraId="7073B310" w14:textId="77777777" w:rsidR="00D95B8F" w:rsidRDefault="00D95B8F"/>
  </w:endnote>
  <w:endnote w:type="continuationSeparator" w:id="0">
    <w:p w14:paraId="7B18AC29" w14:textId="77777777" w:rsidR="00D95B8F" w:rsidRDefault="00D95B8F">
      <w:r>
        <w:continuationSeparator/>
      </w:r>
    </w:p>
    <w:p w14:paraId="7C919D6C" w14:textId="77777777" w:rsidR="00D95B8F" w:rsidRDefault="00D95B8F"/>
    <w:p w14:paraId="7951343D" w14:textId="77777777" w:rsidR="00D95B8F" w:rsidRDefault="00D95B8F"/>
    <w:p w14:paraId="3B4DF9AD" w14:textId="77777777" w:rsidR="00D95B8F" w:rsidRDefault="00D95B8F"/>
    <w:p w14:paraId="397042E1" w14:textId="77777777" w:rsidR="00D95B8F" w:rsidRDefault="00D95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03645" w14:textId="4C0690D9" w:rsidR="00D10EF2" w:rsidRDefault="00D10EF2" w:rsidP="00175364">
    <w:pPr>
      <w:pStyle w:val="Footer"/>
      <w:pBdr>
        <w:top w:val="single" w:sz="4" w:space="9" w:color="auto"/>
      </w:pBdr>
      <w:tabs>
        <w:tab w:val="clear" w:pos="9515"/>
        <w:tab w:val="left" w:pos="3029"/>
        <w:tab w:val="right" w:pos="9781"/>
      </w:tabs>
      <w:spacing w:before="0" w:after="0"/>
      <w:ind w:right="-6"/>
    </w:pPr>
    <w:r>
      <w:tab/>
    </w:r>
    <w:r>
      <w:tab/>
    </w:r>
    <w:r>
      <w:tab/>
    </w:r>
    <w:r>
      <w:tab/>
    </w:r>
  </w:p>
  <w:p w14:paraId="361EE5D6" w14:textId="0B914B1A" w:rsidR="00D10EF2" w:rsidRDefault="00D10EF2" w:rsidP="00175364">
    <w:pPr>
      <w:pStyle w:val="Footer"/>
      <w:pBdr>
        <w:top w:val="single" w:sz="4" w:space="9" w:color="auto"/>
      </w:pBdr>
      <w:tabs>
        <w:tab w:val="clear" w:pos="9515"/>
        <w:tab w:val="left" w:pos="3029"/>
        <w:tab w:val="right" w:pos="9781"/>
      </w:tabs>
      <w:spacing w:before="0" w:after="0"/>
      <w:ind w:right="-6"/>
    </w:pPr>
    <w:r>
      <w:tab/>
    </w:r>
    <w:r>
      <w:tab/>
    </w:r>
    <w:r>
      <w:tab/>
    </w:r>
    <w:r>
      <w:tab/>
    </w:r>
    <w:r>
      <w:fldChar w:fldCharType="begin"/>
    </w:r>
    <w:r>
      <w:instrText xml:space="preserve"> PAGE   \* MERGEFORMAT </w:instrText>
    </w:r>
    <w:r>
      <w:fldChar w:fldCharType="separate"/>
    </w:r>
    <w:r w:rsidR="00493067">
      <w:rPr>
        <w:noProof/>
      </w:rPr>
      <w:t>1</w:t>
    </w:r>
    <w:r>
      <w:fldChar w:fldCharType="end"/>
    </w:r>
    <w:r>
      <w:t xml:space="preserve"> | </w:t>
    </w:r>
    <w:fldSimple w:instr=" NUMPAGES  \* Arabic  \* MERGEFORMAT ">
      <w:r w:rsidR="00493067">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A956B" w14:textId="77777777" w:rsidR="00D95B8F" w:rsidRDefault="00D95B8F">
      <w:r>
        <w:separator/>
      </w:r>
    </w:p>
  </w:footnote>
  <w:footnote w:type="continuationSeparator" w:id="0">
    <w:p w14:paraId="696ACE66" w14:textId="77777777" w:rsidR="00D95B8F" w:rsidRDefault="00D95B8F">
      <w:r>
        <w:continuationSeparator/>
      </w:r>
    </w:p>
    <w:p w14:paraId="417D1272" w14:textId="77777777" w:rsidR="00D95B8F" w:rsidRDefault="00D95B8F"/>
    <w:p w14:paraId="76396EC3" w14:textId="77777777" w:rsidR="00D95B8F" w:rsidRDefault="00D95B8F"/>
    <w:p w14:paraId="145B1665" w14:textId="77777777" w:rsidR="00D95B8F" w:rsidRDefault="00D95B8F"/>
    <w:p w14:paraId="0576D55F" w14:textId="77777777" w:rsidR="00D95B8F" w:rsidRDefault="00D95B8F"/>
  </w:footnote>
  <w:footnote w:id="1">
    <w:p w14:paraId="5151213D" w14:textId="59F5BF4E" w:rsidR="00716AAE" w:rsidRPr="00D37E23" w:rsidRDefault="00716AAE" w:rsidP="00716AAE">
      <w:pPr>
        <w:pStyle w:val="FootnoteText"/>
        <w:rPr>
          <w:rFonts w:ascii="Verdana" w:hAnsi="Verdana"/>
          <w:sz w:val="15"/>
          <w:szCs w:val="15"/>
        </w:rPr>
      </w:pPr>
      <w:r>
        <w:rPr>
          <w:rStyle w:val="FootnoteReference"/>
          <w:rFonts w:ascii="Verdana" w:hAnsi="Verdana"/>
          <w:sz w:val="15"/>
          <w:szCs w:val="15"/>
        </w:rPr>
        <w:footnoteRef/>
      </w:r>
      <w:r>
        <w:rPr>
          <w:rFonts w:ascii="Verdana" w:hAnsi="Verdana"/>
          <w:sz w:val="15"/>
        </w:rPr>
        <w:t xml:space="preserve"> https://www.researchgate.net/publication/221248254_User_experience_evaluation_methods_Current_state_and_development_needs</w:t>
      </w:r>
    </w:p>
  </w:footnote>
  <w:footnote w:id="2">
    <w:p w14:paraId="307510F4" w14:textId="77777777" w:rsidR="00716AAE" w:rsidRDefault="00716AAE" w:rsidP="00716AAE">
      <w:pPr>
        <w:pStyle w:val="FootnoteText"/>
      </w:pPr>
      <w:r>
        <w:rPr>
          <w:rStyle w:val="FootnoteReference"/>
          <w:rFonts w:ascii="Verdana" w:hAnsi="Verdana"/>
          <w:sz w:val="15"/>
          <w:szCs w:val="15"/>
        </w:rPr>
        <w:footnoteRef/>
      </w:r>
      <w:r>
        <w:rPr>
          <w:rFonts w:ascii="Verdana" w:hAnsi="Verdana"/>
          <w:sz w:val="15"/>
        </w:rPr>
        <w:t xml:space="preserve"> Salesforce définit la schématisation du service client comme « une représentation visuelle de chaque expérience que vos clients ont avec vous. Il aide à raconter l’histoire de l’expérience d’un client avec votre marque, de l’engagement original et, espérons-le, d’une relation à long terme. »</w:t>
      </w:r>
    </w:p>
  </w:footnote>
  <w:footnote w:id="3">
    <w:p w14:paraId="16183AC8" w14:textId="77777777" w:rsidR="00716AAE" w:rsidRPr="00D37E23" w:rsidRDefault="00716AAE" w:rsidP="00716AAE">
      <w:pPr>
        <w:pStyle w:val="FootnoteText"/>
        <w:rPr>
          <w:rFonts w:ascii="Verdana" w:hAnsi="Verdana"/>
          <w:sz w:val="15"/>
          <w:szCs w:val="15"/>
        </w:rPr>
      </w:pPr>
      <w:r>
        <w:rPr>
          <w:rStyle w:val="FootnoteReference"/>
          <w:rFonts w:ascii="Verdana" w:hAnsi="Verdana"/>
          <w:sz w:val="15"/>
          <w:szCs w:val="15"/>
        </w:rPr>
        <w:footnoteRef/>
      </w:r>
      <w:r>
        <w:rPr>
          <w:rFonts w:ascii="Verdana" w:hAnsi="Verdana"/>
          <w:sz w:val="15"/>
        </w:rPr>
        <w:t xml:space="preserve"> https://www.betterevaluation.org/en/plan/approach/outcome_harvesting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3EAA8" w14:textId="73AB3D56" w:rsidR="00D10EF2" w:rsidRDefault="0027318D" w:rsidP="00D9212C">
    <w:pPr>
      <w:pStyle w:val="Header"/>
      <w:pBdr>
        <w:bottom w:val="none" w:sz="0" w:space="0" w:color="auto"/>
      </w:pBdr>
      <w:tabs>
        <w:tab w:val="left" w:pos="340"/>
        <w:tab w:val="right" w:pos="9775"/>
      </w:tabs>
    </w:pPr>
    <w:sdt>
      <w:sdtPr>
        <w:id w:val="-656911623"/>
        <w:docPartObj>
          <w:docPartGallery w:val="Watermarks"/>
          <w:docPartUnique/>
        </w:docPartObj>
      </w:sdtPr>
      <w:sdtEndPr/>
      <w:sdtContent/>
    </w:sdt>
    <w:r w:rsidR="00D95B8F">
      <w:tab/>
    </w:r>
    <w:r w:rsidR="00D95B8F">
      <w:tab/>
    </w:r>
    <w:r w:rsidR="00D95B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D1A0C"/>
    <w:multiLevelType w:val="hybridMultilevel"/>
    <w:tmpl w:val="02BEB5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7234"/>
    <w:multiLevelType w:val="hybridMultilevel"/>
    <w:tmpl w:val="23A49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0A610C"/>
    <w:multiLevelType w:val="hybridMultilevel"/>
    <w:tmpl w:val="15DE5B88"/>
    <w:lvl w:ilvl="0" w:tplc="08090001">
      <w:start w:val="1"/>
      <w:numFmt w:val="bullet"/>
      <w:lvlText w:val=""/>
      <w:lvlJc w:val="left"/>
      <w:pPr>
        <w:ind w:left="643"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DA0013B"/>
    <w:multiLevelType w:val="hybridMultilevel"/>
    <w:tmpl w:val="5006736C"/>
    <w:lvl w:ilvl="0" w:tplc="8BF6EF14">
      <w:start w:val="1"/>
      <w:numFmt w:val="bullet"/>
      <w:pStyle w:val="Level1Bullets"/>
      <w:lvlText w:val=""/>
      <w:lvlJc w:val="left"/>
      <w:pPr>
        <w:ind w:left="709"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38AA21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84CD6"/>
    <w:multiLevelType w:val="hybridMultilevel"/>
    <w:tmpl w:val="F7D2F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487442"/>
    <w:multiLevelType w:val="hybridMultilevel"/>
    <w:tmpl w:val="D9B0BB6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E83FB6"/>
    <w:multiLevelType w:val="hybridMultilevel"/>
    <w:tmpl w:val="D390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52E1B"/>
    <w:multiLevelType w:val="hybridMultilevel"/>
    <w:tmpl w:val="BF1AE258"/>
    <w:lvl w:ilvl="0" w:tplc="03A41548">
      <w:start w:val="1"/>
      <w:numFmt w:val="bullet"/>
      <w:pStyle w:val="TableBullets"/>
      <w:lvlText w:val=""/>
      <w:lvlJc w:val="left"/>
      <w:pPr>
        <w:ind w:left="360" w:hanging="360"/>
      </w:pPr>
      <w:rPr>
        <w:rFonts w:ascii="Symbol" w:hAnsi="Symbol" w:hint="default"/>
      </w:rPr>
    </w:lvl>
    <w:lvl w:ilvl="1" w:tplc="006449D4">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0E2107"/>
    <w:multiLevelType w:val="hybridMultilevel"/>
    <w:tmpl w:val="899E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A5956"/>
    <w:multiLevelType w:val="hybridMultilevel"/>
    <w:tmpl w:val="1346B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6A1778"/>
    <w:multiLevelType w:val="hybridMultilevel"/>
    <w:tmpl w:val="0914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132AC"/>
    <w:multiLevelType w:val="hybridMultilevel"/>
    <w:tmpl w:val="A47A7BFA"/>
    <w:lvl w:ilvl="0" w:tplc="3370B1C0">
      <w:start w:val="1"/>
      <w:numFmt w:val="bullet"/>
      <w:pStyle w:val="Level2Bullets"/>
      <w:lvlText w:val="o"/>
      <w:lvlJc w:val="left"/>
      <w:pPr>
        <w:ind w:left="1418"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21C1E8C"/>
    <w:multiLevelType w:val="hybridMultilevel"/>
    <w:tmpl w:val="5B42490C"/>
    <w:lvl w:ilvl="0" w:tplc="8092CAFA">
      <w:start w:val="1"/>
      <w:numFmt w:val="bullet"/>
      <w:pStyle w:val="TableBullets2"/>
      <w:lvlText w:val="o"/>
      <w:lvlJc w:val="left"/>
      <w:pPr>
        <w:ind w:left="683"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C803013"/>
    <w:multiLevelType w:val="hybridMultilevel"/>
    <w:tmpl w:val="2286C2AA"/>
    <w:lvl w:ilvl="0" w:tplc="04090001">
      <w:start w:val="1"/>
      <w:numFmt w:val="bullet"/>
      <w:pStyle w:val="Heading1Numbered"/>
      <w:lvlText w:val=""/>
      <w:lvlJc w:val="left"/>
      <w:pPr>
        <w:tabs>
          <w:tab w:val="num" w:pos="720"/>
        </w:tabs>
        <w:ind w:left="720" w:hanging="360"/>
      </w:pPr>
      <w:rPr>
        <w:rFonts w:ascii="Symbol" w:hAnsi="Symbol" w:hint="default"/>
      </w:rPr>
    </w:lvl>
    <w:lvl w:ilvl="1" w:tplc="04090003">
      <w:start w:val="1"/>
      <w:numFmt w:val="bullet"/>
      <w:pStyle w:val="Heading2Numbered"/>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B74F48"/>
    <w:multiLevelType w:val="hybridMultilevel"/>
    <w:tmpl w:val="BF56E54E"/>
    <w:lvl w:ilvl="0" w:tplc="0F9AE50C">
      <w:start w:val="1"/>
      <w:numFmt w:val="decimal"/>
      <w:pStyle w:val="Level1Numbering"/>
      <w:lvlText w:val="%1."/>
      <w:lvlJc w:val="left"/>
      <w:pPr>
        <w:ind w:left="709" w:hanging="357"/>
      </w:pPr>
      <w:rPr>
        <w:rFonts w:hint="default"/>
      </w:rPr>
    </w:lvl>
    <w:lvl w:ilvl="1" w:tplc="75F4807A">
      <w:start w:val="1"/>
      <w:numFmt w:val="lowerLetter"/>
      <w:pStyle w:val="Level2Numbering"/>
      <w:lvlText w:val="%2."/>
      <w:lvlJc w:val="left"/>
      <w:pPr>
        <w:ind w:left="2887" w:hanging="360"/>
      </w:pPr>
      <w:rPr>
        <w:rFonts w:ascii="Arial" w:eastAsia="Times New Roman" w:hAnsi="Arial" w:cs="Times New Roman"/>
      </w:rPr>
    </w:lvl>
    <w:lvl w:ilvl="2" w:tplc="0809001B" w:tentative="1">
      <w:start w:val="1"/>
      <w:numFmt w:val="lowerRoman"/>
      <w:lvlText w:val="%3."/>
      <w:lvlJc w:val="right"/>
      <w:pPr>
        <w:ind w:left="3607" w:hanging="180"/>
      </w:pPr>
    </w:lvl>
    <w:lvl w:ilvl="3" w:tplc="0809000F" w:tentative="1">
      <w:start w:val="1"/>
      <w:numFmt w:val="decimal"/>
      <w:lvlText w:val="%4."/>
      <w:lvlJc w:val="left"/>
      <w:pPr>
        <w:ind w:left="4327" w:hanging="360"/>
      </w:pPr>
    </w:lvl>
    <w:lvl w:ilvl="4" w:tplc="08090019" w:tentative="1">
      <w:start w:val="1"/>
      <w:numFmt w:val="lowerLetter"/>
      <w:lvlText w:val="%5."/>
      <w:lvlJc w:val="left"/>
      <w:pPr>
        <w:ind w:left="5047" w:hanging="360"/>
      </w:pPr>
    </w:lvl>
    <w:lvl w:ilvl="5" w:tplc="0809001B" w:tentative="1">
      <w:start w:val="1"/>
      <w:numFmt w:val="lowerRoman"/>
      <w:lvlText w:val="%6."/>
      <w:lvlJc w:val="right"/>
      <w:pPr>
        <w:ind w:left="5767" w:hanging="180"/>
      </w:pPr>
    </w:lvl>
    <w:lvl w:ilvl="6" w:tplc="0809000F" w:tentative="1">
      <w:start w:val="1"/>
      <w:numFmt w:val="decimal"/>
      <w:lvlText w:val="%7."/>
      <w:lvlJc w:val="left"/>
      <w:pPr>
        <w:ind w:left="6487" w:hanging="360"/>
      </w:pPr>
    </w:lvl>
    <w:lvl w:ilvl="7" w:tplc="08090019" w:tentative="1">
      <w:start w:val="1"/>
      <w:numFmt w:val="lowerLetter"/>
      <w:lvlText w:val="%8."/>
      <w:lvlJc w:val="left"/>
      <w:pPr>
        <w:ind w:left="7207" w:hanging="360"/>
      </w:pPr>
    </w:lvl>
    <w:lvl w:ilvl="8" w:tplc="0809001B" w:tentative="1">
      <w:start w:val="1"/>
      <w:numFmt w:val="lowerRoman"/>
      <w:lvlText w:val="%9."/>
      <w:lvlJc w:val="right"/>
      <w:pPr>
        <w:ind w:left="7927" w:hanging="180"/>
      </w:pPr>
    </w:lvl>
  </w:abstractNum>
  <w:abstractNum w:abstractNumId="15" w15:restartNumberingAfterBreak="0">
    <w:nsid w:val="75C5463C"/>
    <w:multiLevelType w:val="multilevel"/>
    <w:tmpl w:val="88D6249C"/>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abstractNum w:abstractNumId="16" w15:restartNumberingAfterBreak="0">
    <w:nsid w:val="791E3EE5"/>
    <w:multiLevelType w:val="hybridMultilevel"/>
    <w:tmpl w:val="1FAE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A5DDC"/>
    <w:multiLevelType w:val="hybridMultilevel"/>
    <w:tmpl w:val="006E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11580"/>
    <w:multiLevelType w:val="hybridMultilevel"/>
    <w:tmpl w:val="1A6C1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2061655">
    <w:abstractNumId w:val="3"/>
  </w:num>
  <w:num w:numId="2" w16cid:durableId="402025433">
    <w:abstractNumId w:val="11"/>
  </w:num>
  <w:num w:numId="3" w16cid:durableId="359400939">
    <w:abstractNumId w:val="14"/>
  </w:num>
  <w:num w:numId="4" w16cid:durableId="1713383060">
    <w:abstractNumId w:val="15"/>
  </w:num>
  <w:num w:numId="5" w16cid:durableId="858738633">
    <w:abstractNumId w:val="7"/>
  </w:num>
  <w:num w:numId="6" w16cid:durableId="1729500777">
    <w:abstractNumId w:val="12"/>
  </w:num>
  <w:num w:numId="7" w16cid:durableId="348996117">
    <w:abstractNumId w:val="5"/>
  </w:num>
  <w:num w:numId="8" w16cid:durableId="824471708">
    <w:abstractNumId w:val="6"/>
  </w:num>
  <w:num w:numId="9" w16cid:durableId="101147187">
    <w:abstractNumId w:val="17"/>
  </w:num>
  <w:num w:numId="10" w16cid:durableId="1217863365">
    <w:abstractNumId w:val="9"/>
  </w:num>
  <w:num w:numId="11" w16cid:durableId="751467691">
    <w:abstractNumId w:val="13"/>
  </w:num>
  <w:num w:numId="12" w16cid:durableId="316423571">
    <w:abstractNumId w:val="10"/>
  </w:num>
  <w:num w:numId="13" w16cid:durableId="1662926135">
    <w:abstractNumId w:val="8"/>
  </w:num>
  <w:num w:numId="14" w16cid:durableId="180557591">
    <w:abstractNumId w:val="1"/>
  </w:num>
  <w:num w:numId="15" w16cid:durableId="1518033259">
    <w:abstractNumId w:val="4"/>
  </w:num>
  <w:num w:numId="16" w16cid:durableId="1328051839">
    <w:abstractNumId w:val="18"/>
  </w:num>
  <w:num w:numId="17" w16cid:durableId="1086416755">
    <w:abstractNumId w:val="16"/>
  </w:num>
  <w:num w:numId="18" w16cid:durableId="978147554">
    <w:abstractNumId w:val="0"/>
  </w:num>
  <w:num w:numId="19" w16cid:durableId="174348089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fill="f" fillcolor="#bbe0e3" stroke="f">
      <v:fill color="#bbe0e3"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16E"/>
    <w:rsid w:val="000005B9"/>
    <w:rsid w:val="0000276E"/>
    <w:rsid w:val="0000741D"/>
    <w:rsid w:val="00010A7B"/>
    <w:rsid w:val="00012B95"/>
    <w:rsid w:val="0001354B"/>
    <w:rsid w:val="00013EB7"/>
    <w:rsid w:val="00016FA9"/>
    <w:rsid w:val="0002109F"/>
    <w:rsid w:val="00023AEE"/>
    <w:rsid w:val="00024425"/>
    <w:rsid w:val="00026576"/>
    <w:rsid w:val="00031A0C"/>
    <w:rsid w:val="00033EB6"/>
    <w:rsid w:val="00034343"/>
    <w:rsid w:val="00036940"/>
    <w:rsid w:val="00036CFF"/>
    <w:rsid w:val="00037F93"/>
    <w:rsid w:val="0004213E"/>
    <w:rsid w:val="00045DF9"/>
    <w:rsid w:val="00047DAB"/>
    <w:rsid w:val="000528E8"/>
    <w:rsid w:val="000534D7"/>
    <w:rsid w:val="00057003"/>
    <w:rsid w:val="000622AA"/>
    <w:rsid w:val="00063878"/>
    <w:rsid w:val="00063D00"/>
    <w:rsid w:val="00065A56"/>
    <w:rsid w:val="0006783B"/>
    <w:rsid w:val="00067B23"/>
    <w:rsid w:val="00067CA5"/>
    <w:rsid w:val="00071F70"/>
    <w:rsid w:val="000731BC"/>
    <w:rsid w:val="000743B8"/>
    <w:rsid w:val="000760F1"/>
    <w:rsid w:val="00081B29"/>
    <w:rsid w:val="00082361"/>
    <w:rsid w:val="0008318A"/>
    <w:rsid w:val="000852C7"/>
    <w:rsid w:val="000855AC"/>
    <w:rsid w:val="00087771"/>
    <w:rsid w:val="00090506"/>
    <w:rsid w:val="00093885"/>
    <w:rsid w:val="0009683C"/>
    <w:rsid w:val="0009763F"/>
    <w:rsid w:val="000978A9"/>
    <w:rsid w:val="000A24C5"/>
    <w:rsid w:val="000A356A"/>
    <w:rsid w:val="000A3893"/>
    <w:rsid w:val="000A3A78"/>
    <w:rsid w:val="000A3E4F"/>
    <w:rsid w:val="000A5936"/>
    <w:rsid w:val="000A6292"/>
    <w:rsid w:val="000A7A80"/>
    <w:rsid w:val="000B08DE"/>
    <w:rsid w:val="000B1A0A"/>
    <w:rsid w:val="000B1E34"/>
    <w:rsid w:val="000B5B9B"/>
    <w:rsid w:val="000B6476"/>
    <w:rsid w:val="000C4385"/>
    <w:rsid w:val="000C55FB"/>
    <w:rsid w:val="000C5A79"/>
    <w:rsid w:val="000D01EC"/>
    <w:rsid w:val="000D0A15"/>
    <w:rsid w:val="000E0240"/>
    <w:rsid w:val="000E06D6"/>
    <w:rsid w:val="000E13C4"/>
    <w:rsid w:val="000E37C2"/>
    <w:rsid w:val="000E6B96"/>
    <w:rsid w:val="000F06D0"/>
    <w:rsid w:val="000F1975"/>
    <w:rsid w:val="000F1A1E"/>
    <w:rsid w:val="000F1EAA"/>
    <w:rsid w:val="000F3504"/>
    <w:rsid w:val="000F5DA9"/>
    <w:rsid w:val="000F6DBD"/>
    <w:rsid w:val="00100BCC"/>
    <w:rsid w:val="00100CE6"/>
    <w:rsid w:val="001037D8"/>
    <w:rsid w:val="0010490C"/>
    <w:rsid w:val="00111051"/>
    <w:rsid w:val="001140A5"/>
    <w:rsid w:val="001250FC"/>
    <w:rsid w:val="001304B9"/>
    <w:rsid w:val="00132139"/>
    <w:rsid w:val="0013746E"/>
    <w:rsid w:val="00137EF7"/>
    <w:rsid w:val="0014242D"/>
    <w:rsid w:val="00142769"/>
    <w:rsid w:val="00142942"/>
    <w:rsid w:val="00144089"/>
    <w:rsid w:val="0014531B"/>
    <w:rsid w:val="00147EF1"/>
    <w:rsid w:val="00153641"/>
    <w:rsid w:val="00156875"/>
    <w:rsid w:val="00160A47"/>
    <w:rsid w:val="001622D2"/>
    <w:rsid w:val="001644CC"/>
    <w:rsid w:val="00167816"/>
    <w:rsid w:val="0017209E"/>
    <w:rsid w:val="00174D3D"/>
    <w:rsid w:val="00175311"/>
    <w:rsid w:val="00175364"/>
    <w:rsid w:val="00175BD1"/>
    <w:rsid w:val="00176F71"/>
    <w:rsid w:val="0018019B"/>
    <w:rsid w:val="00180A92"/>
    <w:rsid w:val="00181DB7"/>
    <w:rsid w:val="00183417"/>
    <w:rsid w:val="00183B0A"/>
    <w:rsid w:val="00183F66"/>
    <w:rsid w:val="001904D5"/>
    <w:rsid w:val="00192C3E"/>
    <w:rsid w:val="001938E5"/>
    <w:rsid w:val="00193AB6"/>
    <w:rsid w:val="00196395"/>
    <w:rsid w:val="001A0571"/>
    <w:rsid w:val="001A113D"/>
    <w:rsid w:val="001A2FBA"/>
    <w:rsid w:val="001A63AD"/>
    <w:rsid w:val="001A71BC"/>
    <w:rsid w:val="001B1F16"/>
    <w:rsid w:val="001B213A"/>
    <w:rsid w:val="001B2AE6"/>
    <w:rsid w:val="001B64BD"/>
    <w:rsid w:val="001B68A1"/>
    <w:rsid w:val="001B7632"/>
    <w:rsid w:val="001C070D"/>
    <w:rsid w:val="001C081B"/>
    <w:rsid w:val="001C126B"/>
    <w:rsid w:val="001C2FBE"/>
    <w:rsid w:val="001C48D6"/>
    <w:rsid w:val="001C687A"/>
    <w:rsid w:val="001D604A"/>
    <w:rsid w:val="001E25CA"/>
    <w:rsid w:val="001E3E4D"/>
    <w:rsid w:val="001E4D5E"/>
    <w:rsid w:val="001E4F70"/>
    <w:rsid w:val="001E6809"/>
    <w:rsid w:val="001E6CFD"/>
    <w:rsid w:val="001F38DD"/>
    <w:rsid w:val="001F43EB"/>
    <w:rsid w:val="001F47F3"/>
    <w:rsid w:val="001F4ED2"/>
    <w:rsid w:val="001F6603"/>
    <w:rsid w:val="001F6E04"/>
    <w:rsid w:val="001F6FE7"/>
    <w:rsid w:val="00202DEB"/>
    <w:rsid w:val="002033BC"/>
    <w:rsid w:val="00204EFB"/>
    <w:rsid w:val="00206FA4"/>
    <w:rsid w:val="00211230"/>
    <w:rsid w:val="002118C3"/>
    <w:rsid w:val="00211BF9"/>
    <w:rsid w:val="00214406"/>
    <w:rsid w:val="00215D6B"/>
    <w:rsid w:val="002166E5"/>
    <w:rsid w:val="002174C9"/>
    <w:rsid w:val="00220283"/>
    <w:rsid w:val="00220891"/>
    <w:rsid w:val="00221DF3"/>
    <w:rsid w:val="0022268A"/>
    <w:rsid w:val="002230E2"/>
    <w:rsid w:val="0022490E"/>
    <w:rsid w:val="00227276"/>
    <w:rsid w:val="00230728"/>
    <w:rsid w:val="00231E88"/>
    <w:rsid w:val="00232F40"/>
    <w:rsid w:val="0023317A"/>
    <w:rsid w:val="00233545"/>
    <w:rsid w:val="002364EC"/>
    <w:rsid w:val="00244099"/>
    <w:rsid w:val="0024657D"/>
    <w:rsid w:val="00247EDF"/>
    <w:rsid w:val="0025006C"/>
    <w:rsid w:val="00250796"/>
    <w:rsid w:val="002518AA"/>
    <w:rsid w:val="00252484"/>
    <w:rsid w:val="0025426C"/>
    <w:rsid w:val="00254497"/>
    <w:rsid w:val="0025608D"/>
    <w:rsid w:val="002564AD"/>
    <w:rsid w:val="00260241"/>
    <w:rsid w:val="0026416E"/>
    <w:rsid w:val="002654DD"/>
    <w:rsid w:val="0026550F"/>
    <w:rsid w:val="00265CE8"/>
    <w:rsid w:val="0027035C"/>
    <w:rsid w:val="00270D40"/>
    <w:rsid w:val="00272299"/>
    <w:rsid w:val="0027318D"/>
    <w:rsid w:val="00273449"/>
    <w:rsid w:val="0027590C"/>
    <w:rsid w:val="0028086A"/>
    <w:rsid w:val="00281D5F"/>
    <w:rsid w:val="00287A22"/>
    <w:rsid w:val="002900F9"/>
    <w:rsid w:val="00291EF5"/>
    <w:rsid w:val="00292E6A"/>
    <w:rsid w:val="002936CF"/>
    <w:rsid w:val="002938CB"/>
    <w:rsid w:val="00294E34"/>
    <w:rsid w:val="00296523"/>
    <w:rsid w:val="00296CE1"/>
    <w:rsid w:val="002971B4"/>
    <w:rsid w:val="002A1770"/>
    <w:rsid w:val="002A2637"/>
    <w:rsid w:val="002A36AA"/>
    <w:rsid w:val="002A3E55"/>
    <w:rsid w:val="002A3EFA"/>
    <w:rsid w:val="002A59AF"/>
    <w:rsid w:val="002A78FD"/>
    <w:rsid w:val="002B0403"/>
    <w:rsid w:val="002B2F7E"/>
    <w:rsid w:val="002B459D"/>
    <w:rsid w:val="002B6ECF"/>
    <w:rsid w:val="002C00E1"/>
    <w:rsid w:val="002C3593"/>
    <w:rsid w:val="002C37C5"/>
    <w:rsid w:val="002C5875"/>
    <w:rsid w:val="002C659B"/>
    <w:rsid w:val="002D2B69"/>
    <w:rsid w:val="002D3DED"/>
    <w:rsid w:val="002D3F25"/>
    <w:rsid w:val="002D59EF"/>
    <w:rsid w:val="002D713D"/>
    <w:rsid w:val="002E1A44"/>
    <w:rsid w:val="002E1AC0"/>
    <w:rsid w:val="002E59BA"/>
    <w:rsid w:val="002E5F71"/>
    <w:rsid w:val="002E7292"/>
    <w:rsid w:val="002F032F"/>
    <w:rsid w:val="002F0604"/>
    <w:rsid w:val="002F2A75"/>
    <w:rsid w:val="002F3CEB"/>
    <w:rsid w:val="002F602B"/>
    <w:rsid w:val="002F6F64"/>
    <w:rsid w:val="00301972"/>
    <w:rsid w:val="00302723"/>
    <w:rsid w:val="00306DBC"/>
    <w:rsid w:val="0030799F"/>
    <w:rsid w:val="00315A1D"/>
    <w:rsid w:val="00316517"/>
    <w:rsid w:val="003172EF"/>
    <w:rsid w:val="00321574"/>
    <w:rsid w:val="00323D8F"/>
    <w:rsid w:val="0032439E"/>
    <w:rsid w:val="003262D1"/>
    <w:rsid w:val="00326817"/>
    <w:rsid w:val="00331291"/>
    <w:rsid w:val="00335C51"/>
    <w:rsid w:val="00335F1D"/>
    <w:rsid w:val="00337B7F"/>
    <w:rsid w:val="003411B6"/>
    <w:rsid w:val="00343A20"/>
    <w:rsid w:val="00343EE4"/>
    <w:rsid w:val="0034618C"/>
    <w:rsid w:val="00350F11"/>
    <w:rsid w:val="00352CDA"/>
    <w:rsid w:val="00353129"/>
    <w:rsid w:val="003559FC"/>
    <w:rsid w:val="00355F9B"/>
    <w:rsid w:val="00356B42"/>
    <w:rsid w:val="0036053A"/>
    <w:rsid w:val="00361181"/>
    <w:rsid w:val="0036252B"/>
    <w:rsid w:val="00363406"/>
    <w:rsid w:val="0037644E"/>
    <w:rsid w:val="00376723"/>
    <w:rsid w:val="00381601"/>
    <w:rsid w:val="00381D58"/>
    <w:rsid w:val="0038211D"/>
    <w:rsid w:val="00382624"/>
    <w:rsid w:val="00382632"/>
    <w:rsid w:val="00382D51"/>
    <w:rsid w:val="003858BA"/>
    <w:rsid w:val="00386737"/>
    <w:rsid w:val="00386BE9"/>
    <w:rsid w:val="00386FA0"/>
    <w:rsid w:val="0038760F"/>
    <w:rsid w:val="00387FC9"/>
    <w:rsid w:val="003905B7"/>
    <w:rsid w:val="0039146A"/>
    <w:rsid w:val="00392E2C"/>
    <w:rsid w:val="00393B0C"/>
    <w:rsid w:val="003962E2"/>
    <w:rsid w:val="003976DA"/>
    <w:rsid w:val="003A116A"/>
    <w:rsid w:val="003A5B48"/>
    <w:rsid w:val="003A639F"/>
    <w:rsid w:val="003A6BB3"/>
    <w:rsid w:val="003B4738"/>
    <w:rsid w:val="003B6AD2"/>
    <w:rsid w:val="003B6FF9"/>
    <w:rsid w:val="003C001F"/>
    <w:rsid w:val="003C0BC5"/>
    <w:rsid w:val="003C5DE7"/>
    <w:rsid w:val="003C7E09"/>
    <w:rsid w:val="003D0EDB"/>
    <w:rsid w:val="003D1945"/>
    <w:rsid w:val="003D23EF"/>
    <w:rsid w:val="003D31B0"/>
    <w:rsid w:val="003D3D2E"/>
    <w:rsid w:val="003D509A"/>
    <w:rsid w:val="003D575F"/>
    <w:rsid w:val="003D5B2D"/>
    <w:rsid w:val="003E0C27"/>
    <w:rsid w:val="003E32D6"/>
    <w:rsid w:val="003E5F67"/>
    <w:rsid w:val="003F1D55"/>
    <w:rsid w:val="003F4549"/>
    <w:rsid w:val="003F6E47"/>
    <w:rsid w:val="00401391"/>
    <w:rsid w:val="004013A5"/>
    <w:rsid w:val="00402408"/>
    <w:rsid w:val="00403F23"/>
    <w:rsid w:val="00404E59"/>
    <w:rsid w:val="00405E71"/>
    <w:rsid w:val="004076D3"/>
    <w:rsid w:val="004105F8"/>
    <w:rsid w:val="004118EE"/>
    <w:rsid w:val="00412388"/>
    <w:rsid w:val="004127EA"/>
    <w:rsid w:val="004143C1"/>
    <w:rsid w:val="00417E1D"/>
    <w:rsid w:val="00422FEC"/>
    <w:rsid w:val="00424255"/>
    <w:rsid w:val="004302D5"/>
    <w:rsid w:val="0043098B"/>
    <w:rsid w:val="00431F07"/>
    <w:rsid w:val="00440924"/>
    <w:rsid w:val="004461DA"/>
    <w:rsid w:val="00446A34"/>
    <w:rsid w:val="00446C26"/>
    <w:rsid w:val="00451ABF"/>
    <w:rsid w:val="004521B9"/>
    <w:rsid w:val="004546AE"/>
    <w:rsid w:val="00454DCA"/>
    <w:rsid w:val="0045576E"/>
    <w:rsid w:val="004563D4"/>
    <w:rsid w:val="00457389"/>
    <w:rsid w:val="00465623"/>
    <w:rsid w:val="004661E4"/>
    <w:rsid w:val="00467041"/>
    <w:rsid w:val="00467550"/>
    <w:rsid w:val="00467C22"/>
    <w:rsid w:val="0047032E"/>
    <w:rsid w:val="00470800"/>
    <w:rsid w:val="004729A3"/>
    <w:rsid w:val="00473BDB"/>
    <w:rsid w:val="00474D9B"/>
    <w:rsid w:val="004757F9"/>
    <w:rsid w:val="004763E5"/>
    <w:rsid w:val="0047667A"/>
    <w:rsid w:val="00477D7B"/>
    <w:rsid w:val="00480706"/>
    <w:rsid w:val="0048310B"/>
    <w:rsid w:val="00484F2D"/>
    <w:rsid w:val="00485487"/>
    <w:rsid w:val="00486D80"/>
    <w:rsid w:val="00487A29"/>
    <w:rsid w:val="00491821"/>
    <w:rsid w:val="00492192"/>
    <w:rsid w:val="00493067"/>
    <w:rsid w:val="004930F2"/>
    <w:rsid w:val="00497AB8"/>
    <w:rsid w:val="004A04D8"/>
    <w:rsid w:val="004A2504"/>
    <w:rsid w:val="004A6D2D"/>
    <w:rsid w:val="004B256A"/>
    <w:rsid w:val="004B3AB7"/>
    <w:rsid w:val="004B46F5"/>
    <w:rsid w:val="004B7AAC"/>
    <w:rsid w:val="004C3BED"/>
    <w:rsid w:val="004C64F8"/>
    <w:rsid w:val="004D06E2"/>
    <w:rsid w:val="004D08A4"/>
    <w:rsid w:val="004D6984"/>
    <w:rsid w:val="004E04FB"/>
    <w:rsid w:val="004E191C"/>
    <w:rsid w:val="004E2945"/>
    <w:rsid w:val="004E298E"/>
    <w:rsid w:val="004E70CB"/>
    <w:rsid w:val="004E7E4D"/>
    <w:rsid w:val="004F070B"/>
    <w:rsid w:val="004F1D1F"/>
    <w:rsid w:val="004F58BF"/>
    <w:rsid w:val="004F607F"/>
    <w:rsid w:val="00500357"/>
    <w:rsid w:val="00505DF8"/>
    <w:rsid w:val="00506433"/>
    <w:rsid w:val="00510D86"/>
    <w:rsid w:val="00513C3E"/>
    <w:rsid w:val="0051486A"/>
    <w:rsid w:val="00517885"/>
    <w:rsid w:val="00522E1D"/>
    <w:rsid w:val="00523A65"/>
    <w:rsid w:val="00526B3A"/>
    <w:rsid w:val="00527459"/>
    <w:rsid w:val="00530048"/>
    <w:rsid w:val="00530B4A"/>
    <w:rsid w:val="00533021"/>
    <w:rsid w:val="0053470F"/>
    <w:rsid w:val="00535019"/>
    <w:rsid w:val="005375E2"/>
    <w:rsid w:val="00540E67"/>
    <w:rsid w:val="00547AF0"/>
    <w:rsid w:val="00547B6E"/>
    <w:rsid w:val="00552EF9"/>
    <w:rsid w:val="0055442E"/>
    <w:rsid w:val="00555790"/>
    <w:rsid w:val="00555B12"/>
    <w:rsid w:val="00560462"/>
    <w:rsid w:val="00560475"/>
    <w:rsid w:val="00560E70"/>
    <w:rsid w:val="0056208D"/>
    <w:rsid w:val="005624FB"/>
    <w:rsid w:val="005633B4"/>
    <w:rsid w:val="005709BE"/>
    <w:rsid w:val="00570BE3"/>
    <w:rsid w:val="00571650"/>
    <w:rsid w:val="00572B47"/>
    <w:rsid w:val="00572F93"/>
    <w:rsid w:val="0057312C"/>
    <w:rsid w:val="00573651"/>
    <w:rsid w:val="00574C34"/>
    <w:rsid w:val="00574D64"/>
    <w:rsid w:val="00576958"/>
    <w:rsid w:val="005770F7"/>
    <w:rsid w:val="00577BAA"/>
    <w:rsid w:val="00583934"/>
    <w:rsid w:val="0058484C"/>
    <w:rsid w:val="00587A02"/>
    <w:rsid w:val="0059486F"/>
    <w:rsid w:val="00595676"/>
    <w:rsid w:val="0059592A"/>
    <w:rsid w:val="005A09C6"/>
    <w:rsid w:val="005A0CDC"/>
    <w:rsid w:val="005A1519"/>
    <w:rsid w:val="005A348F"/>
    <w:rsid w:val="005A448E"/>
    <w:rsid w:val="005A4F5C"/>
    <w:rsid w:val="005A5860"/>
    <w:rsid w:val="005A6FBD"/>
    <w:rsid w:val="005B0A32"/>
    <w:rsid w:val="005B0F88"/>
    <w:rsid w:val="005B1507"/>
    <w:rsid w:val="005B1A83"/>
    <w:rsid w:val="005B2088"/>
    <w:rsid w:val="005B2B8C"/>
    <w:rsid w:val="005B2EA9"/>
    <w:rsid w:val="005B6F12"/>
    <w:rsid w:val="005C2FEE"/>
    <w:rsid w:val="005C4283"/>
    <w:rsid w:val="005C5405"/>
    <w:rsid w:val="005C550C"/>
    <w:rsid w:val="005C5AA0"/>
    <w:rsid w:val="005C6E85"/>
    <w:rsid w:val="005C6F20"/>
    <w:rsid w:val="005D0FED"/>
    <w:rsid w:val="005D1ABB"/>
    <w:rsid w:val="005D2135"/>
    <w:rsid w:val="005E2D19"/>
    <w:rsid w:val="005E2E6A"/>
    <w:rsid w:val="005E4AE2"/>
    <w:rsid w:val="005E57A8"/>
    <w:rsid w:val="005E72FC"/>
    <w:rsid w:val="005E757E"/>
    <w:rsid w:val="005E79DE"/>
    <w:rsid w:val="005F040D"/>
    <w:rsid w:val="005F12BA"/>
    <w:rsid w:val="005F1D59"/>
    <w:rsid w:val="005F20DF"/>
    <w:rsid w:val="005F2E7C"/>
    <w:rsid w:val="005F375C"/>
    <w:rsid w:val="005F4E3D"/>
    <w:rsid w:val="0060049F"/>
    <w:rsid w:val="00605A14"/>
    <w:rsid w:val="00605E13"/>
    <w:rsid w:val="006063D0"/>
    <w:rsid w:val="00606E73"/>
    <w:rsid w:val="006122C9"/>
    <w:rsid w:val="006124F0"/>
    <w:rsid w:val="006139FA"/>
    <w:rsid w:val="00615F1F"/>
    <w:rsid w:val="00616256"/>
    <w:rsid w:val="00621338"/>
    <w:rsid w:val="00623542"/>
    <w:rsid w:val="00623DB7"/>
    <w:rsid w:val="00623E45"/>
    <w:rsid w:val="00625300"/>
    <w:rsid w:val="00631C1C"/>
    <w:rsid w:val="0063405E"/>
    <w:rsid w:val="0063453B"/>
    <w:rsid w:val="00640405"/>
    <w:rsid w:val="00640A66"/>
    <w:rsid w:val="00641FED"/>
    <w:rsid w:val="006471B3"/>
    <w:rsid w:val="00647D30"/>
    <w:rsid w:val="0065041E"/>
    <w:rsid w:val="0065087B"/>
    <w:rsid w:val="0065297C"/>
    <w:rsid w:val="00653201"/>
    <w:rsid w:val="00653248"/>
    <w:rsid w:val="00655485"/>
    <w:rsid w:val="00656F01"/>
    <w:rsid w:val="0065728C"/>
    <w:rsid w:val="00662F2A"/>
    <w:rsid w:val="006662B0"/>
    <w:rsid w:val="0066774E"/>
    <w:rsid w:val="00672061"/>
    <w:rsid w:val="0067535E"/>
    <w:rsid w:val="0068061A"/>
    <w:rsid w:val="00681940"/>
    <w:rsid w:val="00683E78"/>
    <w:rsid w:val="00685074"/>
    <w:rsid w:val="00685136"/>
    <w:rsid w:val="00686868"/>
    <w:rsid w:val="00686D63"/>
    <w:rsid w:val="00687B6E"/>
    <w:rsid w:val="0069263E"/>
    <w:rsid w:val="006942F3"/>
    <w:rsid w:val="00694CF0"/>
    <w:rsid w:val="0069539F"/>
    <w:rsid w:val="00695809"/>
    <w:rsid w:val="00695C88"/>
    <w:rsid w:val="006A0B35"/>
    <w:rsid w:val="006A1766"/>
    <w:rsid w:val="006A2DA2"/>
    <w:rsid w:val="006A50D8"/>
    <w:rsid w:val="006A5978"/>
    <w:rsid w:val="006A72A5"/>
    <w:rsid w:val="006B262B"/>
    <w:rsid w:val="006B310C"/>
    <w:rsid w:val="006B3293"/>
    <w:rsid w:val="006B3A9B"/>
    <w:rsid w:val="006B44D0"/>
    <w:rsid w:val="006B4A06"/>
    <w:rsid w:val="006B5316"/>
    <w:rsid w:val="006B5412"/>
    <w:rsid w:val="006B68B2"/>
    <w:rsid w:val="006C1115"/>
    <w:rsid w:val="006C3837"/>
    <w:rsid w:val="006C510E"/>
    <w:rsid w:val="006C5DCE"/>
    <w:rsid w:val="006C6780"/>
    <w:rsid w:val="006D0A6D"/>
    <w:rsid w:val="006D6346"/>
    <w:rsid w:val="006E2E1A"/>
    <w:rsid w:val="006E3A96"/>
    <w:rsid w:val="006E5CEF"/>
    <w:rsid w:val="006E658F"/>
    <w:rsid w:val="006E7674"/>
    <w:rsid w:val="006F02CB"/>
    <w:rsid w:val="006F1DC6"/>
    <w:rsid w:val="006F2459"/>
    <w:rsid w:val="006F5671"/>
    <w:rsid w:val="006F6F0B"/>
    <w:rsid w:val="006F710D"/>
    <w:rsid w:val="006F789A"/>
    <w:rsid w:val="0070061D"/>
    <w:rsid w:val="0070206B"/>
    <w:rsid w:val="0070300D"/>
    <w:rsid w:val="00704AB7"/>
    <w:rsid w:val="00704F2A"/>
    <w:rsid w:val="00705423"/>
    <w:rsid w:val="00705723"/>
    <w:rsid w:val="00706AA6"/>
    <w:rsid w:val="007114CA"/>
    <w:rsid w:val="007155C4"/>
    <w:rsid w:val="00715E81"/>
    <w:rsid w:val="00716AAE"/>
    <w:rsid w:val="00720383"/>
    <w:rsid w:val="00721E83"/>
    <w:rsid w:val="007256A7"/>
    <w:rsid w:val="00727CD0"/>
    <w:rsid w:val="00727EF6"/>
    <w:rsid w:val="00730971"/>
    <w:rsid w:val="00732D89"/>
    <w:rsid w:val="00733AF0"/>
    <w:rsid w:val="00736B78"/>
    <w:rsid w:val="007373C7"/>
    <w:rsid w:val="00737F38"/>
    <w:rsid w:val="0074270C"/>
    <w:rsid w:val="007439CA"/>
    <w:rsid w:val="00745E69"/>
    <w:rsid w:val="00746D28"/>
    <w:rsid w:val="007514EA"/>
    <w:rsid w:val="00751694"/>
    <w:rsid w:val="0075181C"/>
    <w:rsid w:val="007520B5"/>
    <w:rsid w:val="0075210C"/>
    <w:rsid w:val="00752305"/>
    <w:rsid w:val="00752D4E"/>
    <w:rsid w:val="00754FB6"/>
    <w:rsid w:val="007551FB"/>
    <w:rsid w:val="007555B2"/>
    <w:rsid w:val="00756374"/>
    <w:rsid w:val="00756646"/>
    <w:rsid w:val="00757716"/>
    <w:rsid w:val="00760094"/>
    <w:rsid w:val="007605B7"/>
    <w:rsid w:val="00761076"/>
    <w:rsid w:val="00761630"/>
    <w:rsid w:val="0076195B"/>
    <w:rsid w:val="0077188A"/>
    <w:rsid w:val="007741C5"/>
    <w:rsid w:val="00774FF2"/>
    <w:rsid w:val="007757A5"/>
    <w:rsid w:val="0078181E"/>
    <w:rsid w:val="00782A08"/>
    <w:rsid w:val="00782AD6"/>
    <w:rsid w:val="00786B8E"/>
    <w:rsid w:val="00786E3C"/>
    <w:rsid w:val="007878BA"/>
    <w:rsid w:val="00791420"/>
    <w:rsid w:val="0079213D"/>
    <w:rsid w:val="00792634"/>
    <w:rsid w:val="00792A8D"/>
    <w:rsid w:val="00794DAA"/>
    <w:rsid w:val="00794EC0"/>
    <w:rsid w:val="007953EC"/>
    <w:rsid w:val="00796E9D"/>
    <w:rsid w:val="0079744D"/>
    <w:rsid w:val="007A051E"/>
    <w:rsid w:val="007A150F"/>
    <w:rsid w:val="007A3818"/>
    <w:rsid w:val="007A5011"/>
    <w:rsid w:val="007A7D12"/>
    <w:rsid w:val="007B0238"/>
    <w:rsid w:val="007B4646"/>
    <w:rsid w:val="007B5C1C"/>
    <w:rsid w:val="007B6F26"/>
    <w:rsid w:val="007B716C"/>
    <w:rsid w:val="007B7294"/>
    <w:rsid w:val="007C182B"/>
    <w:rsid w:val="007D0C8C"/>
    <w:rsid w:val="007D2285"/>
    <w:rsid w:val="007D36E4"/>
    <w:rsid w:val="007D57C3"/>
    <w:rsid w:val="007D6AD8"/>
    <w:rsid w:val="007D7DCD"/>
    <w:rsid w:val="007E0FB5"/>
    <w:rsid w:val="007E2544"/>
    <w:rsid w:val="007E4136"/>
    <w:rsid w:val="007E5665"/>
    <w:rsid w:val="007E5C44"/>
    <w:rsid w:val="007F0E46"/>
    <w:rsid w:val="007F174E"/>
    <w:rsid w:val="007F2A10"/>
    <w:rsid w:val="007F4A50"/>
    <w:rsid w:val="007F735F"/>
    <w:rsid w:val="00800167"/>
    <w:rsid w:val="00801A78"/>
    <w:rsid w:val="008033ED"/>
    <w:rsid w:val="00804224"/>
    <w:rsid w:val="008076B7"/>
    <w:rsid w:val="008105C9"/>
    <w:rsid w:val="00810BB1"/>
    <w:rsid w:val="00810DE1"/>
    <w:rsid w:val="0081227B"/>
    <w:rsid w:val="0081490A"/>
    <w:rsid w:val="0081508B"/>
    <w:rsid w:val="008159B2"/>
    <w:rsid w:val="008160E3"/>
    <w:rsid w:val="00816189"/>
    <w:rsid w:val="00817659"/>
    <w:rsid w:val="00820048"/>
    <w:rsid w:val="00823436"/>
    <w:rsid w:val="008236A5"/>
    <w:rsid w:val="00823B0A"/>
    <w:rsid w:val="00827696"/>
    <w:rsid w:val="008278C2"/>
    <w:rsid w:val="00827AA9"/>
    <w:rsid w:val="008300D7"/>
    <w:rsid w:val="008326AE"/>
    <w:rsid w:val="00832930"/>
    <w:rsid w:val="0083309E"/>
    <w:rsid w:val="008342B6"/>
    <w:rsid w:val="008354B1"/>
    <w:rsid w:val="00835849"/>
    <w:rsid w:val="0084117A"/>
    <w:rsid w:val="008413A1"/>
    <w:rsid w:val="00841ACC"/>
    <w:rsid w:val="00842020"/>
    <w:rsid w:val="0084343A"/>
    <w:rsid w:val="00843BD1"/>
    <w:rsid w:val="00844851"/>
    <w:rsid w:val="0084655C"/>
    <w:rsid w:val="008515BC"/>
    <w:rsid w:val="008533D7"/>
    <w:rsid w:val="0085374A"/>
    <w:rsid w:val="00853FA4"/>
    <w:rsid w:val="00856D2B"/>
    <w:rsid w:val="00860FA6"/>
    <w:rsid w:val="008658B8"/>
    <w:rsid w:val="008678C0"/>
    <w:rsid w:val="0087007D"/>
    <w:rsid w:val="008701EF"/>
    <w:rsid w:val="00870864"/>
    <w:rsid w:val="00871F6B"/>
    <w:rsid w:val="008750C4"/>
    <w:rsid w:val="0087735E"/>
    <w:rsid w:val="00881D86"/>
    <w:rsid w:val="0088402D"/>
    <w:rsid w:val="00884C14"/>
    <w:rsid w:val="00890014"/>
    <w:rsid w:val="0089159C"/>
    <w:rsid w:val="008919E1"/>
    <w:rsid w:val="0089701A"/>
    <w:rsid w:val="008A4166"/>
    <w:rsid w:val="008A51A7"/>
    <w:rsid w:val="008A6FC0"/>
    <w:rsid w:val="008B039D"/>
    <w:rsid w:val="008B53BC"/>
    <w:rsid w:val="008C0D15"/>
    <w:rsid w:val="008C162D"/>
    <w:rsid w:val="008C502C"/>
    <w:rsid w:val="008C5BB0"/>
    <w:rsid w:val="008C692D"/>
    <w:rsid w:val="008C7EC5"/>
    <w:rsid w:val="008D1A6D"/>
    <w:rsid w:val="008D70B8"/>
    <w:rsid w:val="008D7FF2"/>
    <w:rsid w:val="008E090E"/>
    <w:rsid w:val="008E118D"/>
    <w:rsid w:val="008E1BB7"/>
    <w:rsid w:val="008E4CB9"/>
    <w:rsid w:val="008E668D"/>
    <w:rsid w:val="008F05D0"/>
    <w:rsid w:val="008F10F4"/>
    <w:rsid w:val="008F1BAF"/>
    <w:rsid w:val="008F5542"/>
    <w:rsid w:val="008F638F"/>
    <w:rsid w:val="008F6AB7"/>
    <w:rsid w:val="009004F7"/>
    <w:rsid w:val="009021F7"/>
    <w:rsid w:val="00902696"/>
    <w:rsid w:val="0090338E"/>
    <w:rsid w:val="009044B4"/>
    <w:rsid w:val="009076E7"/>
    <w:rsid w:val="009078ED"/>
    <w:rsid w:val="00911EFA"/>
    <w:rsid w:val="009120F3"/>
    <w:rsid w:val="00914B26"/>
    <w:rsid w:val="009209D0"/>
    <w:rsid w:val="00920D7A"/>
    <w:rsid w:val="00921E45"/>
    <w:rsid w:val="00922790"/>
    <w:rsid w:val="009233B3"/>
    <w:rsid w:val="00923514"/>
    <w:rsid w:val="009242EF"/>
    <w:rsid w:val="00926F39"/>
    <w:rsid w:val="00930E38"/>
    <w:rsid w:val="00930E96"/>
    <w:rsid w:val="009329BC"/>
    <w:rsid w:val="0093366E"/>
    <w:rsid w:val="00934970"/>
    <w:rsid w:val="0093527C"/>
    <w:rsid w:val="0093549C"/>
    <w:rsid w:val="00936F80"/>
    <w:rsid w:val="009404B8"/>
    <w:rsid w:val="00940CF2"/>
    <w:rsid w:val="009416E3"/>
    <w:rsid w:val="009424BD"/>
    <w:rsid w:val="00950209"/>
    <w:rsid w:val="00950F47"/>
    <w:rsid w:val="00952D08"/>
    <w:rsid w:val="00952D4D"/>
    <w:rsid w:val="009570FF"/>
    <w:rsid w:val="009577F5"/>
    <w:rsid w:val="00957CB8"/>
    <w:rsid w:val="009611D1"/>
    <w:rsid w:val="00963C61"/>
    <w:rsid w:val="00965C3C"/>
    <w:rsid w:val="009662A2"/>
    <w:rsid w:val="00966C99"/>
    <w:rsid w:val="00967203"/>
    <w:rsid w:val="00970CC1"/>
    <w:rsid w:val="00971859"/>
    <w:rsid w:val="00971EB9"/>
    <w:rsid w:val="00975E32"/>
    <w:rsid w:val="0098085E"/>
    <w:rsid w:val="00981385"/>
    <w:rsid w:val="0098140C"/>
    <w:rsid w:val="009855CC"/>
    <w:rsid w:val="0098598C"/>
    <w:rsid w:val="0098769F"/>
    <w:rsid w:val="00994886"/>
    <w:rsid w:val="00997837"/>
    <w:rsid w:val="009A2B52"/>
    <w:rsid w:val="009A6B84"/>
    <w:rsid w:val="009B0305"/>
    <w:rsid w:val="009B142D"/>
    <w:rsid w:val="009B32C0"/>
    <w:rsid w:val="009B57A7"/>
    <w:rsid w:val="009B760B"/>
    <w:rsid w:val="009B783B"/>
    <w:rsid w:val="009C1C9D"/>
    <w:rsid w:val="009C276D"/>
    <w:rsid w:val="009C423F"/>
    <w:rsid w:val="009C6661"/>
    <w:rsid w:val="009C6D42"/>
    <w:rsid w:val="009C7760"/>
    <w:rsid w:val="009D4FF7"/>
    <w:rsid w:val="009D5683"/>
    <w:rsid w:val="009D7049"/>
    <w:rsid w:val="009E1ABF"/>
    <w:rsid w:val="009E2816"/>
    <w:rsid w:val="009E2FE2"/>
    <w:rsid w:val="009E40E0"/>
    <w:rsid w:val="009E6554"/>
    <w:rsid w:val="009E69A6"/>
    <w:rsid w:val="009E7F8E"/>
    <w:rsid w:val="009F4239"/>
    <w:rsid w:val="00A027F4"/>
    <w:rsid w:val="00A03AA3"/>
    <w:rsid w:val="00A0563B"/>
    <w:rsid w:val="00A10558"/>
    <w:rsid w:val="00A108F5"/>
    <w:rsid w:val="00A10DFB"/>
    <w:rsid w:val="00A12B64"/>
    <w:rsid w:val="00A14DE5"/>
    <w:rsid w:val="00A15CE1"/>
    <w:rsid w:val="00A169A2"/>
    <w:rsid w:val="00A20A64"/>
    <w:rsid w:val="00A2426A"/>
    <w:rsid w:val="00A270C7"/>
    <w:rsid w:val="00A325AB"/>
    <w:rsid w:val="00A33B54"/>
    <w:rsid w:val="00A350D0"/>
    <w:rsid w:val="00A35BA2"/>
    <w:rsid w:val="00A36C2C"/>
    <w:rsid w:val="00A4171B"/>
    <w:rsid w:val="00A43214"/>
    <w:rsid w:val="00A440A9"/>
    <w:rsid w:val="00A46463"/>
    <w:rsid w:val="00A46F29"/>
    <w:rsid w:val="00A511BB"/>
    <w:rsid w:val="00A5162C"/>
    <w:rsid w:val="00A53544"/>
    <w:rsid w:val="00A546E2"/>
    <w:rsid w:val="00A55C7F"/>
    <w:rsid w:val="00A567BD"/>
    <w:rsid w:val="00A61503"/>
    <w:rsid w:val="00A66CCC"/>
    <w:rsid w:val="00A744F5"/>
    <w:rsid w:val="00A7491E"/>
    <w:rsid w:val="00A75524"/>
    <w:rsid w:val="00A77AA0"/>
    <w:rsid w:val="00A803FA"/>
    <w:rsid w:val="00A815C7"/>
    <w:rsid w:val="00A821CA"/>
    <w:rsid w:val="00A8292A"/>
    <w:rsid w:val="00A835C3"/>
    <w:rsid w:val="00A84748"/>
    <w:rsid w:val="00A86756"/>
    <w:rsid w:val="00A8690A"/>
    <w:rsid w:val="00A9288C"/>
    <w:rsid w:val="00A9297D"/>
    <w:rsid w:val="00A94615"/>
    <w:rsid w:val="00A95BCB"/>
    <w:rsid w:val="00A9620E"/>
    <w:rsid w:val="00A97C84"/>
    <w:rsid w:val="00AA0AB2"/>
    <w:rsid w:val="00AA1DAF"/>
    <w:rsid w:val="00AA2B82"/>
    <w:rsid w:val="00AA3B34"/>
    <w:rsid w:val="00AA44EA"/>
    <w:rsid w:val="00AA6518"/>
    <w:rsid w:val="00AB16F7"/>
    <w:rsid w:val="00AB3FE9"/>
    <w:rsid w:val="00AB44E6"/>
    <w:rsid w:val="00AB4CDD"/>
    <w:rsid w:val="00AB6533"/>
    <w:rsid w:val="00AB7895"/>
    <w:rsid w:val="00AB7996"/>
    <w:rsid w:val="00AC02A4"/>
    <w:rsid w:val="00AC408D"/>
    <w:rsid w:val="00AC7ADC"/>
    <w:rsid w:val="00AD013B"/>
    <w:rsid w:val="00AD3FD8"/>
    <w:rsid w:val="00AD6285"/>
    <w:rsid w:val="00AD6628"/>
    <w:rsid w:val="00AD79F2"/>
    <w:rsid w:val="00AE09CC"/>
    <w:rsid w:val="00AE1AB3"/>
    <w:rsid w:val="00AE2C10"/>
    <w:rsid w:val="00AE4A54"/>
    <w:rsid w:val="00AE7107"/>
    <w:rsid w:val="00AF0897"/>
    <w:rsid w:val="00AF08A5"/>
    <w:rsid w:val="00AF143F"/>
    <w:rsid w:val="00AF2482"/>
    <w:rsid w:val="00AF24FF"/>
    <w:rsid w:val="00AF4544"/>
    <w:rsid w:val="00AF5822"/>
    <w:rsid w:val="00B016DC"/>
    <w:rsid w:val="00B01FA4"/>
    <w:rsid w:val="00B0357B"/>
    <w:rsid w:val="00B03627"/>
    <w:rsid w:val="00B05CE0"/>
    <w:rsid w:val="00B06B3B"/>
    <w:rsid w:val="00B079E0"/>
    <w:rsid w:val="00B105A4"/>
    <w:rsid w:val="00B133CD"/>
    <w:rsid w:val="00B15A1B"/>
    <w:rsid w:val="00B15AA4"/>
    <w:rsid w:val="00B21334"/>
    <w:rsid w:val="00B21673"/>
    <w:rsid w:val="00B2338E"/>
    <w:rsid w:val="00B23A03"/>
    <w:rsid w:val="00B24230"/>
    <w:rsid w:val="00B24789"/>
    <w:rsid w:val="00B24D8D"/>
    <w:rsid w:val="00B25070"/>
    <w:rsid w:val="00B2601F"/>
    <w:rsid w:val="00B26D20"/>
    <w:rsid w:val="00B27344"/>
    <w:rsid w:val="00B314DD"/>
    <w:rsid w:val="00B32E5C"/>
    <w:rsid w:val="00B3342A"/>
    <w:rsid w:val="00B349FA"/>
    <w:rsid w:val="00B35769"/>
    <w:rsid w:val="00B40585"/>
    <w:rsid w:val="00B41DB6"/>
    <w:rsid w:val="00B42590"/>
    <w:rsid w:val="00B47E2C"/>
    <w:rsid w:val="00B52BEB"/>
    <w:rsid w:val="00B53BC5"/>
    <w:rsid w:val="00B554A6"/>
    <w:rsid w:val="00B562BE"/>
    <w:rsid w:val="00B56303"/>
    <w:rsid w:val="00B564ED"/>
    <w:rsid w:val="00B5699E"/>
    <w:rsid w:val="00B57C30"/>
    <w:rsid w:val="00B60D05"/>
    <w:rsid w:val="00B63A80"/>
    <w:rsid w:val="00B63CE9"/>
    <w:rsid w:val="00B6543C"/>
    <w:rsid w:val="00B65EBE"/>
    <w:rsid w:val="00B666AB"/>
    <w:rsid w:val="00B712E3"/>
    <w:rsid w:val="00B71441"/>
    <w:rsid w:val="00B72F01"/>
    <w:rsid w:val="00B7381F"/>
    <w:rsid w:val="00B75E00"/>
    <w:rsid w:val="00B82412"/>
    <w:rsid w:val="00B83FEF"/>
    <w:rsid w:val="00B85A25"/>
    <w:rsid w:val="00B87CDF"/>
    <w:rsid w:val="00B92C23"/>
    <w:rsid w:val="00B938DE"/>
    <w:rsid w:val="00B94070"/>
    <w:rsid w:val="00B948C0"/>
    <w:rsid w:val="00B95E19"/>
    <w:rsid w:val="00B96379"/>
    <w:rsid w:val="00B9657C"/>
    <w:rsid w:val="00BA0884"/>
    <w:rsid w:val="00BA1A08"/>
    <w:rsid w:val="00BA308F"/>
    <w:rsid w:val="00BB35BC"/>
    <w:rsid w:val="00BB5F7A"/>
    <w:rsid w:val="00BB735D"/>
    <w:rsid w:val="00BC0F32"/>
    <w:rsid w:val="00BC2367"/>
    <w:rsid w:val="00BC79E5"/>
    <w:rsid w:val="00BD0D6E"/>
    <w:rsid w:val="00BD16FD"/>
    <w:rsid w:val="00BD3884"/>
    <w:rsid w:val="00BD39EB"/>
    <w:rsid w:val="00BD3C0C"/>
    <w:rsid w:val="00BD3D2C"/>
    <w:rsid w:val="00BD461F"/>
    <w:rsid w:val="00BD69B1"/>
    <w:rsid w:val="00BE1177"/>
    <w:rsid w:val="00BE16ED"/>
    <w:rsid w:val="00BE200B"/>
    <w:rsid w:val="00BE55CE"/>
    <w:rsid w:val="00BE6B3B"/>
    <w:rsid w:val="00BE6B92"/>
    <w:rsid w:val="00BE6CE0"/>
    <w:rsid w:val="00BF2BB8"/>
    <w:rsid w:val="00BF3076"/>
    <w:rsid w:val="00BF3135"/>
    <w:rsid w:val="00BF4A65"/>
    <w:rsid w:val="00BF531C"/>
    <w:rsid w:val="00BF545E"/>
    <w:rsid w:val="00BF57D2"/>
    <w:rsid w:val="00BF605A"/>
    <w:rsid w:val="00C007F8"/>
    <w:rsid w:val="00C00CA5"/>
    <w:rsid w:val="00C02A15"/>
    <w:rsid w:val="00C03A3A"/>
    <w:rsid w:val="00C05008"/>
    <w:rsid w:val="00C071F8"/>
    <w:rsid w:val="00C07964"/>
    <w:rsid w:val="00C10241"/>
    <w:rsid w:val="00C10927"/>
    <w:rsid w:val="00C11EFE"/>
    <w:rsid w:val="00C16236"/>
    <w:rsid w:val="00C17B57"/>
    <w:rsid w:val="00C23086"/>
    <w:rsid w:val="00C2363D"/>
    <w:rsid w:val="00C24C15"/>
    <w:rsid w:val="00C25D8D"/>
    <w:rsid w:val="00C2676D"/>
    <w:rsid w:val="00C303FF"/>
    <w:rsid w:val="00C306C2"/>
    <w:rsid w:val="00C309AD"/>
    <w:rsid w:val="00C3410A"/>
    <w:rsid w:val="00C34300"/>
    <w:rsid w:val="00C3434A"/>
    <w:rsid w:val="00C34D6B"/>
    <w:rsid w:val="00C40214"/>
    <w:rsid w:val="00C4177B"/>
    <w:rsid w:val="00C45F36"/>
    <w:rsid w:val="00C50272"/>
    <w:rsid w:val="00C50C31"/>
    <w:rsid w:val="00C5325F"/>
    <w:rsid w:val="00C54BB8"/>
    <w:rsid w:val="00C55F91"/>
    <w:rsid w:val="00C64F3A"/>
    <w:rsid w:val="00C650FA"/>
    <w:rsid w:val="00C6682A"/>
    <w:rsid w:val="00C66835"/>
    <w:rsid w:val="00C66F65"/>
    <w:rsid w:val="00C7204D"/>
    <w:rsid w:val="00C725EB"/>
    <w:rsid w:val="00C73ECB"/>
    <w:rsid w:val="00C75A76"/>
    <w:rsid w:val="00C765FE"/>
    <w:rsid w:val="00C76698"/>
    <w:rsid w:val="00C76841"/>
    <w:rsid w:val="00C7765D"/>
    <w:rsid w:val="00C77AFC"/>
    <w:rsid w:val="00C801B5"/>
    <w:rsid w:val="00C81D53"/>
    <w:rsid w:val="00C83EB7"/>
    <w:rsid w:val="00C87852"/>
    <w:rsid w:val="00C91543"/>
    <w:rsid w:val="00C92346"/>
    <w:rsid w:val="00C93FA3"/>
    <w:rsid w:val="00C93FB3"/>
    <w:rsid w:val="00C96DCC"/>
    <w:rsid w:val="00CA1592"/>
    <w:rsid w:val="00CA3522"/>
    <w:rsid w:val="00CA4873"/>
    <w:rsid w:val="00CA65E8"/>
    <w:rsid w:val="00CA6A4A"/>
    <w:rsid w:val="00CB213B"/>
    <w:rsid w:val="00CB3D79"/>
    <w:rsid w:val="00CB6A62"/>
    <w:rsid w:val="00CB732A"/>
    <w:rsid w:val="00CC0898"/>
    <w:rsid w:val="00CC0E3A"/>
    <w:rsid w:val="00CC55C4"/>
    <w:rsid w:val="00CC58A5"/>
    <w:rsid w:val="00CC6AD6"/>
    <w:rsid w:val="00CC71FC"/>
    <w:rsid w:val="00CD37C5"/>
    <w:rsid w:val="00CD3CBC"/>
    <w:rsid w:val="00CD4E72"/>
    <w:rsid w:val="00CE1212"/>
    <w:rsid w:val="00CE18F3"/>
    <w:rsid w:val="00CE380A"/>
    <w:rsid w:val="00CE449A"/>
    <w:rsid w:val="00CE5C22"/>
    <w:rsid w:val="00CE5CB1"/>
    <w:rsid w:val="00CE6E2A"/>
    <w:rsid w:val="00CE7212"/>
    <w:rsid w:val="00CE797C"/>
    <w:rsid w:val="00CF0A9D"/>
    <w:rsid w:val="00CF23AD"/>
    <w:rsid w:val="00CF279F"/>
    <w:rsid w:val="00CF3E0C"/>
    <w:rsid w:val="00CF4C13"/>
    <w:rsid w:val="00CF5300"/>
    <w:rsid w:val="00CF582F"/>
    <w:rsid w:val="00CF6BE0"/>
    <w:rsid w:val="00CF787E"/>
    <w:rsid w:val="00D016FF"/>
    <w:rsid w:val="00D0499B"/>
    <w:rsid w:val="00D063D0"/>
    <w:rsid w:val="00D0788E"/>
    <w:rsid w:val="00D10EF2"/>
    <w:rsid w:val="00D12F5C"/>
    <w:rsid w:val="00D14755"/>
    <w:rsid w:val="00D14907"/>
    <w:rsid w:val="00D15540"/>
    <w:rsid w:val="00D15D14"/>
    <w:rsid w:val="00D16E0C"/>
    <w:rsid w:val="00D2188F"/>
    <w:rsid w:val="00D22C92"/>
    <w:rsid w:val="00D22F7E"/>
    <w:rsid w:val="00D24C65"/>
    <w:rsid w:val="00D24CD4"/>
    <w:rsid w:val="00D259F4"/>
    <w:rsid w:val="00D26E6C"/>
    <w:rsid w:val="00D272E7"/>
    <w:rsid w:val="00D30F27"/>
    <w:rsid w:val="00D33CDB"/>
    <w:rsid w:val="00D36A5F"/>
    <w:rsid w:val="00D37E23"/>
    <w:rsid w:val="00D423FB"/>
    <w:rsid w:val="00D42DD5"/>
    <w:rsid w:val="00D433F8"/>
    <w:rsid w:val="00D527DD"/>
    <w:rsid w:val="00D54942"/>
    <w:rsid w:val="00D55EFD"/>
    <w:rsid w:val="00D60C7F"/>
    <w:rsid w:val="00D61C57"/>
    <w:rsid w:val="00D630D1"/>
    <w:rsid w:val="00D65907"/>
    <w:rsid w:val="00D7062C"/>
    <w:rsid w:val="00D7137E"/>
    <w:rsid w:val="00D72872"/>
    <w:rsid w:val="00D7444E"/>
    <w:rsid w:val="00D75835"/>
    <w:rsid w:val="00D77536"/>
    <w:rsid w:val="00D80B8C"/>
    <w:rsid w:val="00D8114A"/>
    <w:rsid w:val="00D817CC"/>
    <w:rsid w:val="00D81C33"/>
    <w:rsid w:val="00D82423"/>
    <w:rsid w:val="00D86FAE"/>
    <w:rsid w:val="00D87155"/>
    <w:rsid w:val="00D90632"/>
    <w:rsid w:val="00D9212C"/>
    <w:rsid w:val="00D934FC"/>
    <w:rsid w:val="00D94182"/>
    <w:rsid w:val="00D946D1"/>
    <w:rsid w:val="00D95281"/>
    <w:rsid w:val="00D9557F"/>
    <w:rsid w:val="00D95964"/>
    <w:rsid w:val="00D95B8F"/>
    <w:rsid w:val="00D9642E"/>
    <w:rsid w:val="00D96E31"/>
    <w:rsid w:val="00DA0F12"/>
    <w:rsid w:val="00DA1517"/>
    <w:rsid w:val="00DA351F"/>
    <w:rsid w:val="00DA36F4"/>
    <w:rsid w:val="00DA44A2"/>
    <w:rsid w:val="00DA5123"/>
    <w:rsid w:val="00DA5E71"/>
    <w:rsid w:val="00DA6B26"/>
    <w:rsid w:val="00DA6F80"/>
    <w:rsid w:val="00DA7016"/>
    <w:rsid w:val="00DB03DB"/>
    <w:rsid w:val="00DB1016"/>
    <w:rsid w:val="00DB62D5"/>
    <w:rsid w:val="00DB64FE"/>
    <w:rsid w:val="00DB6931"/>
    <w:rsid w:val="00DB75F1"/>
    <w:rsid w:val="00DB7BBB"/>
    <w:rsid w:val="00DC2F57"/>
    <w:rsid w:val="00DC3D1C"/>
    <w:rsid w:val="00DC4230"/>
    <w:rsid w:val="00DC491A"/>
    <w:rsid w:val="00DC5753"/>
    <w:rsid w:val="00DC59B8"/>
    <w:rsid w:val="00DC6356"/>
    <w:rsid w:val="00DC6C71"/>
    <w:rsid w:val="00DD22B0"/>
    <w:rsid w:val="00DD29D9"/>
    <w:rsid w:val="00DD37DB"/>
    <w:rsid w:val="00DD4481"/>
    <w:rsid w:val="00DD4E40"/>
    <w:rsid w:val="00DD7E16"/>
    <w:rsid w:val="00DE1E09"/>
    <w:rsid w:val="00DE45D1"/>
    <w:rsid w:val="00DE75CB"/>
    <w:rsid w:val="00DE7FCA"/>
    <w:rsid w:val="00DF34A2"/>
    <w:rsid w:val="00DF35AE"/>
    <w:rsid w:val="00DF3C82"/>
    <w:rsid w:val="00DF4F7D"/>
    <w:rsid w:val="00DF5BE4"/>
    <w:rsid w:val="00DF5C7A"/>
    <w:rsid w:val="00DF6ECB"/>
    <w:rsid w:val="00DF7E9A"/>
    <w:rsid w:val="00E002BF"/>
    <w:rsid w:val="00E13599"/>
    <w:rsid w:val="00E13F2E"/>
    <w:rsid w:val="00E15AB6"/>
    <w:rsid w:val="00E162B9"/>
    <w:rsid w:val="00E179AD"/>
    <w:rsid w:val="00E17FC1"/>
    <w:rsid w:val="00E20C2B"/>
    <w:rsid w:val="00E25925"/>
    <w:rsid w:val="00E26262"/>
    <w:rsid w:val="00E312AC"/>
    <w:rsid w:val="00E314EE"/>
    <w:rsid w:val="00E31B23"/>
    <w:rsid w:val="00E322A5"/>
    <w:rsid w:val="00E33098"/>
    <w:rsid w:val="00E33328"/>
    <w:rsid w:val="00E350B1"/>
    <w:rsid w:val="00E411B5"/>
    <w:rsid w:val="00E42B8D"/>
    <w:rsid w:val="00E4351D"/>
    <w:rsid w:val="00E438D1"/>
    <w:rsid w:val="00E4575C"/>
    <w:rsid w:val="00E45D90"/>
    <w:rsid w:val="00E46EF9"/>
    <w:rsid w:val="00E50752"/>
    <w:rsid w:val="00E50897"/>
    <w:rsid w:val="00E51749"/>
    <w:rsid w:val="00E53059"/>
    <w:rsid w:val="00E56678"/>
    <w:rsid w:val="00E60172"/>
    <w:rsid w:val="00E6021D"/>
    <w:rsid w:val="00E6085D"/>
    <w:rsid w:val="00E61735"/>
    <w:rsid w:val="00E64428"/>
    <w:rsid w:val="00E64E58"/>
    <w:rsid w:val="00E64EB6"/>
    <w:rsid w:val="00E64FE6"/>
    <w:rsid w:val="00E65921"/>
    <w:rsid w:val="00E7124D"/>
    <w:rsid w:val="00E72392"/>
    <w:rsid w:val="00E73F05"/>
    <w:rsid w:val="00E74127"/>
    <w:rsid w:val="00E77DBC"/>
    <w:rsid w:val="00E84B23"/>
    <w:rsid w:val="00E84FA7"/>
    <w:rsid w:val="00E90F7F"/>
    <w:rsid w:val="00E93DBA"/>
    <w:rsid w:val="00E94223"/>
    <w:rsid w:val="00E96D0E"/>
    <w:rsid w:val="00E97C3B"/>
    <w:rsid w:val="00EA0016"/>
    <w:rsid w:val="00EA0D0A"/>
    <w:rsid w:val="00EA276E"/>
    <w:rsid w:val="00EA3286"/>
    <w:rsid w:val="00EA32ED"/>
    <w:rsid w:val="00EA3CA8"/>
    <w:rsid w:val="00EA403F"/>
    <w:rsid w:val="00EA49CC"/>
    <w:rsid w:val="00EA56A6"/>
    <w:rsid w:val="00EA6F71"/>
    <w:rsid w:val="00EB283F"/>
    <w:rsid w:val="00EB6462"/>
    <w:rsid w:val="00EC0DE6"/>
    <w:rsid w:val="00EC1A3F"/>
    <w:rsid w:val="00EC225D"/>
    <w:rsid w:val="00EC4338"/>
    <w:rsid w:val="00EC4972"/>
    <w:rsid w:val="00EC4EBA"/>
    <w:rsid w:val="00ED0084"/>
    <w:rsid w:val="00ED0853"/>
    <w:rsid w:val="00ED1024"/>
    <w:rsid w:val="00ED122D"/>
    <w:rsid w:val="00ED66F3"/>
    <w:rsid w:val="00EE575B"/>
    <w:rsid w:val="00EE6468"/>
    <w:rsid w:val="00EE678A"/>
    <w:rsid w:val="00EE7E1E"/>
    <w:rsid w:val="00EF1FBD"/>
    <w:rsid w:val="00EF2A79"/>
    <w:rsid w:val="00EF31DC"/>
    <w:rsid w:val="00EF3D76"/>
    <w:rsid w:val="00EF4771"/>
    <w:rsid w:val="00EF5F64"/>
    <w:rsid w:val="00EF656E"/>
    <w:rsid w:val="00EF7100"/>
    <w:rsid w:val="00EF7D7F"/>
    <w:rsid w:val="00F00E8A"/>
    <w:rsid w:val="00F02826"/>
    <w:rsid w:val="00F02B50"/>
    <w:rsid w:val="00F02E5E"/>
    <w:rsid w:val="00F03F57"/>
    <w:rsid w:val="00F077A4"/>
    <w:rsid w:val="00F109E6"/>
    <w:rsid w:val="00F110A9"/>
    <w:rsid w:val="00F1596B"/>
    <w:rsid w:val="00F1788E"/>
    <w:rsid w:val="00F2057C"/>
    <w:rsid w:val="00F21261"/>
    <w:rsid w:val="00F234CF"/>
    <w:rsid w:val="00F243A7"/>
    <w:rsid w:val="00F24AFE"/>
    <w:rsid w:val="00F26189"/>
    <w:rsid w:val="00F265FC"/>
    <w:rsid w:val="00F30627"/>
    <w:rsid w:val="00F30F57"/>
    <w:rsid w:val="00F31738"/>
    <w:rsid w:val="00F32138"/>
    <w:rsid w:val="00F35234"/>
    <w:rsid w:val="00F36748"/>
    <w:rsid w:val="00F40163"/>
    <w:rsid w:val="00F45FA6"/>
    <w:rsid w:val="00F46D40"/>
    <w:rsid w:val="00F54374"/>
    <w:rsid w:val="00F54C32"/>
    <w:rsid w:val="00F55D8F"/>
    <w:rsid w:val="00F55EBC"/>
    <w:rsid w:val="00F55FA2"/>
    <w:rsid w:val="00F56C83"/>
    <w:rsid w:val="00F60160"/>
    <w:rsid w:val="00F6202A"/>
    <w:rsid w:val="00F62AF6"/>
    <w:rsid w:val="00F633C3"/>
    <w:rsid w:val="00F665B6"/>
    <w:rsid w:val="00F67B7F"/>
    <w:rsid w:val="00F709B9"/>
    <w:rsid w:val="00F72332"/>
    <w:rsid w:val="00F72CA6"/>
    <w:rsid w:val="00F76C2A"/>
    <w:rsid w:val="00F83B6C"/>
    <w:rsid w:val="00F85612"/>
    <w:rsid w:val="00F85F00"/>
    <w:rsid w:val="00F90160"/>
    <w:rsid w:val="00F915DB"/>
    <w:rsid w:val="00F9166C"/>
    <w:rsid w:val="00F92879"/>
    <w:rsid w:val="00F93C2B"/>
    <w:rsid w:val="00F9525A"/>
    <w:rsid w:val="00F96721"/>
    <w:rsid w:val="00F96B4B"/>
    <w:rsid w:val="00FA4BEB"/>
    <w:rsid w:val="00FA5092"/>
    <w:rsid w:val="00FA5419"/>
    <w:rsid w:val="00FB037D"/>
    <w:rsid w:val="00FB1648"/>
    <w:rsid w:val="00FB1683"/>
    <w:rsid w:val="00FB2BFE"/>
    <w:rsid w:val="00FB57A9"/>
    <w:rsid w:val="00FB6811"/>
    <w:rsid w:val="00FC4ADF"/>
    <w:rsid w:val="00FC7D75"/>
    <w:rsid w:val="00FD0A87"/>
    <w:rsid w:val="00FD1B7E"/>
    <w:rsid w:val="00FD274A"/>
    <w:rsid w:val="00FD7944"/>
    <w:rsid w:val="00FE224A"/>
    <w:rsid w:val="00FE30FB"/>
    <w:rsid w:val="00FE4463"/>
    <w:rsid w:val="00FE4F8D"/>
    <w:rsid w:val="00FE65A6"/>
    <w:rsid w:val="00FE6B3B"/>
    <w:rsid w:val="00FE7530"/>
    <w:rsid w:val="00FF038C"/>
    <w:rsid w:val="00FF171C"/>
    <w:rsid w:val="00FF2AE8"/>
    <w:rsid w:val="00FF4010"/>
    <w:rsid w:val="00FF7C72"/>
    <w:rsid w:val="0364C3A8"/>
    <w:rsid w:val="05260D52"/>
    <w:rsid w:val="05C51958"/>
    <w:rsid w:val="06ED7BD7"/>
    <w:rsid w:val="0939472C"/>
    <w:rsid w:val="0967E568"/>
    <w:rsid w:val="0B9BD1C8"/>
    <w:rsid w:val="0E9CF9C8"/>
    <w:rsid w:val="0FC44220"/>
    <w:rsid w:val="13DF441B"/>
    <w:rsid w:val="1A602BDB"/>
    <w:rsid w:val="1B840867"/>
    <w:rsid w:val="1D7ACEAB"/>
    <w:rsid w:val="234D5A77"/>
    <w:rsid w:val="26DAF241"/>
    <w:rsid w:val="2759F5B9"/>
    <w:rsid w:val="2CDF748A"/>
    <w:rsid w:val="2EB5C3E4"/>
    <w:rsid w:val="30753016"/>
    <w:rsid w:val="347B97D1"/>
    <w:rsid w:val="3511DFD7"/>
    <w:rsid w:val="38126F51"/>
    <w:rsid w:val="38D651E5"/>
    <w:rsid w:val="3B015E3F"/>
    <w:rsid w:val="3BA2D0DB"/>
    <w:rsid w:val="3D1ADDF7"/>
    <w:rsid w:val="3EEAB71F"/>
    <w:rsid w:val="450E8A97"/>
    <w:rsid w:val="48F71323"/>
    <w:rsid w:val="513CCA3A"/>
    <w:rsid w:val="534F49E0"/>
    <w:rsid w:val="54D8318F"/>
    <w:rsid w:val="55C37A6C"/>
    <w:rsid w:val="577883D9"/>
    <w:rsid w:val="5A315064"/>
    <w:rsid w:val="5C398DBC"/>
    <w:rsid w:val="5C6C15E1"/>
    <w:rsid w:val="602F365B"/>
    <w:rsid w:val="612C50E6"/>
    <w:rsid w:val="62E08ABC"/>
    <w:rsid w:val="639608FA"/>
    <w:rsid w:val="6938536D"/>
    <w:rsid w:val="6AAEB609"/>
    <w:rsid w:val="6ABA0ACF"/>
    <w:rsid w:val="6DACA0A9"/>
    <w:rsid w:val="6FC497ED"/>
    <w:rsid w:val="79C6CF93"/>
    <w:rsid w:val="79DF3B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f" fillcolor="#bbe0e3" stroke="f">
      <v:fill color="#bbe0e3" on="f"/>
      <v:stroke on="f"/>
    </o:shapedefaults>
    <o:shapelayout v:ext="edit">
      <o:idmap v:ext="edit" data="1"/>
    </o:shapelayout>
  </w:shapeDefaults>
  <w:decimalSymbol w:val="."/>
  <w:listSeparator w:val=","/>
  <w14:docId w14:val="26F3D92E"/>
  <w15:docId w15:val="{A70D9E2E-C3AE-475D-8475-2AB33894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en-GB"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DED"/>
    <w:pPr>
      <w:spacing w:after="120"/>
      <w:jc w:val="left"/>
    </w:pPr>
  </w:style>
  <w:style w:type="paragraph" w:styleId="Heading1">
    <w:name w:val="heading 1"/>
    <w:basedOn w:val="Normal"/>
    <w:next w:val="Normal"/>
    <w:link w:val="Heading1Char"/>
    <w:autoRedefine/>
    <w:qFormat/>
    <w:rsid w:val="00810DE1"/>
    <w:pPr>
      <w:spacing w:before="120"/>
      <w:outlineLvl w:val="0"/>
    </w:pPr>
    <w:rPr>
      <w:rFonts w:ascii="Verdana" w:hAnsi="Verdana" w:cs="Arial"/>
      <w:b/>
      <w:bCs/>
      <w:iCs/>
      <w:color w:val="C00000"/>
    </w:rPr>
  </w:style>
  <w:style w:type="paragraph" w:styleId="Heading2">
    <w:name w:val="heading 2"/>
    <w:basedOn w:val="Normal"/>
    <w:next w:val="Normal"/>
    <w:qFormat/>
    <w:rsid w:val="001F43EB"/>
    <w:pPr>
      <w:keepNext/>
      <w:numPr>
        <w:ilvl w:val="1"/>
        <w:numId w:val="4"/>
      </w:numPr>
      <w:spacing w:before="240" w:after="240"/>
      <w:outlineLvl w:val="1"/>
    </w:pPr>
    <w:rPr>
      <w:rFonts w:cs="Arial"/>
      <w:b/>
      <w:bCs/>
      <w:color w:val="C00000"/>
      <w:sz w:val="24"/>
      <w:szCs w:val="24"/>
    </w:rPr>
  </w:style>
  <w:style w:type="paragraph" w:styleId="Heading3">
    <w:name w:val="heading 3"/>
    <w:basedOn w:val="Normal"/>
    <w:next w:val="Normal"/>
    <w:qFormat/>
    <w:rsid w:val="001F43EB"/>
    <w:pPr>
      <w:keepNext/>
      <w:numPr>
        <w:ilvl w:val="2"/>
        <w:numId w:val="4"/>
      </w:numPr>
      <w:spacing w:before="240"/>
      <w:outlineLvl w:val="2"/>
    </w:pPr>
    <w:rPr>
      <w:rFonts w:cs="Arial"/>
      <w:b/>
      <w:bCs/>
      <w:color w:val="C00000"/>
    </w:rPr>
  </w:style>
  <w:style w:type="paragraph" w:styleId="Heading4">
    <w:name w:val="heading 4"/>
    <w:basedOn w:val="Normal"/>
    <w:next w:val="Normal"/>
    <w:qFormat/>
    <w:rsid w:val="001F43EB"/>
    <w:pPr>
      <w:keepNext/>
      <w:numPr>
        <w:ilvl w:val="3"/>
        <w:numId w:val="4"/>
      </w:numPr>
      <w:spacing w:before="60" w:after="60"/>
      <w:outlineLvl w:val="3"/>
    </w:pPr>
    <w:rPr>
      <w:rFonts w:cs="Arial"/>
      <w:b/>
      <w:bCs/>
      <w:color w:val="C00000"/>
    </w:rPr>
  </w:style>
  <w:style w:type="paragraph" w:styleId="Heading5">
    <w:name w:val="heading 5"/>
    <w:basedOn w:val="Normal"/>
    <w:next w:val="Normal"/>
    <w:qFormat/>
    <w:rsid w:val="001F43EB"/>
    <w:pPr>
      <w:keepNext/>
      <w:numPr>
        <w:ilvl w:val="4"/>
        <w:numId w:val="4"/>
      </w:numPr>
      <w:spacing w:before="120" w:after="60"/>
      <w:outlineLvl w:val="4"/>
    </w:pPr>
    <w:rPr>
      <w:rFonts w:cs="Arial"/>
      <w:b/>
      <w:bCs/>
      <w:color w:val="C00000"/>
    </w:rPr>
  </w:style>
  <w:style w:type="paragraph" w:styleId="Heading6">
    <w:name w:val="heading 6"/>
    <w:basedOn w:val="Normal"/>
    <w:next w:val="Normal"/>
    <w:rsid w:val="001F43EB"/>
    <w:pPr>
      <w:keepNext/>
      <w:numPr>
        <w:ilvl w:val="5"/>
        <w:numId w:val="4"/>
      </w:numPr>
      <w:spacing w:before="120" w:after="60"/>
      <w:outlineLvl w:val="5"/>
    </w:pPr>
    <w:rPr>
      <w:rFonts w:cs="Arial"/>
      <w:b/>
      <w:bCs/>
      <w:color w:val="C00000"/>
    </w:rPr>
  </w:style>
  <w:style w:type="paragraph" w:styleId="Heading7">
    <w:name w:val="heading 7"/>
    <w:basedOn w:val="Normal"/>
    <w:next w:val="Normal"/>
    <w:rsid w:val="001F43EB"/>
    <w:pPr>
      <w:keepNext/>
      <w:numPr>
        <w:ilvl w:val="6"/>
        <w:numId w:val="4"/>
      </w:numPr>
      <w:spacing w:before="120" w:after="60"/>
      <w:outlineLvl w:val="6"/>
    </w:pPr>
    <w:rPr>
      <w:rFonts w:cs="Arial"/>
      <w:b/>
      <w:bCs/>
      <w:color w:val="C00000"/>
    </w:rPr>
  </w:style>
  <w:style w:type="paragraph" w:styleId="Heading8">
    <w:name w:val="heading 8"/>
    <w:basedOn w:val="Normal"/>
    <w:next w:val="Normal"/>
    <w:rsid w:val="001F43EB"/>
    <w:pPr>
      <w:keepNext/>
      <w:numPr>
        <w:ilvl w:val="7"/>
        <w:numId w:val="4"/>
      </w:numPr>
      <w:spacing w:before="120" w:after="60"/>
      <w:outlineLvl w:val="7"/>
    </w:pPr>
    <w:rPr>
      <w:rFonts w:cs="Arial"/>
      <w:b/>
      <w:bCs/>
      <w:color w:val="C00000"/>
    </w:rPr>
  </w:style>
  <w:style w:type="paragraph" w:styleId="Heading9">
    <w:name w:val="heading 9"/>
    <w:basedOn w:val="Normal"/>
    <w:next w:val="Normal"/>
    <w:rsid w:val="001F43EB"/>
    <w:pPr>
      <w:keepNext/>
      <w:numPr>
        <w:ilvl w:val="8"/>
        <w:numId w:val="4"/>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402D"/>
    <w:pPr>
      <w:pBdr>
        <w:bottom w:val="single" w:sz="8" w:space="1" w:color="00324D"/>
      </w:pBdr>
      <w:tabs>
        <w:tab w:val="center" w:pos="4513"/>
        <w:tab w:val="right" w:pos="9026"/>
      </w:tabs>
    </w:pPr>
  </w:style>
  <w:style w:type="paragraph" w:styleId="Footer">
    <w:name w:val="footer"/>
    <w:basedOn w:val="Normal"/>
    <w:qFormat/>
    <w:rsid w:val="0088402D"/>
    <w:pPr>
      <w:pBdr>
        <w:top w:val="single" w:sz="8" w:space="1" w:color="00324D"/>
      </w:pBdr>
      <w:tabs>
        <w:tab w:val="center" w:pos="4550"/>
        <w:tab w:val="left" w:pos="5818"/>
        <w:tab w:val="right" w:pos="9515"/>
      </w:tabs>
      <w:spacing w:before="240" w:after="240"/>
      <w:ind w:right="260"/>
    </w:pPr>
    <w:rPr>
      <w:color w:val="404850"/>
      <w:sz w:val="18"/>
      <w:szCs w:val="24"/>
    </w:rPr>
  </w:style>
  <w:style w:type="character" w:styleId="PageNumber">
    <w:name w:val="page number"/>
    <w:rsid w:val="00ED66F3"/>
    <w:rPr>
      <w:rFonts w:ascii="Arial" w:hAnsi="Arial"/>
      <w:b w:val="0"/>
      <w:sz w:val="18"/>
    </w:rPr>
  </w:style>
  <w:style w:type="paragraph" w:styleId="DocumentMap">
    <w:name w:val="Document Map"/>
    <w:basedOn w:val="Normal"/>
    <w:semiHidden/>
    <w:pPr>
      <w:shd w:val="clear" w:color="auto" w:fill="000080"/>
    </w:pPr>
    <w:rPr>
      <w:rFonts w:ascii="Tahoma" w:hAnsi="Tahoma" w:cs="Tahoma"/>
    </w:rPr>
  </w:style>
  <w:style w:type="paragraph" w:styleId="TOC2">
    <w:name w:val="toc 2"/>
    <w:basedOn w:val="Normal"/>
    <w:link w:val="TOC2Char"/>
    <w:uiPriority w:val="39"/>
    <w:rsid w:val="009A6B84"/>
    <w:pPr>
      <w:spacing w:before="120" w:after="0"/>
      <w:ind w:left="220"/>
    </w:pPr>
    <w:rPr>
      <w:iCs/>
      <w:szCs w:val="20"/>
    </w:rPr>
  </w:style>
  <w:style w:type="paragraph" w:styleId="TOC1">
    <w:name w:val="toc 1"/>
    <w:basedOn w:val="Normal"/>
    <w:next w:val="Normal"/>
    <w:uiPriority w:val="39"/>
    <w:rsid w:val="009A6B84"/>
    <w:pPr>
      <w:spacing w:before="240"/>
    </w:pPr>
    <w:rPr>
      <w:b/>
      <w:bCs/>
      <w:szCs w:val="20"/>
    </w:rPr>
  </w:style>
  <w:style w:type="paragraph" w:styleId="TOC3">
    <w:name w:val="toc 3"/>
    <w:basedOn w:val="Normal"/>
    <w:next w:val="Normal"/>
    <w:uiPriority w:val="39"/>
    <w:rsid w:val="009A6B84"/>
    <w:pPr>
      <w:spacing w:after="0"/>
      <w:ind w:left="454"/>
    </w:pPr>
    <w:rPr>
      <w:sz w:val="20"/>
      <w:szCs w:val="20"/>
    </w:rPr>
  </w:style>
  <w:style w:type="paragraph" w:styleId="TOC4">
    <w:name w:val="toc 4"/>
    <w:basedOn w:val="Normal"/>
    <w:uiPriority w:val="39"/>
    <w:rsid w:val="00F93C2B"/>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F93C2B"/>
    <w:pPr>
      <w:spacing w:after="0"/>
      <w:ind w:left="880"/>
    </w:pPr>
    <w:rPr>
      <w:rFonts w:asciiTheme="minorHAnsi" w:hAnsiTheme="minorHAnsi"/>
      <w:sz w:val="20"/>
      <w:szCs w:val="20"/>
    </w:rPr>
  </w:style>
  <w:style w:type="paragraph" w:customStyle="1" w:styleId="TableBullets">
    <w:name w:val="Table Bullets"/>
    <w:basedOn w:val="TableText"/>
    <w:qFormat/>
    <w:rsid w:val="00510D86"/>
    <w:pPr>
      <w:numPr>
        <w:numId w:val="5"/>
      </w:numPr>
    </w:pPr>
  </w:style>
  <w:style w:type="character" w:customStyle="1" w:styleId="Heading1Char">
    <w:name w:val="Heading 1 Char"/>
    <w:basedOn w:val="DefaultParagraphFont"/>
    <w:link w:val="Heading1"/>
    <w:rsid w:val="00810DE1"/>
    <w:rPr>
      <w:rFonts w:ascii="Verdana" w:hAnsi="Verdana" w:cs="Arial"/>
      <w:b/>
      <w:bCs/>
      <w:iCs/>
      <w:color w:val="C00000"/>
    </w:rPr>
  </w:style>
  <w:style w:type="paragraph" w:styleId="TOC6">
    <w:name w:val="toc 6"/>
    <w:basedOn w:val="Normal"/>
    <w:next w:val="Normal"/>
    <w:autoRedefine/>
    <w:uiPriority w:val="39"/>
    <w:unhideWhenUsed/>
    <w:rsid w:val="00F93C2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F93C2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F93C2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F93C2B"/>
    <w:pPr>
      <w:spacing w:after="0"/>
      <w:ind w:left="1760"/>
    </w:pPr>
    <w:rPr>
      <w:rFonts w:asciiTheme="minorHAnsi" w:hAnsiTheme="minorHAnsi"/>
      <w:sz w:val="20"/>
      <w:szCs w:val="20"/>
    </w:rPr>
  </w:style>
  <w:style w:type="paragraph" w:customStyle="1" w:styleId="TitlePage-LightBlue">
    <w:name w:val="Title Page - Light Blue"/>
    <w:basedOn w:val="Normal"/>
    <w:qFormat/>
    <w:rsid w:val="001F43EB"/>
    <w:pPr>
      <w:spacing w:before="120"/>
      <w:jc w:val="right"/>
    </w:pPr>
    <w:rPr>
      <w:rFonts w:cs="Arial"/>
      <w:b/>
      <w:caps/>
      <w:snapToGrid w:val="0"/>
      <w:color w:val="808080" w:themeColor="background1" w:themeShade="80"/>
      <w:sz w:val="36"/>
      <w:szCs w:val="28"/>
    </w:rPr>
  </w:style>
  <w:style w:type="paragraph" w:customStyle="1" w:styleId="TitlePage-MainTitle">
    <w:name w:val="Title Page - Main Title"/>
    <w:basedOn w:val="Normal"/>
    <w:rsid w:val="001F43EB"/>
    <w:pPr>
      <w:spacing w:before="120"/>
      <w:jc w:val="right"/>
    </w:pPr>
    <w:rPr>
      <w:b/>
      <w:caps/>
      <w:color w:val="C00000"/>
      <w:sz w:val="40"/>
    </w:rPr>
  </w:style>
  <w:style w:type="character" w:customStyle="1" w:styleId="BoldEmphasis">
    <w:name w:val="Bold Emphasis"/>
    <w:basedOn w:val="DefaultParagraphFont"/>
    <w:uiPriority w:val="1"/>
    <w:rsid w:val="00337B7F"/>
    <w:rPr>
      <w:rFonts w:ascii="Arial" w:hAnsi="Arial"/>
      <w:b/>
      <w:sz w:val="22"/>
    </w:rPr>
  </w:style>
  <w:style w:type="paragraph" w:customStyle="1" w:styleId="Level1Bullets">
    <w:name w:val="Level1 Bullets"/>
    <w:basedOn w:val="Normal"/>
    <w:uiPriority w:val="99"/>
    <w:rsid w:val="00AF5822"/>
    <w:pPr>
      <w:numPr>
        <w:numId w:val="1"/>
      </w:numPr>
      <w:spacing w:before="60" w:after="60"/>
      <w:contextualSpacing/>
    </w:pPr>
  </w:style>
  <w:style w:type="paragraph" w:customStyle="1" w:styleId="Subheading">
    <w:name w:val="Subheading"/>
    <w:basedOn w:val="Normal"/>
    <w:uiPriority w:val="99"/>
    <w:qFormat/>
    <w:rsid w:val="00936F80"/>
    <w:pPr>
      <w:spacing w:before="60" w:after="60"/>
    </w:pPr>
    <w:rPr>
      <w:b/>
      <w:color w:val="C00000"/>
      <w:sz w:val="28"/>
    </w:rPr>
  </w:style>
  <w:style w:type="paragraph" w:customStyle="1" w:styleId="Quotation">
    <w:name w:val="Quotation"/>
    <w:basedOn w:val="Normal"/>
    <w:qFormat/>
    <w:rsid w:val="00695809"/>
    <w:pPr>
      <w:spacing w:before="60" w:after="60"/>
      <w:jc w:val="center"/>
    </w:pPr>
    <w:rPr>
      <w:i/>
      <w:iCs/>
      <w:color w:val="1C597E"/>
    </w:rPr>
  </w:style>
  <w:style w:type="paragraph" w:customStyle="1" w:styleId="Level2Bullets">
    <w:name w:val="Level2 Bullets"/>
    <w:basedOn w:val="Level1Bullets"/>
    <w:rsid w:val="00D016FF"/>
    <w:pPr>
      <w:numPr>
        <w:numId w:val="2"/>
      </w:numPr>
    </w:pPr>
  </w:style>
  <w:style w:type="paragraph" w:customStyle="1" w:styleId="CentredGraphic">
    <w:name w:val="Centred Graphic"/>
    <w:basedOn w:val="Normal"/>
    <w:qFormat/>
    <w:rsid w:val="00ED66F3"/>
    <w:pPr>
      <w:jc w:val="center"/>
    </w:pPr>
    <w:rPr>
      <w:noProof/>
    </w:rPr>
  </w:style>
  <w:style w:type="paragraph" w:styleId="Caption">
    <w:name w:val="caption"/>
    <w:basedOn w:val="Normal"/>
    <w:next w:val="Normal"/>
    <w:unhideWhenUsed/>
    <w:qFormat/>
    <w:rsid w:val="00B82412"/>
    <w:pPr>
      <w:spacing w:after="200"/>
      <w:jc w:val="center"/>
    </w:pPr>
    <w:rPr>
      <w:b/>
      <w:bCs/>
      <w:sz w:val="18"/>
      <w:szCs w:val="18"/>
    </w:rPr>
  </w:style>
  <w:style w:type="paragraph" w:customStyle="1" w:styleId="TableHeadings">
    <w:name w:val="Table Headings"/>
    <w:basedOn w:val="Normal"/>
    <w:qFormat/>
    <w:rsid w:val="00260241"/>
    <w:pPr>
      <w:spacing w:before="60" w:after="60"/>
    </w:pPr>
    <w:rPr>
      <w:b/>
    </w:rPr>
  </w:style>
  <w:style w:type="paragraph" w:customStyle="1" w:styleId="TableText">
    <w:name w:val="Table Text"/>
    <w:basedOn w:val="Normal"/>
    <w:qFormat/>
    <w:rsid w:val="00260241"/>
    <w:pPr>
      <w:spacing w:before="60" w:after="60"/>
    </w:pPr>
  </w:style>
  <w:style w:type="paragraph" w:customStyle="1" w:styleId="Level1Numbering">
    <w:name w:val="Level1 Numbering"/>
    <w:basedOn w:val="Normal"/>
    <w:qFormat/>
    <w:rsid w:val="00AF5822"/>
    <w:pPr>
      <w:numPr>
        <w:numId w:val="3"/>
      </w:numPr>
      <w:spacing w:before="60" w:after="60"/>
      <w:contextualSpacing/>
    </w:pPr>
  </w:style>
  <w:style w:type="paragraph" w:customStyle="1" w:styleId="Level2Numbering">
    <w:name w:val="Level2 Numbering"/>
    <w:basedOn w:val="Level1Numbering"/>
    <w:qFormat/>
    <w:rsid w:val="00AF5822"/>
    <w:pPr>
      <w:numPr>
        <w:ilvl w:val="1"/>
      </w:numPr>
      <w:ind w:left="1418" w:hanging="357"/>
    </w:pPr>
  </w:style>
  <w:style w:type="paragraph" w:styleId="NormalWeb">
    <w:name w:val="Normal (Web)"/>
    <w:basedOn w:val="Normal"/>
    <w:uiPriority w:val="99"/>
    <w:semiHidden/>
    <w:unhideWhenUsed/>
    <w:rsid w:val="0066774E"/>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semiHidden/>
    <w:unhideWhenUsed/>
    <w:rsid w:val="00424255"/>
    <w:rPr>
      <w:rFonts w:ascii="Segoe UI" w:hAnsi="Segoe UI" w:cs="Segoe UI"/>
      <w:sz w:val="18"/>
      <w:szCs w:val="18"/>
    </w:rPr>
  </w:style>
  <w:style w:type="character" w:customStyle="1" w:styleId="BalloonTextChar">
    <w:name w:val="Balloon Text Char"/>
    <w:basedOn w:val="DefaultParagraphFont"/>
    <w:link w:val="BalloonText"/>
    <w:semiHidden/>
    <w:rsid w:val="00424255"/>
    <w:rPr>
      <w:rFonts w:ascii="Segoe UI" w:hAnsi="Segoe UI" w:cs="Segoe UI"/>
      <w:sz w:val="18"/>
      <w:szCs w:val="18"/>
      <w:lang w:eastAsia="en-US"/>
    </w:rPr>
  </w:style>
  <w:style w:type="character" w:customStyle="1" w:styleId="TOC2Char">
    <w:name w:val="TOC 2 Char"/>
    <w:basedOn w:val="Heading1Char"/>
    <w:link w:val="TOC2"/>
    <w:uiPriority w:val="39"/>
    <w:rsid w:val="009A6B84"/>
    <w:rPr>
      <w:rFonts w:ascii="Arial Black" w:hAnsi="Arial Black" w:cs="Arial"/>
      <w:b w:val="0"/>
      <w:bCs w:val="0"/>
      <w:iCs w:val="0"/>
      <w:color w:val="00324D"/>
      <w:kern w:val="28"/>
      <w:sz w:val="28"/>
      <w:szCs w:val="20"/>
    </w:rPr>
  </w:style>
  <w:style w:type="character" w:customStyle="1" w:styleId="HeaderChar">
    <w:name w:val="Header Char"/>
    <w:basedOn w:val="DefaultParagraphFont"/>
    <w:link w:val="Header"/>
    <w:rsid w:val="0088402D"/>
  </w:style>
  <w:style w:type="paragraph" w:customStyle="1" w:styleId="SectionHeading">
    <w:name w:val="Section Heading"/>
    <w:basedOn w:val="Heading1"/>
    <w:next w:val="Normal"/>
    <w:link w:val="SectionHeadingChar"/>
    <w:qFormat/>
    <w:rsid w:val="00E33098"/>
    <w:pPr>
      <w:pageBreakBefore/>
      <w:spacing w:before="240" w:after="360"/>
    </w:pPr>
    <w:rPr>
      <w:smallCaps/>
      <w:sz w:val="36"/>
    </w:rPr>
  </w:style>
  <w:style w:type="paragraph" w:customStyle="1" w:styleId="ContentsPage">
    <w:name w:val="Contents Page"/>
    <w:basedOn w:val="TitlePage-MainTitle"/>
    <w:rsid w:val="0026416E"/>
    <w:pPr>
      <w:jc w:val="left"/>
    </w:pPr>
    <w:rPr>
      <w:bCs/>
      <w:color w:val="808080" w:themeColor="background1" w:themeShade="80"/>
      <w:sz w:val="22"/>
      <w:szCs w:val="20"/>
    </w:rPr>
  </w:style>
  <w:style w:type="character" w:customStyle="1" w:styleId="SectionHeadingChar">
    <w:name w:val="Section Heading Char"/>
    <w:basedOn w:val="DefaultParagraphFont"/>
    <w:link w:val="SectionHeading"/>
    <w:rsid w:val="00E33098"/>
    <w:rPr>
      <w:b/>
      <w:smallCaps/>
      <w:color w:val="00324D"/>
      <w:sz w:val="36"/>
    </w:rPr>
  </w:style>
  <w:style w:type="paragraph" w:customStyle="1" w:styleId="TableBullets2">
    <w:name w:val="Table Bullets 2"/>
    <w:basedOn w:val="TableBullets"/>
    <w:qFormat/>
    <w:rsid w:val="002F032F"/>
    <w:pPr>
      <w:numPr>
        <w:numId w:val="6"/>
      </w:numPr>
    </w:pPr>
  </w:style>
  <w:style w:type="character" w:styleId="LineNumber">
    <w:name w:val="line number"/>
    <w:basedOn w:val="DefaultParagraphFont"/>
    <w:semiHidden/>
    <w:unhideWhenUsed/>
    <w:rsid w:val="00D630D1"/>
  </w:style>
  <w:style w:type="character" w:customStyle="1" w:styleId="ItalicEmphasis">
    <w:name w:val="Italic Emphasis"/>
    <w:basedOn w:val="DefaultParagraphFont"/>
    <w:rsid w:val="00AD79F2"/>
    <w:rPr>
      <w:i/>
      <w:iCs/>
    </w:rPr>
  </w:style>
  <w:style w:type="character" w:styleId="Hyperlink">
    <w:name w:val="Hyperlink"/>
    <w:basedOn w:val="DefaultParagraphFont"/>
    <w:uiPriority w:val="99"/>
    <w:unhideWhenUsed/>
    <w:rsid w:val="00761076"/>
    <w:rPr>
      <w:color w:val="0000FF" w:themeColor="hyperlink"/>
      <w:u w:val="single"/>
    </w:rPr>
  </w:style>
  <w:style w:type="table" w:styleId="TableGrid">
    <w:name w:val="Table Grid"/>
    <w:basedOn w:val="TableNormal"/>
    <w:uiPriority w:val="59"/>
    <w:rsid w:val="00C5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325F"/>
    <w:rPr>
      <w:sz w:val="16"/>
      <w:szCs w:val="16"/>
    </w:rPr>
  </w:style>
  <w:style w:type="paragraph" w:styleId="CommentText">
    <w:name w:val="annotation text"/>
    <w:basedOn w:val="Normal"/>
    <w:link w:val="CommentTextChar"/>
    <w:uiPriority w:val="99"/>
    <w:unhideWhenUsed/>
    <w:rsid w:val="00C5325F"/>
    <w:rPr>
      <w:sz w:val="20"/>
      <w:szCs w:val="20"/>
    </w:rPr>
  </w:style>
  <w:style w:type="character" w:customStyle="1" w:styleId="CommentTextChar">
    <w:name w:val="Comment Text Char"/>
    <w:basedOn w:val="DefaultParagraphFont"/>
    <w:link w:val="CommentText"/>
    <w:uiPriority w:val="99"/>
    <w:rsid w:val="00C5325F"/>
    <w:rPr>
      <w:sz w:val="20"/>
      <w:szCs w:val="20"/>
    </w:rPr>
  </w:style>
  <w:style w:type="paragraph" w:styleId="CommentSubject">
    <w:name w:val="annotation subject"/>
    <w:basedOn w:val="CommentText"/>
    <w:next w:val="CommentText"/>
    <w:link w:val="CommentSubjectChar"/>
    <w:semiHidden/>
    <w:unhideWhenUsed/>
    <w:rsid w:val="00C5325F"/>
    <w:rPr>
      <w:b/>
      <w:bCs/>
    </w:rPr>
  </w:style>
  <w:style w:type="character" w:customStyle="1" w:styleId="CommentSubjectChar">
    <w:name w:val="Comment Subject Char"/>
    <w:basedOn w:val="CommentTextChar"/>
    <w:link w:val="CommentSubject"/>
    <w:semiHidden/>
    <w:rsid w:val="00C5325F"/>
    <w:rPr>
      <w:b/>
      <w:bCs/>
      <w:sz w:val="20"/>
      <w:szCs w:val="20"/>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DC59B8"/>
    <w:pPr>
      <w:ind w:left="720"/>
      <w:contextualSpacing/>
    </w:pPr>
  </w:style>
  <w:style w:type="paragraph" w:customStyle="1" w:styleId="TitlePage-Date">
    <w:name w:val="Title Page - Date"/>
    <w:basedOn w:val="TitlePage-LightBlue"/>
    <w:uiPriority w:val="99"/>
    <w:qFormat/>
    <w:rsid w:val="001F43EB"/>
    <w:rPr>
      <w:sz w:val="32"/>
    </w:rPr>
  </w:style>
  <w:style w:type="character" w:styleId="PlaceholderText">
    <w:name w:val="Placeholder Text"/>
    <w:basedOn w:val="DefaultParagraphFont"/>
    <w:uiPriority w:val="99"/>
    <w:semiHidden/>
    <w:rsid w:val="00382624"/>
    <w:rPr>
      <w:color w:val="808080"/>
    </w:rPr>
  </w:style>
  <w:style w:type="paragraph" w:customStyle="1" w:styleId="Copyright">
    <w:name w:val="Copyright"/>
    <w:basedOn w:val="Quotation"/>
    <w:qFormat/>
    <w:rsid w:val="00AD6628"/>
    <w:pPr>
      <w:jc w:val="left"/>
    </w:pPr>
    <w:rPr>
      <w:sz w:val="18"/>
    </w:rPr>
  </w:style>
  <w:style w:type="paragraph" w:styleId="BodyText">
    <w:name w:val="Body Text"/>
    <w:basedOn w:val="Normal"/>
    <w:link w:val="BodyTextChar"/>
    <w:unhideWhenUsed/>
    <w:rsid w:val="0026416E"/>
  </w:style>
  <w:style w:type="character" w:customStyle="1" w:styleId="BodyTextChar">
    <w:name w:val="Body Text Char"/>
    <w:basedOn w:val="DefaultParagraphFont"/>
    <w:link w:val="BodyText"/>
    <w:rsid w:val="0026416E"/>
  </w:style>
  <w:style w:type="paragraph" w:styleId="FootnoteText">
    <w:name w:val="footnote text"/>
    <w:aliases w:val="single space,FOOTNOTES,fn,ft,Footnote Text Char1 Char,Footnote Text Char1 Char Char Char Char,Footnote Text Char1 Char Char Char,Footnote Text Char Char,Char"/>
    <w:basedOn w:val="Normal"/>
    <w:link w:val="FootnoteTextChar"/>
    <w:uiPriority w:val="99"/>
    <w:unhideWhenUsed/>
    <w:rsid w:val="0026416E"/>
    <w:pPr>
      <w:spacing w:after="0"/>
    </w:pPr>
    <w:rPr>
      <w:sz w:val="20"/>
      <w:szCs w:val="20"/>
    </w:rPr>
  </w:style>
  <w:style w:type="character" w:customStyle="1" w:styleId="FootnoteTextChar">
    <w:name w:val="Footnote Text Char"/>
    <w:aliases w:val="single space Char,FOOTNOTES Char,fn Char,ft Char,Footnote Text Char1 Char Char,Footnote Text Char1 Char Char Char Char Char,Footnote Text Char1 Char Char Char Char1,Footnote Text Char Char Char,Char Char"/>
    <w:basedOn w:val="DefaultParagraphFont"/>
    <w:link w:val="FootnoteText"/>
    <w:uiPriority w:val="99"/>
    <w:semiHidden/>
    <w:rsid w:val="0026416E"/>
    <w:rPr>
      <w:sz w:val="20"/>
      <w:szCs w:val="20"/>
    </w:rPr>
  </w:style>
  <w:style w:type="character" w:styleId="FootnoteReference">
    <w:name w:val="footnote reference"/>
    <w:aliases w:val="ftref,BVI fnr, BVI fnr, BVI fnr Car Car,BVI fnr Car, BVI fnr Car Car Car Car, BVI fnr Car Car Car Car Char"/>
    <w:basedOn w:val="DefaultParagraphFont"/>
    <w:link w:val="Char2"/>
    <w:uiPriority w:val="99"/>
    <w:rsid w:val="0026416E"/>
    <w:rPr>
      <w:vertAlign w:val="superscript"/>
    </w:rPr>
  </w:style>
  <w:style w:type="paragraph" w:customStyle="1" w:styleId="Default">
    <w:name w:val="Default"/>
    <w:rsid w:val="00761630"/>
    <w:pPr>
      <w:autoSpaceDE w:val="0"/>
      <w:autoSpaceDN w:val="0"/>
      <w:adjustRightInd w:val="0"/>
      <w:jc w:val="left"/>
    </w:pPr>
    <w:rPr>
      <w:rFonts w:ascii="Gill Sans MT" w:eastAsia="Times" w:hAnsi="Gill Sans MT" w:cs="Gill Sans MT"/>
      <w:color w:val="000000"/>
      <w:sz w:val="24"/>
      <w:szCs w:val="24"/>
    </w:rPr>
  </w:style>
  <w:style w:type="paragraph" w:customStyle="1" w:styleId="Char2">
    <w:name w:val="Char2"/>
    <w:basedOn w:val="Normal"/>
    <w:link w:val="FootnoteReference"/>
    <w:uiPriority w:val="99"/>
    <w:rsid w:val="00936F80"/>
    <w:pPr>
      <w:spacing w:after="160" w:line="240" w:lineRule="exact"/>
    </w:pPr>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936F80"/>
  </w:style>
  <w:style w:type="paragraph" w:styleId="NoSpacing">
    <w:name w:val="No Spacing"/>
    <w:uiPriority w:val="1"/>
    <w:qFormat/>
    <w:rsid w:val="00E15AB6"/>
    <w:pPr>
      <w:jc w:val="left"/>
    </w:pPr>
    <w:rPr>
      <w:rFonts w:asciiTheme="minorHAnsi" w:eastAsiaTheme="minorHAnsi" w:hAnsiTheme="minorHAnsi" w:cstheme="minorBidi"/>
      <w:lang w:eastAsia="en-US"/>
    </w:rPr>
  </w:style>
  <w:style w:type="table" w:styleId="MediumShading2-Accent2">
    <w:name w:val="Medium Shading 2 Accent 2"/>
    <w:basedOn w:val="TableNormal"/>
    <w:uiPriority w:val="64"/>
    <w:rsid w:val="006471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Heading1Numbered">
    <w:name w:val="Heading 1 Numbered"/>
    <w:basedOn w:val="Heading1"/>
    <w:next w:val="BodyText"/>
    <w:rsid w:val="00716AAE"/>
    <w:pPr>
      <w:keepNext/>
      <w:numPr>
        <w:numId w:val="11"/>
      </w:numPr>
      <w:suppressAutoHyphens/>
      <w:spacing w:before="600" w:after="400" w:line="440" w:lineRule="atLeast"/>
    </w:pPr>
    <w:rPr>
      <w:rFonts w:ascii="Arial" w:eastAsia="Times" w:hAnsi="Arial" w:cs="Times New Roman"/>
      <w:b w:val="0"/>
      <w:bCs w:val="0"/>
      <w:iCs w:val="0"/>
      <w:color w:val="93867A"/>
      <w:kern w:val="32"/>
      <w:sz w:val="40"/>
      <w:szCs w:val="20"/>
      <w:lang w:eastAsia="en-US"/>
    </w:rPr>
  </w:style>
  <w:style w:type="paragraph" w:customStyle="1" w:styleId="Heading2Numbered">
    <w:name w:val="Heading 2 Numbered"/>
    <w:basedOn w:val="Heading2"/>
    <w:next w:val="BodyText"/>
    <w:rsid w:val="00716AAE"/>
    <w:pPr>
      <w:numPr>
        <w:numId w:val="11"/>
      </w:numPr>
      <w:suppressAutoHyphens/>
      <w:spacing w:before="300" w:after="140" w:line="300" w:lineRule="atLeast"/>
    </w:pPr>
    <w:rPr>
      <w:rFonts w:eastAsia="Times" w:cs="Times New Roman"/>
      <w:b w:val="0"/>
      <w:bCs w:val="0"/>
      <w:color w:val="FF0000"/>
      <w:sz w:val="28"/>
      <w:szCs w:val="20"/>
      <w:lang w:eastAsia="en-US"/>
    </w:rPr>
  </w:style>
  <w:style w:type="paragraph" w:styleId="Revision">
    <w:name w:val="Revision"/>
    <w:hidden/>
    <w:uiPriority w:val="99"/>
    <w:semiHidden/>
    <w:rsid w:val="00065A5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8810">
      <w:bodyDiv w:val="1"/>
      <w:marLeft w:val="0"/>
      <w:marRight w:val="0"/>
      <w:marTop w:val="0"/>
      <w:marBottom w:val="0"/>
      <w:divBdr>
        <w:top w:val="none" w:sz="0" w:space="0" w:color="auto"/>
        <w:left w:val="none" w:sz="0" w:space="0" w:color="auto"/>
        <w:bottom w:val="none" w:sz="0" w:space="0" w:color="auto"/>
        <w:right w:val="none" w:sz="0" w:space="0" w:color="auto"/>
      </w:divBdr>
      <w:divsChild>
        <w:div w:id="96757905">
          <w:marLeft w:val="547"/>
          <w:marRight w:val="0"/>
          <w:marTop w:val="0"/>
          <w:marBottom w:val="0"/>
          <w:divBdr>
            <w:top w:val="none" w:sz="0" w:space="0" w:color="auto"/>
            <w:left w:val="none" w:sz="0" w:space="0" w:color="auto"/>
            <w:bottom w:val="none" w:sz="0" w:space="0" w:color="auto"/>
            <w:right w:val="none" w:sz="0" w:space="0" w:color="auto"/>
          </w:divBdr>
        </w:div>
        <w:div w:id="471946467">
          <w:marLeft w:val="547"/>
          <w:marRight w:val="0"/>
          <w:marTop w:val="0"/>
          <w:marBottom w:val="0"/>
          <w:divBdr>
            <w:top w:val="none" w:sz="0" w:space="0" w:color="auto"/>
            <w:left w:val="none" w:sz="0" w:space="0" w:color="auto"/>
            <w:bottom w:val="none" w:sz="0" w:space="0" w:color="auto"/>
            <w:right w:val="none" w:sz="0" w:space="0" w:color="auto"/>
          </w:divBdr>
        </w:div>
        <w:div w:id="1642222690">
          <w:marLeft w:val="547"/>
          <w:marRight w:val="0"/>
          <w:marTop w:val="0"/>
          <w:marBottom w:val="0"/>
          <w:divBdr>
            <w:top w:val="none" w:sz="0" w:space="0" w:color="auto"/>
            <w:left w:val="none" w:sz="0" w:space="0" w:color="auto"/>
            <w:bottom w:val="none" w:sz="0" w:space="0" w:color="auto"/>
            <w:right w:val="none" w:sz="0" w:space="0" w:color="auto"/>
          </w:divBdr>
        </w:div>
        <w:div w:id="2046710226">
          <w:marLeft w:val="547"/>
          <w:marRight w:val="0"/>
          <w:marTop w:val="0"/>
          <w:marBottom w:val="0"/>
          <w:divBdr>
            <w:top w:val="none" w:sz="0" w:space="0" w:color="auto"/>
            <w:left w:val="none" w:sz="0" w:space="0" w:color="auto"/>
            <w:bottom w:val="none" w:sz="0" w:space="0" w:color="auto"/>
            <w:right w:val="none" w:sz="0" w:space="0" w:color="auto"/>
          </w:divBdr>
        </w:div>
      </w:divsChild>
    </w:div>
    <w:div w:id="178544149">
      <w:bodyDiv w:val="1"/>
      <w:marLeft w:val="0"/>
      <w:marRight w:val="0"/>
      <w:marTop w:val="0"/>
      <w:marBottom w:val="0"/>
      <w:divBdr>
        <w:top w:val="none" w:sz="0" w:space="0" w:color="auto"/>
        <w:left w:val="none" w:sz="0" w:space="0" w:color="auto"/>
        <w:bottom w:val="none" w:sz="0" w:space="0" w:color="auto"/>
        <w:right w:val="none" w:sz="0" w:space="0" w:color="auto"/>
      </w:divBdr>
    </w:div>
    <w:div w:id="215508817">
      <w:bodyDiv w:val="1"/>
      <w:marLeft w:val="0"/>
      <w:marRight w:val="0"/>
      <w:marTop w:val="0"/>
      <w:marBottom w:val="0"/>
      <w:divBdr>
        <w:top w:val="none" w:sz="0" w:space="0" w:color="auto"/>
        <w:left w:val="none" w:sz="0" w:space="0" w:color="auto"/>
        <w:bottom w:val="none" w:sz="0" w:space="0" w:color="auto"/>
        <w:right w:val="none" w:sz="0" w:space="0" w:color="auto"/>
      </w:divBdr>
    </w:div>
    <w:div w:id="241523771">
      <w:bodyDiv w:val="1"/>
      <w:marLeft w:val="0"/>
      <w:marRight w:val="0"/>
      <w:marTop w:val="0"/>
      <w:marBottom w:val="0"/>
      <w:divBdr>
        <w:top w:val="none" w:sz="0" w:space="0" w:color="auto"/>
        <w:left w:val="none" w:sz="0" w:space="0" w:color="auto"/>
        <w:bottom w:val="none" w:sz="0" w:space="0" w:color="auto"/>
        <w:right w:val="none" w:sz="0" w:space="0" w:color="auto"/>
      </w:divBdr>
    </w:div>
    <w:div w:id="293945360">
      <w:bodyDiv w:val="1"/>
      <w:marLeft w:val="0"/>
      <w:marRight w:val="0"/>
      <w:marTop w:val="0"/>
      <w:marBottom w:val="0"/>
      <w:divBdr>
        <w:top w:val="none" w:sz="0" w:space="0" w:color="auto"/>
        <w:left w:val="none" w:sz="0" w:space="0" w:color="auto"/>
        <w:bottom w:val="none" w:sz="0" w:space="0" w:color="auto"/>
        <w:right w:val="none" w:sz="0" w:space="0" w:color="auto"/>
      </w:divBdr>
    </w:div>
    <w:div w:id="351106609">
      <w:bodyDiv w:val="1"/>
      <w:marLeft w:val="0"/>
      <w:marRight w:val="0"/>
      <w:marTop w:val="0"/>
      <w:marBottom w:val="0"/>
      <w:divBdr>
        <w:top w:val="none" w:sz="0" w:space="0" w:color="auto"/>
        <w:left w:val="none" w:sz="0" w:space="0" w:color="auto"/>
        <w:bottom w:val="none" w:sz="0" w:space="0" w:color="auto"/>
        <w:right w:val="none" w:sz="0" w:space="0" w:color="auto"/>
      </w:divBdr>
    </w:div>
    <w:div w:id="490758016">
      <w:bodyDiv w:val="1"/>
      <w:marLeft w:val="0"/>
      <w:marRight w:val="0"/>
      <w:marTop w:val="0"/>
      <w:marBottom w:val="0"/>
      <w:divBdr>
        <w:top w:val="none" w:sz="0" w:space="0" w:color="auto"/>
        <w:left w:val="none" w:sz="0" w:space="0" w:color="auto"/>
        <w:bottom w:val="none" w:sz="0" w:space="0" w:color="auto"/>
        <w:right w:val="none" w:sz="0" w:space="0" w:color="auto"/>
      </w:divBdr>
    </w:div>
    <w:div w:id="564295546">
      <w:bodyDiv w:val="1"/>
      <w:marLeft w:val="0"/>
      <w:marRight w:val="0"/>
      <w:marTop w:val="0"/>
      <w:marBottom w:val="0"/>
      <w:divBdr>
        <w:top w:val="none" w:sz="0" w:space="0" w:color="auto"/>
        <w:left w:val="none" w:sz="0" w:space="0" w:color="auto"/>
        <w:bottom w:val="none" w:sz="0" w:space="0" w:color="auto"/>
        <w:right w:val="none" w:sz="0" w:space="0" w:color="auto"/>
      </w:divBdr>
      <w:divsChild>
        <w:div w:id="9721589">
          <w:marLeft w:val="1267"/>
          <w:marRight w:val="0"/>
          <w:marTop w:val="0"/>
          <w:marBottom w:val="0"/>
          <w:divBdr>
            <w:top w:val="none" w:sz="0" w:space="0" w:color="auto"/>
            <w:left w:val="none" w:sz="0" w:space="0" w:color="auto"/>
            <w:bottom w:val="none" w:sz="0" w:space="0" w:color="auto"/>
            <w:right w:val="none" w:sz="0" w:space="0" w:color="auto"/>
          </w:divBdr>
        </w:div>
        <w:div w:id="77411560">
          <w:marLeft w:val="547"/>
          <w:marRight w:val="0"/>
          <w:marTop w:val="0"/>
          <w:marBottom w:val="0"/>
          <w:divBdr>
            <w:top w:val="none" w:sz="0" w:space="0" w:color="auto"/>
            <w:left w:val="none" w:sz="0" w:space="0" w:color="auto"/>
            <w:bottom w:val="none" w:sz="0" w:space="0" w:color="auto"/>
            <w:right w:val="none" w:sz="0" w:space="0" w:color="auto"/>
          </w:divBdr>
        </w:div>
        <w:div w:id="1056006439">
          <w:marLeft w:val="1267"/>
          <w:marRight w:val="0"/>
          <w:marTop w:val="0"/>
          <w:marBottom w:val="0"/>
          <w:divBdr>
            <w:top w:val="none" w:sz="0" w:space="0" w:color="auto"/>
            <w:left w:val="none" w:sz="0" w:space="0" w:color="auto"/>
            <w:bottom w:val="none" w:sz="0" w:space="0" w:color="auto"/>
            <w:right w:val="none" w:sz="0" w:space="0" w:color="auto"/>
          </w:divBdr>
        </w:div>
        <w:div w:id="1096361307">
          <w:marLeft w:val="547"/>
          <w:marRight w:val="0"/>
          <w:marTop w:val="0"/>
          <w:marBottom w:val="0"/>
          <w:divBdr>
            <w:top w:val="none" w:sz="0" w:space="0" w:color="auto"/>
            <w:left w:val="none" w:sz="0" w:space="0" w:color="auto"/>
            <w:bottom w:val="none" w:sz="0" w:space="0" w:color="auto"/>
            <w:right w:val="none" w:sz="0" w:space="0" w:color="auto"/>
          </w:divBdr>
        </w:div>
        <w:div w:id="1404260695">
          <w:marLeft w:val="1267"/>
          <w:marRight w:val="0"/>
          <w:marTop w:val="0"/>
          <w:marBottom w:val="0"/>
          <w:divBdr>
            <w:top w:val="none" w:sz="0" w:space="0" w:color="auto"/>
            <w:left w:val="none" w:sz="0" w:space="0" w:color="auto"/>
            <w:bottom w:val="none" w:sz="0" w:space="0" w:color="auto"/>
            <w:right w:val="none" w:sz="0" w:space="0" w:color="auto"/>
          </w:divBdr>
        </w:div>
        <w:div w:id="1405251882">
          <w:marLeft w:val="1267"/>
          <w:marRight w:val="0"/>
          <w:marTop w:val="0"/>
          <w:marBottom w:val="0"/>
          <w:divBdr>
            <w:top w:val="none" w:sz="0" w:space="0" w:color="auto"/>
            <w:left w:val="none" w:sz="0" w:space="0" w:color="auto"/>
            <w:bottom w:val="none" w:sz="0" w:space="0" w:color="auto"/>
            <w:right w:val="none" w:sz="0" w:space="0" w:color="auto"/>
          </w:divBdr>
        </w:div>
        <w:div w:id="1735859738">
          <w:marLeft w:val="1267"/>
          <w:marRight w:val="0"/>
          <w:marTop w:val="0"/>
          <w:marBottom w:val="0"/>
          <w:divBdr>
            <w:top w:val="none" w:sz="0" w:space="0" w:color="auto"/>
            <w:left w:val="none" w:sz="0" w:space="0" w:color="auto"/>
            <w:bottom w:val="none" w:sz="0" w:space="0" w:color="auto"/>
            <w:right w:val="none" w:sz="0" w:space="0" w:color="auto"/>
          </w:divBdr>
        </w:div>
        <w:div w:id="1972125294">
          <w:marLeft w:val="1267"/>
          <w:marRight w:val="0"/>
          <w:marTop w:val="0"/>
          <w:marBottom w:val="0"/>
          <w:divBdr>
            <w:top w:val="none" w:sz="0" w:space="0" w:color="auto"/>
            <w:left w:val="none" w:sz="0" w:space="0" w:color="auto"/>
            <w:bottom w:val="none" w:sz="0" w:space="0" w:color="auto"/>
            <w:right w:val="none" w:sz="0" w:space="0" w:color="auto"/>
          </w:divBdr>
        </w:div>
      </w:divsChild>
    </w:div>
    <w:div w:id="653263762">
      <w:bodyDiv w:val="1"/>
      <w:marLeft w:val="0"/>
      <w:marRight w:val="0"/>
      <w:marTop w:val="0"/>
      <w:marBottom w:val="0"/>
      <w:divBdr>
        <w:top w:val="none" w:sz="0" w:space="0" w:color="auto"/>
        <w:left w:val="none" w:sz="0" w:space="0" w:color="auto"/>
        <w:bottom w:val="none" w:sz="0" w:space="0" w:color="auto"/>
        <w:right w:val="none" w:sz="0" w:space="0" w:color="auto"/>
      </w:divBdr>
      <w:divsChild>
        <w:div w:id="355696616">
          <w:marLeft w:val="547"/>
          <w:marRight w:val="0"/>
          <w:marTop w:val="0"/>
          <w:marBottom w:val="0"/>
          <w:divBdr>
            <w:top w:val="none" w:sz="0" w:space="0" w:color="auto"/>
            <w:left w:val="none" w:sz="0" w:space="0" w:color="auto"/>
            <w:bottom w:val="none" w:sz="0" w:space="0" w:color="auto"/>
            <w:right w:val="none" w:sz="0" w:space="0" w:color="auto"/>
          </w:divBdr>
        </w:div>
        <w:div w:id="1599484151">
          <w:marLeft w:val="547"/>
          <w:marRight w:val="0"/>
          <w:marTop w:val="0"/>
          <w:marBottom w:val="0"/>
          <w:divBdr>
            <w:top w:val="none" w:sz="0" w:space="0" w:color="auto"/>
            <w:left w:val="none" w:sz="0" w:space="0" w:color="auto"/>
            <w:bottom w:val="none" w:sz="0" w:space="0" w:color="auto"/>
            <w:right w:val="none" w:sz="0" w:space="0" w:color="auto"/>
          </w:divBdr>
        </w:div>
        <w:div w:id="1636639860">
          <w:marLeft w:val="547"/>
          <w:marRight w:val="0"/>
          <w:marTop w:val="0"/>
          <w:marBottom w:val="0"/>
          <w:divBdr>
            <w:top w:val="none" w:sz="0" w:space="0" w:color="auto"/>
            <w:left w:val="none" w:sz="0" w:space="0" w:color="auto"/>
            <w:bottom w:val="none" w:sz="0" w:space="0" w:color="auto"/>
            <w:right w:val="none" w:sz="0" w:space="0" w:color="auto"/>
          </w:divBdr>
        </w:div>
      </w:divsChild>
    </w:div>
    <w:div w:id="694229454">
      <w:bodyDiv w:val="1"/>
      <w:marLeft w:val="0"/>
      <w:marRight w:val="0"/>
      <w:marTop w:val="0"/>
      <w:marBottom w:val="0"/>
      <w:divBdr>
        <w:top w:val="none" w:sz="0" w:space="0" w:color="auto"/>
        <w:left w:val="none" w:sz="0" w:space="0" w:color="auto"/>
        <w:bottom w:val="none" w:sz="0" w:space="0" w:color="auto"/>
        <w:right w:val="none" w:sz="0" w:space="0" w:color="auto"/>
      </w:divBdr>
    </w:div>
    <w:div w:id="869147369">
      <w:bodyDiv w:val="1"/>
      <w:marLeft w:val="0"/>
      <w:marRight w:val="0"/>
      <w:marTop w:val="0"/>
      <w:marBottom w:val="0"/>
      <w:divBdr>
        <w:top w:val="none" w:sz="0" w:space="0" w:color="auto"/>
        <w:left w:val="none" w:sz="0" w:space="0" w:color="auto"/>
        <w:bottom w:val="none" w:sz="0" w:space="0" w:color="auto"/>
        <w:right w:val="none" w:sz="0" w:space="0" w:color="auto"/>
      </w:divBdr>
    </w:div>
    <w:div w:id="881213831">
      <w:bodyDiv w:val="1"/>
      <w:marLeft w:val="0"/>
      <w:marRight w:val="0"/>
      <w:marTop w:val="0"/>
      <w:marBottom w:val="0"/>
      <w:divBdr>
        <w:top w:val="none" w:sz="0" w:space="0" w:color="auto"/>
        <w:left w:val="none" w:sz="0" w:space="0" w:color="auto"/>
        <w:bottom w:val="none" w:sz="0" w:space="0" w:color="auto"/>
        <w:right w:val="none" w:sz="0" w:space="0" w:color="auto"/>
      </w:divBdr>
    </w:div>
    <w:div w:id="968634075">
      <w:bodyDiv w:val="1"/>
      <w:marLeft w:val="0"/>
      <w:marRight w:val="0"/>
      <w:marTop w:val="0"/>
      <w:marBottom w:val="0"/>
      <w:divBdr>
        <w:top w:val="none" w:sz="0" w:space="0" w:color="auto"/>
        <w:left w:val="none" w:sz="0" w:space="0" w:color="auto"/>
        <w:bottom w:val="none" w:sz="0" w:space="0" w:color="auto"/>
        <w:right w:val="none" w:sz="0" w:space="0" w:color="auto"/>
      </w:divBdr>
    </w:div>
    <w:div w:id="1063875086">
      <w:bodyDiv w:val="1"/>
      <w:marLeft w:val="0"/>
      <w:marRight w:val="0"/>
      <w:marTop w:val="0"/>
      <w:marBottom w:val="0"/>
      <w:divBdr>
        <w:top w:val="none" w:sz="0" w:space="0" w:color="auto"/>
        <w:left w:val="none" w:sz="0" w:space="0" w:color="auto"/>
        <w:bottom w:val="none" w:sz="0" w:space="0" w:color="auto"/>
        <w:right w:val="none" w:sz="0" w:space="0" w:color="auto"/>
      </w:divBdr>
    </w:div>
    <w:div w:id="1085032440">
      <w:bodyDiv w:val="1"/>
      <w:marLeft w:val="0"/>
      <w:marRight w:val="0"/>
      <w:marTop w:val="0"/>
      <w:marBottom w:val="0"/>
      <w:divBdr>
        <w:top w:val="none" w:sz="0" w:space="0" w:color="auto"/>
        <w:left w:val="none" w:sz="0" w:space="0" w:color="auto"/>
        <w:bottom w:val="none" w:sz="0" w:space="0" w:color="auto"/>
        <w:right w:val="none" w:sz="0" w:space="0" w:color="auto"/>
      </w:divBdr>
      <w:divsChild>
        <w:div w:id="285546156">
          <w:marLeft w:val="547"/>
          <w:marRight w:val="0"/>
          <w:marTop w:val="0"/>
          <w:marBottom w:val="0"/>
          <w:divBdr>
            <w:top w:val="none" w:sz="0" w:space="0" w:color="auto"/>
            <w:left w:val="none" w:sz="0" w:space="0" w:color="auto"/>
            <w:bottom w:val="none" w:sz="0" w:space="0" w:color="auto"/>
            <w:right w:val="none" w:sz="0" w:space="0" w:color="auto"/>
          </w:divBdr>
        </w:div>
        <w:div w:id="861166377">
          <w:marLeft w:val="547"/>
          <w:marRight w:val="0"/>
          <w:marTop w:val="0"/>
          <w:marBottom w:val="0"/>
          <w:divBdr>
            <w:top w:val="none" w:sz="0" w:space="0" w:color="auto"/>
            <w:left w:val="none" w:sz="0" w:space="0" w:color="auto"/>
            <w:bottom w:val="none" w:sz="0" w:space="0" w:color="auto"/>
            <w:right w:val="none" w:sz="0" w:space="0" w:color="auto"/>
          </w:divBdr>
        </w:div>
        <w:div w:id="903830555">
          <w:marLeft w:val="547"/>
          <w:marRight w:val="0"/>
          <w:marTop w:val="0"/>
          <w:marBottom w:val="0"/>
          <w:divBdr>
            <w:top w:val="none" w:sz="0" w:space="0" w:color="auto"/>
            <w:left w:val="none" w:sz="0" w:space="0" w:color="auto"/>
            <w:bottom w:val="none" w:sz="0" w:space="0" w:color="auto"/>
            <w:right w:val="none" w:sz="0" w:space="0" w:color="auto"/>
          </w:divBdr>
        </w:div>
        <w:div w:id="1721779330">
          <w:marLeft w:val="547"/>
          <w:marRight w:val="0"/>
          <w:marTop w:val="0"/>
          <w:marBottom w:val="0"/>
          <w:divBdr>
            <w:top w:val="none" w:sz="0" w:space="0" w:color="auto"/>
            <w:left w:val="none" w:sz="0" w:space="0" w:color="auto"/>
            <w:bottom w:val="none" w:sz="0" w:space="0" w:color="auto"/>
            <w:right w:val="none" w:sz="0" w:space="0" w:color="auto"/>
          </w:divBdr>
        </w:div>
      </w:divsChild>
    </w:div>
    <w:div w:id="1481070822">
      <w:bodyDiv w:val="1"/>
      <w:marLeft w:val="0"/>
      <w:marRight w:val="0"/>
      <w:marTop w:val="0"/>
      <w:marBottom w:val="0"/>
      <w:divBdr>
        <w:top w:val="none" w:sz="0" w:space="0" w:color="auto"/>
        <w:left w:val="none" w:sz="0" w:space="0" w:color="auto"/>
        <w:bottom w:val="none" w:sz="0" w:space="0" w:color="auto"/>
        <w:right w:val="none" w:sz="0" w:space="0" w:color="auto"/>
      </w:divBdr>
    </w:div>
    <w:div w:id="1996252994">
      <w:bodyDiv w:val="1"/>
      <w:marLeft w:val="0"/>
      <w:marRight w:val="0"/>
      <w:marTop w:val="0"/>
      <w:marBottom w:val="0"/>
      <w:divBdr>
        <w:top w:val="none" w:sz="0" w:space="0" w:color="auto"/>
        <w:left w:val="none" w:sz="0" w:space="0" w:color="auto"/>
        <w:bottom w:val="none" w:sz="0" w:space="0" w:color="auto"/>
        <w:right w:val="none" w:sz="0" w:space="0" w:color="auto"/>
      </w:divBdr>
    </w:div>
    <w:div w:id="2025982014">
      <w:bodyDiv w:val="1"/>
      <w:marLeft w:val="0"/>
      <w:marRight w:val="0"/>
      <w:marTop w:val="0"/>
      <w:marBottom w:val="0"/>
      <w:divBdr>
        <w:top w:val="none" w:sz="0" w:space="0" w:color="auto"/>
        <w:left w:val="none" w:sz="0" w:space="0" w:color="auto"/>
        <w:bottom w:val="none" w:sz="0" w:space="0" w:color="auto"/>
        <w:right w:val="none" w:sz="0" w:space="0" w:color="auto"/>
      </w:divBdr>
      <w:divsChild>
        <w:div w:id="72750346">
          <w:marLeft w:val="547"/>
          <w:marRight w:val="0"/>
          <w:marTop w:val="0"/>
          <w:marBottom w:val="0"/>
          <w:divBdr>
            <w:top w:val="none" w:sz="0" w:space="0" w:color="auto"/>
            <w:left w:val="none" w:sz="0" w:space="0" w:color="auto"/>
            <w:bottom w:val="none" w:sz="0" w:space="0" w:color="auto"/>
            <w:right w:val="none" w:sz="0" w:space="0" w:color="auto"/>
          </w:divBdr>
        </w:div>
        <w:div w:id="259487644">
          <w:marLeft w:val="547"/>
          <w:marRight w:val="0"/>
          <w:marTop w:val="0"/>
          <w:marBottom w:val="0"/>
          <w:divBdr>
            <w:top w:val="none" w:sz="0" w:space="0" w:color="auto"/>
            <w:left w:val="none" w:sz="0" w:space="0" w:color="auto"/>
            <w:bottom w:val="none" w:sz="0" w:space="0" w:color="auto"/>
            <w:right w:val="none" w:sz="0" w:space="0" w:color="auto"/>
          </w:divBdr>
        </w:div>
        <w:div w:id="289744134">
          <w:marLeft w:val="547"/>
          <w:marRight w:val="0"/>
          <w:marTop w:val="0"/>
          <w:marBottom w:val="0"/>
          <w:divBdr>
            <w:top w:val="none" w:sz="0" w:space="0" w:color="auto"/>
            <w:left w:val="none" w:sz="0" w:space="0" w:color="auto"/>
            <w:bottom w:val="none" w:sz="0" w:space="0" w:color="auto"/>
            <w:right w:val="none" w:sz="0" w:space="0" w:color="auto"/>
          </w:divBdr>
        </w:div>
        <w:div w:id="419722961">
          <w:marLeft w:val="547"/>
          <w:marRight w:val="0"/>
          <w:marTop w:val="0"/>
          <w:marBottom w:val="0"/>
          <w:divBdr>
            <w:top w:val="none" w:sz="0" w:space="0" w:color="auto"/>
            <w:left w:val="none" w:sz="0" w:space="0" w:color="auto"/>
            <w:bottom w:val="none" w:sz="0" w:space="0" w:color="auto"/>
            <w:right w:val="none" w:sz="0" w:space="0" w:color="auto"/>
          </w:divBdr>
        </w:div>
        <w:div w:id="493567745">
          <w:marLeft w:val="547"/>
          <w:marRight w:val="0"/>
          <w:marTop w:val="0"/>
          <w:marBottom w:val="0"/>
          <w:divBdr>
            <w:top w:val="none" w:sz="0" w:space="0" w:color="auto"/>
            <w:left w:val="none" w:sz="0" w:space="0" w:color="auto"/>
            <w:bottom w:val="none" w:sz="0" w:space="0" w:color="auto"/>
            <w:right w:val="none" w:sz="0" w:space="0" w:color="auto"/>
          </w:divBdr>
        </w:div>
        <w:div w:id="1920751990">
          <w:marLeft w:val="547"/>
          <w:marRight w:val="0"/>
          <w:marTop w:val="0"/>
          <w:marBottom w:val="0"/>
          <w:divBdr>
            <w:top w:val="none" w:sz="0" w:space="0" w:color="auto"/>
            <w:left w:val="none" w:sz="0" w:space="0" w:color="auto"/>
            <w:bottom w:val="none" w:sz="0" w:space="0" w:color="auto"/>
            <w:right w:val="none" w:sz="0" w:space="0" w:color="auto"/>
          </w:divBdr>
        </w:div>
      </w:divsChild>
    </w:div>
    <w:div w:id="2040546065">
      <w:bodyDiv w:val="1"/>
      <w:marLeft w:val="0"/>
      <w:marRight w:val="0"/>
      <w:marTop w:val="0"/>
      <w:marBottom w:val="0"/>
      <w:divBdr>
        <w:top w:val="none" w:sz="0" w:space="0" w:color="auto"/>
        <w:left w:val="none" w:sz="0" w:space="0" w:color="auto"/>
        <w:bottom w:val="none" w:sz="0" w:space="0" w:color="auto"/>
        <w:right w:val="none" w:sz="0" w:space="0" w:color="auto"/>
      </w:divBdr>
    </w:div>
    <w:div w:id="2061634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ennerty\Desktop\BRC%20standa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09856-80F7-42F2-94B0-38374E979DB5}">
  <ds:schemaRefs>
    <ds:schemaRef ds:uri="http://schemas.microsoft.com/sharepoint/v3/contenttype/forms"/>
  </ds:schemaRefs>
</ds:datastoreItem>
</file>

<file path=customXml/itemProps2.xml><?xml version="1.0" encoding="utf-8"?>
<ds:datastoreItem xmlns:ds="http://schemas.openxmlformats.org/officeDocument/2006/customXml" ds:itemID="{53BDA142-F200-4869-A01D-F2C47D943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BA087-14EE-4D56-B21A-9192A677F6E9}">
  <ds:schemaRef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b938eb28-7cbf-463f-95d0-cb37a2d17a6d"/>
    <ds:schemaRef ds:uri="http://purl.org/dc/terms/"/>
    <ds:schemaRef ds:uri="aee978fd-d2ca-467a-a30e-4f5782c7aa0a"/>
    <ds:schemaRef ds:uri="http://schemas.microsoft.com/sharepoint/v3"/>
    <ds:schemaRef ds:uri="http://schemas.microsoft.com/office/2006/metadata/properties"/>
    <ds:schemaRef ds:uri="http://purl.org/dc/elements/1.1/"/>
    <ds:schemaRef ds:uri="2022f264-a01a-479c-9a1f-db50914a6761"/>
    <ds:schemaRef ds:uri="1f0e0d46-bfc3-4fcf-89a2-869473193083"/>
  </ds:schemaRefs>
</ds:datastoreItem>
</file>

<file path=customXml/itemProps4.xml><?xml version="1.0" encoding="utf-8"?>
<ds:datastoreItem xmlns:ds="http://schemas.openxmlformats.org/officeDocument/2006/customXml" ds:itemID="{397590CC-1364-8C40-8ACB-31D75F3B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BRC standard document template</Template>
  <TotalTime>64</TotalTime>
  <Pages>4</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49</cp:revision>
  <cp:lastPrinted>2022-11-28T11:38:00Z</cp:lastPrinted>
  <dcterms:created xsi:type="dcterms:W3CDTF">2023-04-25T16:34:00Z</dcterms:created>
  <dcterms:modified xsi:type="dcterms:W3CDTF">2024-11-21T11:38:00Z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TRF Doc Type">
    <vt:lpwstr>668;#Template|9589772f-cfb6-4686-9d7d-9a5a3b13e06c</vt:lpwstr>
  </property>
  <property fmtid="{D5CDD505-2E9C-101B-9397-08002B2CF9AE}" pid="4" name="_dlc_DocIdItemGuid">
    <vt:lpwstr>45c29ba5-0e4b-4302-a563-60260752b4a2</vt:lpwstr>
  </property>
  <property fmtid="{D5CDD505-2E9C-101B-9397-08002B2CF9AE}" pid="5" name="TaxKeyword">
    <vt:lpwstr>704;#Transformation|11111111-1111-1111-1111-111111111111;#702;#Report Template|2a358e42-b31d-4bc6-8856-c068f0237958</vt:lpwstr>
  </property>
  <property fmtid="{D5CDD505-2E9C-101B-9397-08002B2CF9AE}" pid="6" name="PimsDocumentType">
    <vt:lpwstr/>
  </property>
  <property fmtid="{D5CDD505-2E9C-101B-9397-08002B2CF9AE}" pid="7" name="PimsKeywords">
    <vt:lpwstr>891;#Evaluation|2f503d17-8d21-4a7d-a1b1-67b858ef728c</vt:lpwstr>
  </property>
  <property fmtid="{D5CDD505-2E9C-101B-9397-08002B2CF9AE}" pid="8" name="pimsdontrun">
    <vt:lpwstr>yes</vt:lpwstr>
  </property>
  <property fmtid="{D5CDD505-2E9C-101B-9397-08002B2CF9AE}" pid="9" name="TaxCatchAll">
    <vt:lpwstr>891;#Evaluation|2f503d17-8d21-4a7d-a1b1-67b858ef728c</vt:lpwstr>
  </property>
  <property fmtid="{D5CDD505-2E9C-101B-9397-08002B2CF9AE}" pid="10" name="MediaServiceImageTags">
    <vt:lpwstr/>
  </property>
</Properties>
</file>