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31C09" w14:textId="3EFDCDDC" w:rsidR="00B95BD9" w:rsidRDefault="00782AED" w:rsidP="71EB5BB6">
      <w:pPr>
        <w:pStyle w:val="Heading1"/>
        <w:spacing w:before="120" w:after="120" w:line="240" w:lineRule="auto"/>
        <w:jc w:val="both"/>
        <w:rPr>
          <w:rFonts w:ascii="Verdana" w:eastAsia="Verdana" w:hAnsi="Verdana" w:cs="Verdana"/>
          <w:b/>
          <w:bCs/>
          <w:color w:val="C00000"/>
          <w:sz w:val="24"/>
          <w:szCs w:val="24"/>
        </w:rPr>
      </w:pPr>
      <w:r>
        <w:rPr>
          <w:rFonts w:ascii="Verdana" w:hAnsi="Verdana"/>
          <w:b/>
          <w:color w:val="C00000"/>
          <w:sz w:val="24"/>
        </w:rPr>
        <w:t xml:space="preserve">Annexe n°1 – modèles de rapport d’examen final </w:t>
      </w:r>
    </w:p>
    <w:p w14:paraId="7EAB24D6" w14:textId="01D5BB9D" w:rsidR="00B95BD9" w:rsidRPr="00956923" w:rsidRDefault="00B95BD9" w:rsidP="71EB5BB6">
      <w:pPr>
        <w:spacing w:after="120" w:line="240" w:lineRule="auto"/>
        <w:jc w:val="both"/>
        <w:rPr>
          <w:rFonts w:ascii="Verdana" w:eastAsia="Verdana" w:hAnsi="Verdana" w:cs="Verdana"/>
          <w:color w:val="000000" w:themeColor="text1"/>
          <w:sz w:val="20"/>
          <w:szCs w:val="20"/>
        </w:rPr>
      </w:pPr>
    </w:p>
    <w:p w14:paraId="2CC55700" w14:textId="405987FF" w:rsidR="00B95BD9" w:rsidRDefault="00782AED" w:rsidP="71EB5BB6">
      <w:pPr>
        <w:spacing w:after="120" w:line="240" w:lineRule="auto"/>
        <w:jc w:val="both"/>
        <w:rPr>
          <w:rFonts w:ascii="Verdana" w:eastAsia="Verdana" w:hAnsi="Verdana" w:cs="Verdana"/>
          <w:color w:val="000000" w:themeColor="text1"/>
          <w:sz w:val="20"/>
          <w:szCs w:val="20"/>
        </w:rPr>
      </w:pPr>
      <w:r>
        <w:rPr>
          <w:rFonts w:ascii="Verdana" w:hAnsi="Verdana"/>
          <w:b/>
          <w:color w:val="000000" w:themeColor="text1"/>
          <w:sz w:val="20"/>
        </w:rPr>
        <w:t>Introduction</w:t>
      </w:r>
    </w:p>
    <w:p w14:paraId="34F038E4" w14:textId="155D0FAA" w:rsidR="00B95BD9" w:rsidRDefault="00782AED" w:rsidP="71EB5BB6">
      <w:pPr>
        <w:spacing w:after="120" w:line="240" w:lineRule="auto"/>
        <w:ind w:firstLine="720"/>
        <w:jc w:val="both"/>
        <w:rPr>
          <w:rFonts w:ascii="Verdana" w:eastAsia="Verdana" w:hAnsi="Verdana" w:cs="Verdana"/>
          <w:color w:val="000000" w:themeColor="text1"/>
          <w:sz w:val="18"/>
          <w:szCs w:val="18"/>
        </w:rPr>
      </w:pPr>
      <w:r>
        <w:rPr>
          <w:rFonts w:ascii="Verdana" w:hAnsi="Verdana"/>
          <w:b/>
          <w:i/>
          <w:color w:val="000000" w:themeColor="text1"/>
          <w:sz w:val="18"/>
        </w:rPr>
        <w:t>Contexte</w:t>
      </w:r>
    </w:p>
    <w:p w14:paraId="6FEFAFD2" w14:textId="47ADF2BD" w:rsidR="00B95BD9" w:rsidRDefault="00782AED" w:rsidP="71EB5BB6">
      <w:pPr>
        <w:spacing w:after="120" w:line="240" w:lineRule="auto"/>
        <w:jc w:val="both"/>
        <w:rPr>
          <w:rFonts w:ascii="Verdana" w:eastAsia="Verdana" w:hAnsi="Verdana" w:cs="Verdana"/>
          <w:color w:val="000000" w:themeColor="text1"/>
          <w:sz w:val="18"/>
          <w:szCs w:val="18"/>
        </w:rPr>
      </w:pPr>
      <w:r>
        <w:rPr>
          <w:rFonts w:ascii="Verdana" w:hAnsi="Verdana"/>
          <w:color w:val="000000" w:themeColor="text1"/>
          <w:sz w:val="18"/>
        </w:rPr>
        <w:t xml:space="preserve">Développer le mandat écrit et fournir des informations spécifiques relatives au pays, telles que les dates </w:t>
      </w:r>
      <w:r w:rsidR="003C655C">
        <w:rPr>
          <w:rFonts w:ascii="Verdana" w:hAnsi="Verdana"/>
          <w:color w:val="000000" w:themeColor="text1"/>
          <w:sz w:val="18"/>
        </w:rPr>
        <w:t>de PTM</w:t>
      </w:r>
      <w:r>
        <w:rPr>
          <w:rFonts w:ascii="Verdana" w:hAnsi="Verdana"/>
          <w:color w:val="000000" w:themeColor="text1"/>
          <w:sz w:val="18"/>
        </w:rPr>
        <w:t>, tout examen précédent (à mi-parcours) qui a été effectué.</w:t>
      </w:r>
    </w:p>
    <w:p w14:paraId="56FEBA3D" w14:textId="47FEBD0C" w:rsidR="00B95BD9" w:rsidRDefault="00782AED" w:rsidP="71EB5BB6">
      <w:pPr>
        <w:spacing w:after="120" w:line="240" w:lineRule="auto"/>
        <w:ind w:firstLine="720"/>
        <w:jc w:val="both"/>
        <w:rPr>
          <w:rFonts w:ascii="Verdana" w:eastAsia="Verdana" w:hAnsi="Verdana" w:cs="Verdana"/>
          <w:color w:val="000000" w:themeColor="text1"/>
          <w:sz w:val="18"/>
          <w:szCs w:val="18"/>
        </w:rPr>
      </w:pPr>
      <w:r>
        <w:rPr>
          <w:rFonts w:ascii="Verdana" w:hAnsi="Verdana"/>
          <w:b/>
          <w:i/>
          <w:color w:val="000000" w:themeColor="text1"/>
          <w:sz w:val="18"/>
        </w:rPr>
        <w:t>Objet</w:t>
      </w:r>
    </w:p>
    <w:p w14:paraId="721E1A74" w14:textId="77462A5A" w:rsidR="00B95BD9" w:rsidRDefault="00782AED" w:rsidP="71EB5BB6">
      <w:pPr>
        <w:spacing w:after="120" w:line="240" w:lineRule="auto"/>
        <w:jc w:val="both"/>
        <w:rPr>
          <w:rFonts w:ascii="Verdana" w:eastAsia="Verdana" w:hAnsi="Verdana" w:cs="Verdana"/>
          <w:color w:val="000000" w:themeColor="text1"/>
          <w:sz w:val="18"/>
          <w:szCs w:val="18"/>
        </w:rPr>
      </w:pPr>
      <w:r>
        <w:rPr>
          <w:rFonts w:ascii="Verdana" w:hAnsi="Verdana"/>
          <w:color w:val="000000" w:themeColor="text1"/>
          <w:sz w:val="18"/>
        </w:rPr>
        <w:t>Résumez par le</w:t>
      </w:r>
      <w:r w:rsidR="003C655C">
        <w:rPr>
          <w:rFonts w:ascii="Verdana" w:hAnsi="Verdana"/>
          <w:color w:val="000000" w:themeColor="text1"/>
          <w:sz w:val="18"/>
        </w:rPr>
        <w:t>s termes de référence</w:t>
      </w:r>
      <w:r>
        <w:rPr>
          <w:rFonts w:ascii="Verdana" w:hAnsi="Verdana"/>
          <w:color w:val="000000" w:themeColor="text1"/>
          <w:sz w:val="18"/>
        </w:rPr>
        <w:t>.</w:t>
      </w:r>
    </w:p>
    <w:p w14:paraId="2A22FCCE" w14:textId="1FF167F7" w:rsidR="00B95BD9" w:rsidRDefault="00782AED" w:rsidP="71EB5BB6">
      <w:pPr>
        <w:spacing w:after="120" w:line="240" w:lineRule="auto"/>
        <w:jc w:val="both"/>
        <w:rPr>
          <w:rFonts w:ascii="Verdana" w:eastAsia="Verdana" w:hAnsi="Verdana" w:cs="Verdana"/>
          <w:color w:val="000000" w:themeColor="text1"/>
          <w:sz w:val="20"/>
          <w:szCs w:val="20"/>
        </w:rPr>
      </w:pPr>
      <w:r>
        <w:rPr>
          <w:rFonts w:ascii="Verdana" w:hAnsi="Verdana"/>
          <w:b/>
          <w:color w:val="000000" w:themeColor="text1"/>
          <w:sz w:val="20"/>
        </w:rPr>
        <w:t>Méthode</w:t>
      </w:r>
    </w:p>
    <w:p w14:paraId="1E1B563B" w14:textId="782DF888" w:rsidR="00B95BD9" w:rsidRDefault="00782AED" w:rsidP="71EB5BB6">
      <w:pPr>
        <w:spacing w:after="120" w:line="240" w:lineRule="auto"/>
        <w:ind w:left="426"/>
        <w:jc w:val="both"/>
        <w:rPr>
          <w:rFonts w:ascii="Verdana" w:eastAsia="Verdana" w:hAnsi="Verdana" w:cs="Verdana"/>
          <w:color w:val="000000" w:themeColor="text1"/>
          <w:sz w:val="18"/>
          <w:szCs w:val="18"/>
        </w:rPr>
      </w:pPr>
      <w:r>
        <w:rPr>
          <w:rFonts w:ascii="Verdana" w:hAnsi="Verdana"/>
          <w:color w:val="000000" w:themeColor="text1"/>
          <w:sz w:val="18"/>
        </w:rPr>
        <w:t>Décrivez l’approche de l’atelier</w:t>
      </w:r>
    </w:p>
    <w:p w14:paraId="43DD1564" w14:textId="11D979EC" w:rsidR="00B95BD9" w:rsidRDefault="00782AED" w:rsidP="71EB5BB6">
      <w:pPr>
        <w:spacing w:after="120" w:line="240" w:lineRule="auto"/>
        <w:jc w:val="both"/>
        <w:rPr>
          <w:rFonts w:ascii="Verdana" w:eastAsia="Verdana" w:hAnsi="Verdana" w:cs="Verdana"/>
          <w:color w:val="000000" w:themeColor="text1"/>
          <w:sz w:val="20"/>
          <w:szCs w:val="20"/>
        </w:rPr>
      </w:pPr>
      <w:r>
        <w:rPr>
          <w:rFonts w:ascii="Verdana" w:hAnsi="Verdana"/>
          <w:b/>
          <w:color w:val="000000" w:themeColor="text1"/>
          <w:sz w:val="20"/>
        </w:rPr>
        <w:t>Restrictions</w:t>
      </w:r>
    </w:p>
    <w:p w14:paraId="769732F4" w14:textId="48DD7B42" w:rsidR="00B95BD9" w:rsidRDefault="00782AED" w:rsidP="71EB5BB6">
      <w:pPr>
        <w:spacing w:after="120" w:line="240" w:lineRule="auto"/>
        <w:ind w:firstLine="426"/>
        <w:jc w:val="both"/>
        <w:rPr>
          <w:rFonts w:ascii="Verdana" w:eastAsia="Verdana" w:hAnsi="Verdana" w:cs="Verdana"/>
          <w:color w:val="000000" w:themeColor="text1"/>
          <w:sz w:val="18"/>
          <w:szCs w:val="18"/>
        </w:rPr>
      </w:pPr>
      <w:r>
        <w:rPr>
          <w:rFonts w:ascii="Verdana" w:hAnsi="Verdana"/>
          <w:color w:val="000000" w:themeColor="text1"/>
          <w:sz w:val="18"/>
        </w:rPr>
        <w:t>Par exemple, si des participants clés n’ont pas pu y assister</w:t>
      </w:r>
    </w:p>
    <w:p w14:paraId="18CC3E86" w14:textId="609BD573" w:rsidR="00B95BD9" w:rsidRDefault="00782AED" w:rsidP="71EB5BB6">
      <w:pPr>
        <w:spacing w:after="120" w:line="240" w:lineRule="auto"/>
        <w:jc w:val="both"/>
        <w:rPr>
          <w:rFonts w:ascii="Verdana" w:eastAsia="Verdana" w:hAnsi="Verdana" w:cs="Verdana"/>
          <w:color w:val="000000" w:themeColor="text1"/>
          <w:sz w:val="20"/>
          <w:szCs w:val="20"/>
        </w:rPr>
      </w:pPr>
      <w:r>
        <w:rPr>
          <w:rFonts w:ascii="Verdana" w:hAnsi="Verdana"/>
          <w:b/>
          <w:color w:val="000000" w:themeColor="text1"/>
          <w:sz w:val="20"/>
        </w:rPr>
        <w:t>Résultats</w:t>
      </w:r>
    </w:p>
    <w:p w14:paraId="675D3445" w14:textId="725E37B4" w:rsidR="00B95BD9" w:rsidRDefault="00782AED" w:rsidP="71EB5BB6">
      <w:pPr>
        <w:spacing w:after="120" w:line="240" w:lineRule="auto"/>
        <w:ind w:left="709"/>
        <w:jc w:val="both"/>
        <w:rPr>
          <w:rFonts w:ascii="Verdana" w:eastAsia="Verdana" w:hAnsi="Verdana" w:cs="Verdana"/>
          <w:color w:val="000000" w:themeColor="text1"/>
          <w:sz w:val="18"/>
          <w:szCs w:val="18"/>
        </w:rPr>
      </w:pPr>
      <w:r>
        <w:rPr>
          <w:rFonts w:ascii="Verdana" w:hAnsi="Verdana"/>
          <w:b/>
          <w:i/>
          <w:color w:val="000000" w:themeColor="text1"/>
          <w:sz w:val="18"/>
        </w:rPr>
        <w:t>Parcours de préparation TM</w:t>
      </w:r>
    </w:p>
    <w:p w14:paraId="13F93CFA" w14:textId="6117B5E7" w:rsidR="00B95BD9" w:rsidRDefault="00782AED" w:rsidP="71EB5BB6">
      <w:pPr>
        <w:spacing w:after="120" w:line="240" w:lineRule="auto"/>
        <w:jc w:val="both"/>
        <w:rPr>
          <w:rFonts w:ascii="Verdana" w:eastAsia="Verdana" w:hAnsi="Verdana" w:cs="Verdana"/>
          <w:color w:val="000000" w:themeColor="text1"/>
          <w:sz w:val="18"/>
          <w:szCs w:val="18"/>
        </w:rPr>
      </w:pPr>
      <w:r>
        <w:rPr>
          <w:rFonts w:ascii="Verdana" w:hAnsi="Verdana"/>
          <w:color w:val="000000" w:themeColor="text1"/>
          <w:sz w:val="18"/>
        </w:rPr>
        <w:t xml:space="preserve">Cette section devrait décrire (illustrer) les cartes de parcours créées par les participants (soit pour chaque groupe, soit pour un résumé global). Décrivez si des activités ont été soulignées (ou non mentionnées). Décrivez les réflexions des participants, par exemple ce qui a été une expérience positive, ce qui a été une expérience négative. Décrivez pourquoi les participants ont pensé ainsi. Décrivez toute différence d’opinion. Décrivez les réflexions sur les points tournants, les facteurs de </w:t>
      </w:r>
      <w:proofErr w:type="gramStart"/>
      <w:r>
        <w:rPr>
          <w:rFonts w:ascii="Verdana" w:hAnsi="Verdana"/>
          <w:color w:val="000000" w:themeColor="text1"/>
          <w:sz w:val="18"/>
        </w:rPr>
        <w:t>favorisation</w:t>
      </w:r>
      <w:proofErr w:type="gramEnd"/>
      <w:r>
        <w:rPr>
          <w:rFonts w:ascii="Verdana" w:hAnsi="Verdana"/>
          <w:color w:val="000000" w:themeColor="text1"/>
          <w:sz w:val="18"/>
        </w:rPr>
        <w:t> / obstacles, les points faibles, etc., à chaque étape</w:t>
      </w:r>
    </w:p>
    <w:p w14:paraId="753E5197" w14:textId="2879F577" w:rsidR="00B95BD9" w:rsidRDefault="00782AED" w:rsidP="71EB5BB6">
      <w:pPr>
        <w:spacing w:after="120" w:line="240" w:lineRule="auto"/>
        <w:ind w:left="709"/>
        <w:jc w:val="both"/>
        <w:rPr>
          <w:rFonts w:ascii="Verdana" w:eastAsia="Verdana" w:hAnsi="Verdana" w:cs="Verdana"/>
          <w:color w:val="000000" w:themeColor="text1"/>
          <w:sz w:val="18"/>
          <w:szCs w:val="18"/>
        </w:rPr>
      </w:pPr>
      <w:r>
        <w:rPr>
          <w:rFonts w:ascii="Verdana" w:hAnsi="Verdana"/>
          <w:b/>
          <w:i/>
          <w:color w:val="000000" w:themeColor="text1"/>
          <w:sz w:val="18"/>
        </w:rPr>
        <w:t>Mini scénario</w:t>
      </w:r>
    </w:p>
    <w:p w14:paraId="749AA5CC" w14:textId="3BA7FCEC" w:rsidR="00B95BD9" w:rsidRDefault="00782AED" w:rsidP="71EB5BB6">
      <w:pPr>
        <w:spacing w:after="120" w:line="240" w:lineRule="auto"/>
        <w:jc w:val="both"/>
        <w:rPr>
          <w:rFonts w:ascii="Verdana" w:eastAsia="Verdana" w:hAnsi="Verdana" w:cs="Verdana"/>
          <w:color w:val="000000" w:themeColor="text1"/>
          <w:sz w:val="18"/>
          <w:szCs w:val="18"/>
        </w:rPr>
      </w:pPr>
      <w:r>
        <w:rPr>
          <w:rFonts w:ascii="Verdana" w:hAnsi="Verdana"/>
          <w:color w:val="000000" w:themeColor="text1"/>
          <w:sz w:val="18"/>
        </w:rPr>
        <w:t xml:space="preserve">Cette section doit décrire les niveaux de confiance/connaissances des participants par comparaison avec les 6 étapes de l’évaluation de l’incidence sur le programme de TM (visualiser le tableau créé par l’activité de l’atelier), en décrivant en particulier les étapes qui ont été particulièrement bien ou mal comprises. Les différences de points de vue, d’opinions et/ou de connaissances entre les services sur les rôles et les outils devraient être identifiées. Dans la mesure du possible, établissez des parallèles entre les niveaux de compétence identifiés dans le cadre de cet exercice et les expériences identifiées dans le parcours de préparation aux TM. </w:t>
      </w:r>
    </w:p>
    <w:p w14:paraId="270DB85F" w14:textId="7E764C41" w:rsidR="00B95BD9" w:rsidRDefault="00782AED" w:rsidP="71EB5BB6">
      <w:pPr>
        <w:spacing w:after="120" w:line="240" w:lineRule="auto"/>
        <w:ind w:left="709"/>
        <w:jc w:val="both"/>
        <w:rPr>
          <w:rFonts w:ascii="Verdana" w:eastAsia="Verdana" w:hAnsi="Verdana" w:cs="Verdana"/>
          <w:color w:val="000000" w:themeColor="text1"/>
          <w:sz w:val="18"/>
          <w:szCs w:val="18"/>
        </w:rPr>
      </w:pPr>
      <w:r>
        <w:rPr>
          <w:rFonts w:ascii="Verdana" w:hAnsi="Verdana"/>
          <w:b/>
          <w:i/>
          <w:color w:val="000000" w:themeColor="text1"/>
          <w:sz w:val="18"/>
        </w:rPr>
        <w:t>Auto-évaluation de la capacité en TM et score final de capacité organisationnelle en TM</w:t>
      </w:r>
    </w:p>
    <w:p w14:paraId="79FA6EF4" w14:textId="59D3BBE6" w:rsidR="00B95BD9" w:rsidRDefault="00782AED" w:rsidP="71EB5BB6">
      <w:pPr>
        <w:spacing w:after="120" w:line="240" w:lineRule="auto"/>
        <w:jc w:val="both"/>
        <w:rPr>
          <w:rFonts w:ascii="Verdana" w:eastAsia="Verdana" w:hAnsi="Verdana" w:cs="Verdana"/>
          <w:color w:val="000000" w:themeColor="text1"/>
          <w:sz w:val="18"/>
          <w:szCs w:val="18"/>
        </w:rPr>
      </w:pPr>
      <w:r>
        <w:rPr>
          <w:rFonts w:ascii="Verdana" w:hAnsi="Verdana"/>
          <w:color w:val="000000" w:themeColor="text1"/>
          <w:sz w:val="18"/>
        </w:rPr>
        <w:t xml:space="preserve">Cette section devrait décrire les résultats de l’auto-évaluation de la capacité en TM, en particulier en comparant les changements de capacité si l’on compare au niveau de référence effectué au début du programme. Cette section devrait également saisir les niveaux de préparation organisationnelle des TM que la SN a atteints à partir de l’auto-évaluation dans les domaines </w:t>
      </w:r>
      <w:r w:rsidR="003C655C">
        <w:rPr>
          <w:rFonts w:ascii="Verdana" w:hAnsi="Verdana"/>
          <w:color w:val="000000" w:themeColor="text1"/>
          <w:sz w:val="18"/>
        </w:rPr>
        <w:t>de PTM</w:t>
      </w:r>
      <w:r>
        <w:rPr>
          <w:rFonts w:ascii="Verdana" w:hAnsi="Verdana"/>
          <w:color w:val="000000" w:themeColor="text1"/>
          <w:sz w:val="18"/>
        </w:rPr>
        <w:t xml:space="preserve"> et dans l’ensemble.</w:t>
      </w:r>
    </w:p>
    <w:p w14:paraId="152F60D3" w14:textId="65009EE3" w:rsidR="00B95BD9" w:rsidRDefault="00782AED" w:rsidP="71EB5BB6">
      <w:pPr>
        <w:spacing w:after="120" w:line="240" w:lineRule="auto"/>
        <w:ind w:left="709"/>
        <w:jc w:val="both"/>
        <w:rPr>
          <w:rFonts w:ascii="Verdana" w:eastAsia="Verdana" w:hAnsi="Verdana" w:cs="Verdana"/>
          <w:color w:val="000000" w:themeColor="text1"/>
          <w:sz w:val="18"/>
          <w:szCs w:val="18"/>
        </w:rPr>
      </w:pPr>
      <w:r>
        <w:rPr>
          <w:rFonts w:ascii="Verdana" w:hAnsi="Verdana"/>
          <w:b/>
          <w:i/>
          <w:color w:val="000000" w:themeColor="text1"/>
          <w:sz w:val="18"/>
        </w:rPr>
        <w:t>Niveau de préparation opérationnelle final des TM</w:t>
      </w:r>
    </w:p>
    <w:p w14:paraId="4F850A48" w14:textId="2ADC547A" w:rsidR="00B95BD9" w:rsidRDefault="00782AED" w:rsidP="71EB5BB6">
      <w:pPr>
        <w:spacing w:after="120" w:line="240" w:lineRule="auto"/>
        <w:jc w:val="both"/>
        <w:rPr>
          <w:rFonts w:ascii="Verdana" w:eastAsia="Verdana" w:hAnsi="Verdana" w:cs="Verdana"/>
          <w:color w:val="000000" w:themeColor="text1"/>
          <w:sz w:val="18"/>
          <w:szCs w:val="18"/>
        </w:rPr>
      </w:pPr>
      <w:r>
        <w:rPr>
          <w:rFonts w:ascii="Verdana" w:hAnsi="Verdana"/>
          <w:color w:val="000000" w:themeColor="text1"/>
          <w:sz w:val="18"/>
        </w:rPr>
        <w:t xml:space="preserve">Cette section doit décrire le niveau de préparation opérationnelle final des TM de l’évaluation de la valeur ajoutée que la SN a atteint à la fin </w:t>
      </w:r>
      <w:r w:rsidR="003C655C">
        <w:rPr>
          <w:rFonts w:ascii="Verdana" w:hAnsi="Verdana"/>
          <w:color w:val="000000" w:themeColor="text1"/>
          <w:sz w:val="18"/>
        </w:rPr>
        <w:t>de la PTM</w:t>
      </w:r>
      <w:r>
        <w:rPr>
          <w:rFonts w:ascii="Verdana" w:hAnsi="Verdana"/>
          <w:color w:val="000000" w:themeColor="text1"/>
          <w:sz w:val="18"/>
        </w:rPr>
        <w:t xml:space="preserve">, en utilisant les dernières données de </w:t>
      </w:r>
      <w:proofErr w:type="spellStart"/>
      <w:r>
        <w:rPr>
          <w:rFonts w:ascii="Verdana" w:hAnsi="Verdana"/>
          <w:color w:val="000000" w:themeColor="text1"/>
          <w:sz w:val="18"/>
        </w:rPr>
        <w:t>Counting</w:t>
      </w:r>
      <w:proofErr w:type="spellEnd"/>
      <w:r>
        <w:rPr>
          <w:rFonts w:ascii="Verdana" w:hAnsi="Verdana"/>
          <w:color w:val="000000" w:themeColor="text1"/>
          <w:sz w:val="18"/>
        </w:rPr>
        <w:t xml:space="preserve"> Cash.</w:t>
      </w:r>
    </w:p>
    <w:p w14:paraId="5F887332" w14:textId="20B5E31F" w:rsidR="00B95BD9" w:rsidRPr="00956923" w:rsidRDefault="00B95BD9" w:rsidP="71EB5BB6">
      <w:pPr>
        <w:spacing w:after="120" w:line="240" w:lineRule="auto"/>
        <w:jc w:val="both"/>
        <w:rPr>
          <w:rFonts w:ascii="Verdana" w:eastAsia="Verdana" w:hAnsi="Verdana" w:cs="Verdana"/>
          <w:color w:val="000000" w:themeColor="text1"/>
          <w:sz w:val="18"/>
          <w:szCs w:val="18"/>
        </w:rPr>
      </w:pPr>
    </w:p>
    <w:p w14:paraId="7CCB4590" w14:textId="373EA1BA" w:rsidR="00B95BD9" w:rsidRDefault="00782AED" w:rsidP="71EB5BB6">
      <w:pPr>
        <w:spacing w:after="120" w:line="240" w:lineRule="auto"/>
        <w:jc w:val="both"/>
        <w:rPr>
          <w:rFonts w:ascii="Verdana" w:eastAsia="Verdana" w:hAnsi="Verdana" w:cs="Verdana"/>
          <w:color w:val="000000" w:themeColor="text1"/>
          <w:sz w:val="18"/>
          <w:szCs w:val="18"/>
        </w:rPr>
      </w:pPr>
      <w:r>
        <w:rPr>
          <w:rFonts w:ascii="Verdana" w:hAnsi="Verdana"/>
          <w:color w:val="000000" w:themeColor="text1"/>
          <w:sz w:val="18"/>
        </w:rPr>
        <w:t>Dans la mesure du possible, le rapport devrait viser à établir des parallèles entre les quatre sections (parcours de préparation aux TM, mini scénario, auto-évaluation de la capacité en TM/préparation organisationnelle et niveau de préparation opérationnelle en TM) afin de trianguler les conclusions, par exemple pour voir si certaines étapes du processus TM ont mieux fonctionné que d’autres.</w:t>
      </w:r>
    </w:p>
    <w:p w14:paraId="5DFD04A7" w14:textId="74457BC7" w:rsidR="00B95BD9" w:rsidRPr="00956923" w:rsidRDefault="00B95BD9" w:rsidP="71EB5BB6">
      <w:pPr>
        <w:spacing w:after="120" w:line="240" w:lineRule="auto"/>
        <w:jc w:val="both"/>
        <w:rPr>
          <w:rFonts w:ascii="Verdana" w:eastAsia="Verdana" w:hAnsi="Verdana" w:cs="Verdana"/>
          <w:color w:val="000000" w:themeColor="text1"/>
          <w:sz w:val="20"/>
          <w:szCs w:val="20"/>
        </w:rPr>
      </w:pPr>
    </w:p>
    <w:p w14:paraId="2E9A0F00" w14:textId="7683EF6C" w:rsidR="00B95BD9" w:rsidRDefault="00782AED" w:rsidP="71EB5BB6">
      <w:pPr>
        <w:spacing w:after="120" w:line="240" w:lineRule="auto"/>
        <w:jc w:val="both"/>
        <w:rPr>
          <w:rFonts w:ascii="Verdana" w:eastAsia="Verdana" w:hAnsi="Verdana" w:cs="Verdana"/>
          <w:color w:val="000000" w:themeColor="text1"/>
          <w:sz w:val="20"/>
          <w:szCs w:val="20"/>
        </w:rPr>
      </w:pPr>
      <w:r>
        <w:rPr>
          <w:rFonts w:ascii="Verdana" w:hAnsi="Verdana"/>
          <w:b/>
          <w:color w:val="000000" w:themeColor="text1"/>
          <w:sz w:val="20"/>
        </w:rPr>
        <w:t>Conclusions</w:t>
      </w:r>
    </w:p>
    <w:p w14:paraId="12DA1BC0" w14:textId="437EFA83" w:rsidR="00B95BD9" w:rsidRDefault="00782AED" w:rsidP="71EB5BB6">
      <w:pPr>
        <w:spacing w:after="120" w:line="240" w:lineRule="auto"/>
        <w:jc w:val="both"/>
        <w:rPr>
          <w:rFonts w:ascii="Verdana" w:eastAsia="Verdana" w:hAnsi="Verdana" w:cs="Verdana"/>
          <w:color w:val="000000" w:themeColor="text1"/>
          <w:sz w:val="18"/>
          <w:szCs w:val="18"/>
        </w:rPr>
      </w:pPr>
      <w:r>
        <w:rPr>
          <w:rFonts w:ascii="Verdana" w:hAnsi="Verdana"/>
          <w:color w:val="000000" w:themeColor="text1"/>
          <w:sz w:val="18"/>
        </w:rPr>
        <w:t xml:space="preserve">Récapituler et tirer les principales conclusions. </w:t>
      </w:r>
    </w:p>
    <w:p w14:paraId="404932BA" w14:textId="360E4A08" w:rsidR="00B95BD9" w:rsidRDefault="00782AED" w:rsidP="71EB5BB6">
      <w:pPr>
        <w:spacing w:after="120" w:line="240" w:lineRule="auto"/>
        <w:jc w:val="both"/>
        <w:rPr>
          <w:rFonts w:ascii="Verdana" w:eastAsia="Verdana" w:hAnsi="Verdana" w:cs="Verdana"/>
          <w:color w:val="000000" w:themeColor="text1"/>
          <w:sz w:val="20"/>
          <w:szCs w:val="20"/>
        </w:rPr>
      </w:pPr>
      <w:r>
        <w:rPr>
          <w:rFonts w:ascii="Verdana" w:hAnsi="Verdana"/>
          <w:b/>
          <w:color w:val="000000" w:themeColor="text1"/>
          <w:sz w:val="20"/>
        </w:rPr>
        <w:t>Recommandations</w:t>
      </w:r>
    </w:p>
    <w:p w14:paraId="72E9F555" w14:textId="4FD92575" w:rsidR="00B95BD9" w:rsidRDefault="00782AED" w:rsidP="71EB5BB6">
      <w:pPr>
        <w:spacing w:after="120" w:line="240" w:lineRule="auto"/>
        <w:jc w:val="both"/>
        <w:rPr>
          <w:rFonts w:ascii="Verdana" w:eastAsia="Verdana" w:hAnsi="Verdana" w:cs="Verdana"/>
          <w:color w:val="000000" w:themeColor="text1"/>
          <w:sz w:val="18"/>
          <w:szCs w:val="18"/>
        </w:rPr>
      </w:pPr>
      <w:r>
        <w:rPr>
          <w:rFonts w:ascii="Verdana" w:hAnsi="Verdana"/>
          <w:color w:val="000000" w:themeColor="text1"/>
          <w:sz w:val="18"/>
        </w:rPr>
        <w:lastRenderedPageBreak/>
        <w:t>Formuler des recommandations à la fois pour la SN à l’avenir et pour le mouvement en termes de continuer à affiner et à renforcer son approche de préparation à la trésorerie.</w:t>
      </w:r>
    </w:p>
    <w:p w14:paraId="5E5787A5" w14:textId="1422BFDC" w:rsidR="00B95BD9" w:rsidRDefault="00B95BD9" w:rsidP="71EB5BB6"/>
    <w:sectPr w:rsidR="00B95BD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FCC96D"/>
    <w:rsid w:val="002B2BFF"/>
    <w:rsid w:val="003C655C"/>
    <w:rsid w:val="00782AED"/>
    <w:rsid w:val="007B36AA"/>
    <w:rsid w:val="00941004"/>
    <w:rsid w:val="00956923"/>
    <w:rsid w:val="00B454E1"/>
    <w:rsid w:val="00B95BD9"/>
    <w:rsid w:val="00D55EFD"/>
    <w:rsid w:val="18DF8709"/>
    <w:rsid w:val="33FCC96D"/>
    <w:rsid w:val="71EB5B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C96D"/>
  <w15:chartTrackingRefBased/>
  <w15:docId w15:val="{74937879-C780-4823-86DF-570F4C7B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56923"/>
    <w:rPr>
      <w:sz w:val="16"/>
      <w:szCs w:val="16"/>
    </w:rPr>
  </w:style>
  <w:style w:type="paragraph" w:styleId="CommentText">
    <w:name w:val="annotation text"/>
    <w:basedOn w:val="Normal"/>
    <w:link w:val="CommentTextChar"/>
    <w:uiPriority w:val="99"/>
    <w:unhideWhenUsed/>
    <w:rsid w:val="00956923"/>
    <w:pPr>
      <w:spacing w:line="240" w:lineRule="auto"/>
    </w:pPr>
    <w:rPr>
      <w:sz w:val="20"/>
      <w:szCs w:val="20"/>
    </w:rPr>
  </w:style>
  <w:style w:type="character" w:customStyle="1" w:styleId="CommentTextChar">
    <w:name w:val="Comment Text Char"/>
    <w:basedOn w:val="DefaultParagraphFont"/>
    <w:link w:val="CommentText"/>
    <w:uiPriority w:val="99"/>
    <w:rsid w:val="00956923"/>
    <w:rPr>
      <w:sz w:val="20"/>
      <w:szCs w:val="20"/>
    </w:rPr>
  </w:style>
  <w:style w:type="paragraph" w:styleId="CommentSubject">
    <w:name w:val="annotation subject"/>
    <w:basedOn w:val="CommentText"/>
    <w:next w:val="CommentText"/>
    <w:link w:val="CommentSubjectChar"/>
    <w:uiPriority w:val="99"/>
    <w:semiHidden/>
    <w:unhideWhenUsed/>
    <w:rsid w:val="00956923"/>
    <w:rPr>
      <w:b/>
      <w:bCs/>
    </w:rPr>
  </w:style>
  <w:style w:type="character" w:customStyle="1" w:styleId="CommentSubjectChar">
    <w:name w:val="Comment Subject Char"/>
    <w:basedOn w:val="CommentTextChar"/>
    <w:link w:val="CommentSubject"/>
    <w:uiPriority w:val="99"/>
    <w:semiHidden/>
    <w:rsid w:val="00956923"/>
    <w:rPr>
      <w:b/>
      <w:bCs/>
      <w:sz w:val="20"/>
      <w:szCs w:val="20"/>
    </w:rPr>
  </w:style>
  <w:style w:type="paragraph" w:styleId="BalloonText">
    <w:name w:val="Balloon Text"/>
    <w:basedOn w:val="Normal"/>
    <w:link w:val="BalloonTextChar"/>
    <w:uiPriority w:val="99"/>
    <w:semiHidden/>
    <w:unhideWhenUsed/>
    <w:rsid w:val="00782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ED"/>
    <w:rPr>
      <w:rFonts w:ascii="Segoe UI" w:hAnsi="Segoe UI" w:cs="Segoe UI"/>
      <w:sz w:val="18"/>
      <w:szCs w:val="18"/>
    </w:rPr>
  </w:style>
  <w:style w:type="paragraph" w:styleId="Revision">
    <w:name w:val="Revision"/>
    <w:hidden/>
    <w:uiPriority w:val="99"/>
    <w:semiHidden/>
    <w:rsid w:val="003C65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BD2A33-C2E8-42CB-B6D9-051B80A2D3B2}">
  <ds:schemaRefs>
    <ds:schemaRef ds:uri="http://schemas.microsoft.com/sharepoint/v3/contenttype/forms"/>
  </ds:schemaRefs>
</ds:datastoreItem>
</file>

<file path=customXml/itemProps2.xml><?xml version="1.0" encoding="utf-8"?>
<ds:datastoreItem xmlns:ds="http://schemas.openxmlformats.org/officeDocument/2006/customXml" ds:itemID="{5B2A268F-CE7A-44AB-A278-B8565630B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62FED-1930-4ED1-9517-CE2A981304C4}">
  <ds:schemaRefs>
    <ds:schemaRef ds:uri="http://schemas.microsoft.com/office/2006/metadata/properties"/>
    <ds:schemaRef ds:uri="http://schemas.microsoft.com/office/infopath/2007/PartnerControls"/>
    <ds:schemaRef ds:uri="b938eb28-7cbf-463f-95d0-cb37a2d17a6d"/>
    <ds:schemaRef ds:uri="aee978fd-d2ca-467a-a30e-4f5782c7aa0a"/>
    <ds:schemaRef ds:uri="http://schemas.microsoft.com/sharepoint/v3"/>
    <ds:schemaRef ds:uri="2022f264-a01a-479c-9a1f-db50914a6761"/>
    <ds:schemaRef ds:uri="1f0e0d46-bfc3-4fcf-89a2-86947319308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Aggiss</dc:creator>
  <cp:keywords/>
  <dc:description/>
  <cp:lastModifiedBy>Aisha Yusuf</cp:lastModifiedBy>
  <cp:revision>7</cp:revision>
  <dcterms:created xsi:type="dcterms:W3CDTF">2023-05-05T14:53:00Z</dcterms:created>
  <dcterms:modified xsi:type="dcterms:W3CDTF">2024-11-21T12:29:00Z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ies>
</file>