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Verdana" w:cs="Verdana" w:eastAsia="Verdana" w:hAnsi="Verdana"/>
        </w:rPr>
      </w:pPr>
      <w:r w:rsidDel="00000000" w:rsidR="00000000" w:rsidRPr="00000000">
        <w:rPr>
          <w:rFonts w:ascii="Verdana" w:cs="Verdana" w:eastAsia="Verdana" w:hAnsi="Verdana"/>
          <w:b w:val="1"/>
          <w:sz w:val="32"/>
          <w:szCs w:val="32"/>
          <w:rtl w:val="0"/>
        </w:rPr>
        <w:t xml:space="preserve">Семинар по введению в курс дела и разработке общей концепции готовности к денежно-ваучерной помощи</w:t>
      </w:r>
      <w:r w:rsidDel="00000000" w:rsidR="00000000" w:rsidRPr="00000000">
        <w:rPr>
          <w:rFonts w:ascii="Verdana" w:cs="Verdana" w:eastAsia="Verdana" w:hAnsi="Verdana"/>
          <w:rtl w:val="0"/>
        </w:rPr>
        <w:t xml:space="preserve"> (ГДВП) </w:t>
      </w:r>
    </w:p>
    <w:p w:rsidR="00000000" w:rsidDel="00000000" w:rsidP="00000000" w:rsidRDefault="00000000" w:rsidRPr="00000000" w14:paraId="00000002">
      <w:pPr>
        <w:jc w:val="center"/>
        <w:rPr>
          <w:rFonts w:ascii="Verdana" w:cs="Verdana" w:eastAsia="Verdana" w:hAnsi="Verdana"/>
          <w:color w:val="c00000"/>
          <w:sz w:val="24"/>
          <w:szCs w:val="24"/>
        </w:rPr>
      </w:pPr>
      <w:bookmarkStart w:colFirst="0" w:colLast="0" w:name="_heading=h.gjdgxs" w:id="0"/>
      <w:bookmarkEnd w:id="0"/>
      <w:r w:rsidDel="00000000" w:rsidR="00000000" w:rsidRPr="00000000">
        <w:rPr>
          <w:rFonts w:ascii="Verdana" w:cs="Verdana" w:eastAsia="Verdana" w:hAnsi="Verdana"/>
          <w:b w:val="1"/>
          <w:color w:val="c00000"/>
          <w:sz w:val="24"/>
          <w:szCs w:val="24"/>
          <w:rtl w:val="0"/>
        </w:rPr>
        <w:t xml:space="preserve">Раздаточный материал - Вопросы, которые необходимо обсудить для разработки общей концепции ДВП</w:t>
      </w:r>
      <w:r w:rsidDel="00000000" w:rsidR="00000000" w:rsidRPr="00000000">
        <w:rPr>
          <w:rtl w:val="0"/>
        </w:rPr>
      </w:r>
    </w:p>
    <w:p w:rsidR="00000000" w:rsidDel="00000000" w:rsidP="00000000" w:rsidRDefault="00000000" w:rsidRPr="00000000" w14:paraId="00000003">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04">
      <w:pPr>
        <w:jc w:val="both"/>
        <w:rPr/>
      </w:pPr>
      <w:bookmarkStart w:colFirst="0" w:colLast="0" w:name="_heading=h.30j0zll" w:id="1"/>
      <w:bookmarkEnd w:id="1"/>
      <w:r w:rsidDel="00000000" w:rsidR="00000000" w:rsidRPr="00000000">
        <w:rPr>
          <w:rFonts w:ascii="Verdana" w:cs="Verdana" w:eastAsia="Verdana" w:hAnsi="Verdana"/>
          <w:sz w:val="18"/>
          <w:szCs w:val="18"/>
          <w:rtl w:val="0"/>
        </w:rPr>
        <w:t xml:space="preserve">Ниже описываются три ключевых вопроса, которые следует обсудить при разработке заявления об общей концепции ДВП, далее приводится контрольный перечень предлагаемых тестовых вопросов, которые можно использовать для каждого из них. Эти тестовые вопросы помогут направить обсуждение в нужное русло и обеспечат возможность использовать результаты семинара, преобразовав их в окончательное заявление об общей концепции ДВП. Контрольный перечень не является полным, и может адаптироваться в зависимости от актуальных нужд и конкретных условий НО.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Verdana" w:cs="Verdana" w:eastAsia="Verdana" w:hAnsi="Verdana"/>
          <w:b w:val="1"/>
          <w:sz w:val="20"/>
          <w:szCs w:val="20"/>
          <w:rtl w:val="0"/>
        </w:rPr>
        <w:t xml:space="preserve">В1 - Переход от помощи в неденежной форме к ДВП</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Verdana" w:cs="Verdana" w:eastAsia="Verdana" w:hAnsi="Verdana"/>
          <w:b w:val="1"/>
          <w:sz w:val="18"/>
          <w:szCs w:val="18"/>
          <w:rtl w:val="0"/>
        </w:rPr>
        <w:t xml:space="preserve">Какую позицию НО намерено занять в отношении перспективной цели Международного Движения КК и КП по увеличению масштабов ДВП? Будет ли НО стремиться к достижению показателя 50% к 2025 году. Если нет, какой показатель является реалистичным? Какие препятствия имеются внутри НО?</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Fonts w:ascii="Verdana" w:cs="Verdana" w:eastAsia="Verdana" w:hAnsi="Verdana"/>
          <w:sz w:val="18"/>
          <w:szCs w:val="18"/>
          <w:rtl w:val="0"/>
        </w:rPr>
        <w:t xml:space="preserve">Предлагаемые тестовые вопросы: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Fonts w:ascii="Verdana" w:cs="Verdana" w:eastAsia="Verdana" w:hAnsi="Verdana"/>
          <w:sz w:val="18"/>
          <w:szCs w:val="18"/>
          <w:rtl w:val="0"/>
        </w:rPr>
        <w:t xml:space="preserve">Данный вопрос, вероятно, будет обсуждаться в свободной форме – участникам следует максимально открыто выражать свое мнение в отношении того, намерено ли (или нет) НО придерживаться перспективной цели по ДВП Международного Движения КК и КП.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Fonts w:ascii="Verdana" w:cs="Verdana" w:eastAsia="Verdana" w:hAnsi="Verdana"/>
          <w:sz w:val="18"/>
          <w:szCs w:val="18"/>
          <w:rtl w:val="0"/>
        </w:rPr>
        <w:t xml:space="preserve">В частности, задайте тестовый вопрос по социальной защите: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Какова текущая ситуация с социальной защитой в стране, и намерено ли НО в будущем предпринимать более активные усилия по поддержке привязки ДВП к национальной социальной защите?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Имеются ли у НО возможность принять на себя вспомогательную роль в вопросах ДВП и социальной защиты (охватывая, таким образом, большее число уязвимых людей предоставлением ДВП)?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Насколько хорошо понимается роль НО, как вспомогательного органа правительства по отношению к ДВП? Имеется ли возможность предпринимать более активные усилия в рамках общей концепции ГДВП для широкомасштабного использования ДВП? </w:t>
      </w:r>
    </w:p>
    <w:p w:rsidR="00000000" w:rsidDel="00000000" w:rsidP="00000000" w:rsidRDefault="00000000" w:rsidRPr="00000000" w14:paraId="0000000F">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Verdana" w:cs="Verdana" w:eastAsia="Verdana" w:hAnsi="Verdana"/>
          <w:b w:val="1"/>
          <w:sz w:val="20"/>
          <w:szCs w:val="20"/>
          <w:rtl w:val="0"/>
        </w:rPr>
        <w:t xml:space="preserve">В2 – Способы и вид реагирования</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Fonts w:ascii="Verdana" w:cs="Verdana" w:eastAsia="Verdana" w:hAnsi="Verdana"/>
          <w:b w:val="1"/>
          <w:sz w:val="18"/>
          <w:szCs w:val="18"/>
          <w:rtl w:val="0"/>
        </w:rPr>
        <w:t xml:space="preserve">Каким будет предполагаемое стратегическое использование ДВП в дальнейшем? (например, в виде многоцелевых денежных выплат, денежных выплат, предоставляемых при выполнении определенных условий, или тех и других). </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Verdana" w:cs="Verdana" w:eastAsia="Verdana" w:hAnsi="Verdana"/>
          <w:b w:val="1"/>
          <w:sz w:val="18"/>
          <w:szCs w:val="18"/>
          <w:rtl w:val="0"/>
        </w:rPr>
        <w:t xml:space="preserve">Для какого вида реагирования НО намерено использовать ДВП? (например, в случае незначительных стихийных бедствий с привлечением конкретных отделений, масштабных стихийных бедствий национального уровня, только из фонда помощи при стихийных бедствиях, полный спектр: все стихийные бедствия и восстановление на раннем этапе, поддержка государственных программ социальной защиты.</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Fonts w:ascii="Verdana" w:cs="Verdana" w:eastAsia="Verdana" w:hAnsi="Verdana"/>
          <w:sz w:val="18"/>
          <w:szCs w:val="18"/>
          <w:rtl w:val="0"/>
        </w:rPr>
        <w:t xml:space="preserve">Предлагаемые тестовые вопросы: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Fonts w:ascii="Verdana" w:cs="Verdana" w:eastAsia="Verdana" w:hAnsi="Verdana"/>
          <w:b w:val="1"/>
          <w:i w:val="1"/>
          <w:sz w:val="18"/>
          <w:szCs w:val="18"/>
          <w:rtl w:val="0"/>
        </w:rPr>
        <w:t xml:space="preserve">Текущее использование многоцелевых денежных выплат</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Какой % ДВП НО намерено использовать для многоцелевыых денежных выплат в будущем?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Рассматриваемый вопрос: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Какой способ предпочитают получатели помощи? (как отражено путем коммуникации с получателями помощи, например, по схеме мониторинга после распределения помощи</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Насколько актуальным является формат многоцелевых денежных выплат по сравнению с другими применяемыми НО форматами?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Следует ли НО рассмотреть вопрос о том, чтобы уделять более пристальное внимание многоцелевым денжным выплатам, чтобы обеспечить охват большего числа пострадавших людей ДВП? (масштаб)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Каковы тенденции выделения донорами финансирования на ДВП в части многоцелевых денежных выплат? (Это вопрос будущего/нужно ли НО следить за актуальностью?) </w:t>
      </w:r>
    </w:p>
    <w:p w:rsidR="00000000" w:rsidDel="00000000" w:rsidP="00000000" w:rsidRDefault="00000000" w:rsidRPr="00000000" w14:paraId="0000001C">
      <w:pPr>
        <w:jc w:val="both"/>
        <w:rPr/>
      </w:pPr>
      <w:r w:rsidDel="00000000" w:rsidR="00000000" w:rsidRPr="00000000">
        <w:rPr>
          <w:rFonts w:ascii="Verdana" w:cs="Verdana" w:eastAsia="Verdana" w:hAnsi="Verdana"/>
          <w:b w:val="1"/>
          <w:i w:val="1"/>
          <w:sz w:val="18"/>
          <w:szCs w:val="18"/>
          <w:rtl w:val="0"/>
        </w:rPr>
        <w:t xml:space="preserve">Использование секторальных денежных выплат</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Какова выгода для НО от использования секторальных денежных выплат? Полагается ли это необходимым для обеспечения качества?  </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Следует ли НО рассмотреть вопрос о том, чтобы уделять более пристальное внимание многоцелевым денежным выплатам (для своевременности, качества и масштаба) в рамках его портфеля ДВП?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Могут ли разные способы предоставления многоцелевых денежных выплат и секторальных денежных выплат совместно использоваться в рамках общей концепции? (например, 50/50, многоцелевые денежные выплаты для первого этапа, секторальные денежные выплаты для восстановления, или секторальные денежные выплаты для 1-го года программы ГДВП с поэтапным предоставлением многоцелевых денежных выплат) </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Насколько актуальны секторальные денежные выплаты по сравнению с многоцелевыми денежными выплатами? Какой из способов, вероятно, обеспечит лучший оперативный конечный результат в контексте своевременности? </w:t>
      </w:r>
    </w:p>
    <w:p w:rsidR="00000000" w:rsidDel="00000000" w:rsidP="00000000" w:rsidRDefault="00000000" w:rsidRPr="00000000" w14:paraId="00000021">
      <w:pPr>
        <w:jc w:val="both"/>
        <w:rPr/>
      </w:pPr>
      <w:r w:rsidDel="00000000" w:rsidR="00000000" w:rsidRPr="00000000">
        <w:rPr>
          <w:rFonts w:ascii="Verdana" w:cs="Verdana" w:eastAsia="Verdana" w:hAnsi="Verdana"/>
          <w:b w:val="1"/>
          <w:i w:val="1"/>
          <w:sz w:val="18"/>
          <w:szCs w:val="18"/>
          <w:rtl w:val="0"/>
        </w:rPr>
        <w:t xml:space="preserve">Вид реагирования</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Для реагирования и сценария какого масштаба/размера НО обычно использует ДВП? </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Намерено ли НО рассмотреть разные способы для разных этапов? Например, предпринимать активные усилия в направлении социальной защиты для увеличения масштаба, но при этом понимать, что ДВП можно будет предоставлять только до этапа восстановления? </w:t>
      </w:r>
    </w:p>
    <w:p w:rsidR="00000000" w:rsidDel="00000000" w:rsidP="00000000" w:rsidRDefault="00000000" w:rsidRPr="00000000" w14:paraId="00000024">
      <w:pPr>
        <w:jc w:val="both"/>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25">
      <w:pPr>
        <w:jc w:val="both"/>
        <w:rPr/>
      </w:pPr>
      <w:r w:rsidDel="00000000" w:rsidR="00000000" w:rsidRPr="00000000">
        <w:rPr>
          <w:rFonts w:ascii="Verdana" w:cs="Verdana" w:eastAsia="Verdana" w:hAnsi="Verdana"/>
          <w:b w:val="1"/>
          <w:sz w:val="20"/>
          <w:szCs w:val="20"/>
          <w:rtl w:val="0"/>
        </w:rPr>
        <w:t xml:space="preserve">В3 – Инвестиции, необходимые для перехода к ДВП</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Fonts w:ascii="Verdana" w:cs="Verdana" w:eastAsia="Verdana" w:hAnsi="Verdana"/>
          <w:b w:val="1"/>
          <w:sz w:val="18"/>
          <w:szCs w:val="18"/>
          <w:rtl w:val="0"/>
        </w:rPr>
        <w:t xml:space="preserve">Какие ключевые сферы ДВП необходимо развивать или поддерживать путем инвестиций, и каким образом? (например, управление информацией, новые партнерские отношения, информационно-разъяснительную работу и техническую поддержку привязки ДВП к социальной защите)</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28">
      <w:pPr>
        <w:jc w:val="both"/>
        <w:rPr/>
      </w:pPr>
      <w:r w:rsidDel="00000000" w:rsidR="00000000" w:rsidRPr="00000000">
        <w:rPr>
          <w:rFonts w:ascii="Verdana" w:cs="Verdana" w:eastAsia="Verdana" w:hAnsi="Verdana"/>
          <w:sz w:val="18"/>
          <w:szCs w:val="18"/>
          <w:rtl w:val="0"/>
        </w:rPr>
        <w:t xml:space="preserve">Предлагаемые тестовые вопросы: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Fonts w:ascii="Verdana" w:cs="Verdana" w:eastAsia="Verdana" w:hAnsi="Verdana"/>
          <w:b w:val="1"/>
          <w:i w:val="1"/>
          <w:sz w:val="18"/>
          <w:szCs w:val="18"/>
          <w:rtl w:val="0"/>
        </w:rPr>
        <w:t xml:space="preserve">Больший объем инвестиций в области управления информацией</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Для каких аспектов программ НО в настоящее время использует технологии? (например, Kobo для оценки, система RedRose для управления получателями помощи). Можно ли вкладывать в это дополнительные средства и будет ли это способствовать более эффективной и результативной разработке программ ДВП? </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Для каких аспектов управления информацией нужны инвестиции/какие работы необходимо провести? (Стимулируйте предложение амбициозных идей!) </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Какие сдерживающие факторы в существующем проектном цикле ДВП, препятствуют обеспечению своевременности или масштабу? Каким образом можно улучшить ситуацию? </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Существуют ли другие технические области, где инвестиции в управление информацией помогли бы добиться более своевременной и качественной ДВП, и в требуемых масштабах? (например, адресность, регистрация, распределение, планирование/мониторинг/оценка/отчетность. Как?  </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Какие шаги необходимо предпринять для приложения более активных усилий в области управления информацией? (Новые партнерские отношения или договоры с поставщиками финансовых услуг? Увеличение потенциала в области управления информацией? Другое?) </w:t>
      </w:r>
    </w:p>
    <w:p w:rsidR="00000000" w:rsidDel="00000000" w:rsidP="00000000" w:rsidRDefault="00000000" w:rsidRPr="00000000" w14:paraId="0000002F">
      <w:pPr>
        <w:jc w:val="both"/>
        <w:rPr/>
      </w:pPr>
      <w:r w:rsidDel="00000000" w:rsidR="00000000" w:rsidRPr="00000000">
        <w:rPr>
          <w:rFonts w:ascii="Verdana" w:cs="Verdana" w:eastAsia="Verdana" w:hAnsi="Verdana"/>
          <w:b w:val="1"/>
          <w:i w:val="1"/>
          <w:sz w:val="18"/>
          <w:szCs w:val="18"/>
          <w:rtl w:val="0"/>
        </w:rPr>
        <w:t xml:space="preserve">П</w:t>
      </w:r>
      <w:r w:rsidDel="00000000" w:rsidR="00000000" w:rsidRPr="00000000">
        <w:rPr>
          <w:rFonts w:ascii="Verdana" w:cs="Verdana" w:eastAsia="Verdana" w:hAnsi="Verdana"/>
          <w:b w:val="1"/>
          <w:i w:val="1"/>
          <w:color w:val="000000"/>
          <w:sz w:val="18"/>
          <w:szCs w:val="18"/>
          <w:rtl w:val="0"/>
        </w:rPr>
        <w:t xml:space="preserve">ереход от бумажных денег к электронным деньгам</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Каковы способствующие и препятствующие факторы процесса активизации усилий в отношении электронных денег?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Какие шаги необходимо предпринять для работы с поставщиками финансовых услуг? </w:t>
      </w:r>
    </w:p>
    <w:p w:rsidR="00000000" w:rsidDel="00000000" w:rsidP="00000000" w:rsidRDefault="00000000" w:rsidRPr="00000000" w14:paraId="00000032">
      <w:pPr>
        <w:jc w:val="both"/>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33">
      <w:pPr>
        <w:jc w:val="both"/>
        <w:rPr/>
      </w:pPr>
      <w:r w:rsidDel="00000000" w:rsidR="00000000" w:rsidRPr="00000000">
        <w:rPr>
          <w:rFonts w:ascii="Verdana" w:cs="Verdana" w:eastAsia="Verdana" w:hAnsi="Verdana"/>
          <w:b w:val="1"/>
          <w:i w:val="1"/>
          <w:sz w:val="18"/>
          <w:szCs w:val="18"/>
          <w:rtl w:val="0"/>
        </w:rPr>
        <w:t xml:space="preserve">Партнерство и сотрудничество в вопросах ДВП (с Международным Движением Красного КК и КП и организациями, не являющимися участниками Международного Движения КК и КП)</w:t>
      </w:r>
      <w:r w:rsidDel="00000000" w:rsidR="00000000" w:rsidRPr="00000000">
        <w:rPr>
          <w:rFonts w:ascii="Verdana" w:cs="Verdana" w:eastAsia="Verdana" w:hAnsi="Verdana"/>
          <w:sz w:val="18"/>
          <w:szCs w:val="18"/>
          <w:rtl w:val="0"/>
        </w:rPr>
        <w:t xml:space="preserve"> (например, с правительством, ООН, частным сектором)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Какую роль на внешнем уровне играет НО в отношении ДВП, если это имеет место? (например, председательство в рабочей группе по денежным выплатам, является крупным партнером ООН и т.д.)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Какие ключевые отношения или партнерские связи по ДВП имеются у НО в настоящее время, и есть ли такие, в отношении которых можно было бы прилагать дополнительные активные усилия, или следует установить новые? С кем? И почему?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Какую работу необходимо проделать для расширения или улучшения сотрудничества (например, совместная с правительством информационно-разъяснительная работа, или привязка ДВП к социальной защите, сотрудничество в области общей платформы предоставления денежных средств для ДВП в требуемом масштабе) </w:t>
      </w:r>
    </w:p>
    <w:p w:rsidR="00000000" w:rsidDel="00000000" w:rsidP="00000000" w:rsidRDefault="00000000" w:rsidRPr="00000000" w14:paraId="00000037">
      <w:pPr>
        <w:jc w:val="both"/>
        <w:rPr/>
      </w:pPr>
      <w:r w:rsidDel="00000000" w:rsidR="00000000" w:rsidRPr="00000000">
        <w:rPr>
          <w:rFonts w:ascii="Verdana" w:cs="Verdana" w:eastAsia="Verdana" w:hAnsi="Verdana"/>
          <w:b w:val="1"/>
          <w:i w:val="1"/>
          <w:sz w:val="18"/>
          <w:szCs w:val="18"/>
          <w:rtl w:val="0"/>
        </w:rPr>
        <w:t xml:space="preserve">Другие инвестиции</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Можно ли рассмотреть осуществление НО каких-либо других инвестиций, актуальных в данном контексте с целью поддержки увеличивающегося объема использования ДВП? </w:t>
      </w:r>
    </w:p>
    <w:p w:rsidR="00000000" w:rsidDel="00000000" w:rsidP="00000000" w:rsidRDefault="00000000" w:rsidRPr="00000000" w14:paraId="00000039">
      <w:pPr>
        <w:spacing w:after="160"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160" w:line="259" w:lineRule="auto"/>
        <w:rPr>
          <w:rFonts w:ascii="Verdana" w:cs="Verdana" w:eastAsia="Verdana" w:hAnsi="Verdana"/>
          <w:b w:val="1"/>
          <w:color w:val="000000"/>
          <w:sz w:val="18"/>
          <w:szCs w:val="18"/>
        </w:rPr>
      </w:pPr>
      <w:bookmarkStart w:colFirst="0" w:colLast="0" w:name="_heading=h.1fob9te" w:id="2"/>
      <w:bookmarkEnd w:id="2"/>
      <w:r w:rsidDel="00000000" w:rsidR="00000000" w:rsidRPr="00000000">
        <w:rPr>
          <w:rtl w:val="0"/>
        </w:rPr>
      </w:r>
    </w:p>
    <w:sectPr>
      <w:footerReference r:id="rId7" w:type="default"/>
      <w:footerReference r:id="rId8" w:type="first"/>
      <w:footerReference r:id="rId9" w:type="even"/>
      <w:pgSz w:h="16838" w:w="11906" w:orient="portrait"/>
      <w:pgMar w:bottom="851"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4" name="image1.png"/>
              <a:graphic>
                <a:graphicData uri="http://schemas.openxmlformats.org/drawingml/2006/picture">
                  <pic:pic>
                    <pic:nvPicPr>
                      <pic:cNvPr descr="Internal"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6"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Для служебного пользования</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6" name="image3.png"/>
              <a:graphic>
                <a:graphicData uri="http://schemas.openxmlformats.org/drawingml/2006/picture">
                  <pic:pic>
                    <pic:nvPicPr>
                      <pic:cNvPr descr="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5" name="image2.png"/>
              <a:graphic>
                <a:graphicData uri="http://schemas.openxmlformats.org/drawingml/2006/picture">
                  <pic:pic>
                    <pic:nvPicPr>
                      <pic:cNvPr descr="Intern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jc w:val="center"/>
    </w:pPr>
    <w:rPr>
      <w:b w:val="1"/>
      <w:color w:val="c00000"/>
      <w:sz w:val="32"/>
      <w:szCs w:val="32"/>
    </w:rPr>
  </w:style>
  <w:style w:type="paragraph" w:styleId="Heading2">
    <w:name w:val="heading 2"/>
    <w:basedOn w:val="Normal"/>
    <w:next w:val="Normal"/>
    <w:pPr>
      <w:keepNext w:val="1"/>
      <w:spacing w:after="240" w:before="240" w:lineRule="auto"/>
      <w:ind w:left="454" w:hanging="454"/>
    </w:pPr>
    <w:rPr>
      <w:b w:val="1"/>
      <w:color w:val="c00000"/>
      <w:sz w:val="24"/>
      <w:szCs w:val="24"/>
    </w:rPr>
  </w:style>
  <w:style w:type="paragraph" w:styleId="Heading3">
    <w:name w:val="heading 3"/>
    <w:basedOn w:val="Normal"/>
    <w:next w:val="Normal"/>
    <w:pPr>
      <w:keepNext w:val="1"/>
      <w:spacing w:before="240" w:lineRule="auto"/>
      <w:ind w:left="357" w:hanging="357"/>
    </w:pPr>
    <w:rPr>
      <w:b w:val="1"/>
      <w:color w:val="c00000"/>
    </w:rPr>
  </w:style>
  <w:style w:type="paragraph" w:styleId="Heading4">
    <w:name w:val="heading 4"/>
    <w:basedOn w:val="Normal"/>
    <w:next w:val="Normal"/>
    <w:pPr>
      <w:keepNext w:val="1"/>
      <w:spacing w:after="60" w:before="60" w:lineRule="auto"/>
      <w:ind w:left="864" w:hanging="864"/>
    </w:pPr>
    <w:rPr>
      <w:b w:val="1"/>
      <w:color w:val="c00000"/>
    </w:rPr>
  </w:style>
  <w:style w:type="paragraph" w:styleId="Heading5">
    <w:name w:val="heading 5"/>
    <w:basedOn w:val="Normal"/>
    <w:next w:val="Normal"/>
    <w:pPr>
      <w:keepNext w:val="1"/>
      <w:spacing w:after="60" w:before="120" w:lineRule="auto"/>
      <w:ind w:left="720" w:hanging="720"/>
    </w:pPr>
    <w:rPr>
      <w:b w:val="1"/>
      <w:color w:val="c00000"/>
    </w:rPr>
  </w:style>
  <w:style w:type="paragraph" w:styleId="Heading6">
    <w:name w:val="heading 6"/>
    <w:basedOn w:val="Normal"/>
    <w:next w:val="Normal"/>
    <w:pPr>
      <w:keepNext w:val="1"/>
      <w:spacing w:after="60" w:before="120" w:lineRule="auto"/>
      <w:ind w:left="720" w:hanging="720"/>
    </w:pPr>
    <w:rPr>
      <w:b w:val="1"/>
      <w:color w:val="c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20" w:line="240" w:lineRule="auto"/>
    </w:pPr>
    <w:rPr>
      <w:rFonts w:ascii="Arial" w:cs="Times New Roman" w:eastAsia="Times New Roman" w:hAnsi="Arial"/>
      <w:sz w:val="22"/>
      <w:szCs w:val="22"/>
      <w:lang w:bidi="ar-SA" w:eastAsia="en-GB" w:val="en-GB"/>
    </w:rPr>
  </w:style>
  <w:style w:type="paragraph" w:styleId="2">
    <w:name w:val="heading 1"/>
    <w:basedOn w:val="1"/>
    <w:next w:val="1"/>
    <w:link w:val="20"/>
    <w:autoRedefine w:val="1"/>
    <w:uiPriority w:val="0"/>
    <w:qFormat w:val="1"/>
    <w:pPr>
      <w:spacing w:before="120"/>
      <w:jc w:val="center"/>
      <w:outlineLvl w:val="0"/>
    </w:pPr>
    <w:rPr>
      <w:b w:val="1"/>
      <w:color w:val="c00000"/>
      <w:sz w:val="32"/>
      <w:szCs w:val="32"/>
    </w:rPr>
  </w:style>
  <w:style w:type="paragraph" w:styleId="3">
    <w:name w:val="heading 2"/>
    <w:basedOn w:val="1"/>
    <w:next w:val="1"/>
    <w:link w:val="21"/>
    <w:uiPriority w:val="0"/>
    <w:qFormat w:val="1"/>
    <w:pPr>
      <w:keepNext w:val="1"/>
      <w:numPr>
        <w:ilvl w:val="1"/>
        <w:numId w:val="1"/>
      </w:numPr>
      <w:spacing w:after="240" w:before="240"/>
      <w:outlineLvl w:val="1"/>
    </w:pPr>
    <w:rPr>
      <w:rFonts w:cs="Arial"/>
      <w:b w:val="1"/>
      <w:bCs w:val="1"/>
      <w:color w:val="c00000"/>
      <w:sz w:val="24"/>
      <w:szCs w:val="24"/>
    </w:rPr>
  </w:style>
  <w:style w:type="paragraph" w:styleId="4">
    <w:name w:val="heading 3"/>
    <w:basedOn w:val="1"/>
    <w:next w:val="1"/>
    <w:link w:val="22"/>
    <w:uiPriority w:val="0"/>
    <w:qFormat w:val="1"/>
    <w:pPr>
      <w:keepNext w:val="1"/>
      <w:numPr>
        <w:ilvl w:val="2"/>
        <w:numId w:val="1"/>
      </w:numPr>
      <w:spacing w:before="240"/>
      <w:outlineLvl w:val="2"/>
    </w:pPr>
    <w:rPr>
      <w:rFonts w:cs="Arial"/>
      <w:b w:val="1"/>
      <w:bCs w:val="1"/>
      <w:color w:val="c00000"/>
    </w:rPr>
  </w:style>
  <w:style w:type="paragraph" w:styleId="5">
    <w:name w:val="heading 4"/>
    <w:basedOn w:val="1"/>
    <w:next w:val="1"/>
    <w:link w:val="23"/>
    <w:uiPriority w:val="0"/>
    <w:qFormat w:val="1"/>
    <w:pPr>
      <w:keepNext w:val="1"/>
      <w:numPr>
        <w:ilvl w:val="3"/>
        <w:numId w:val="1"/>
      </w:numPr>
      <w:spacing w:after="60" w:before="60"/>
      <w:outlineLvl w:val="3"/>
    </w:pPr>
    <w:rPr>
      <w:rFonts w:cs="Arial"/>
      <w:b w:val="1"/>
      <w:bCs w:val="1"/>
      <w:color w:val="c00000"/>
    </w:rPr>
  </w:style>
  <w:style w:type="paragraph" w:styleId="6">
    <w:name w:val="heading 5"/>
    <w:basedOn w:val="1"/>
    <w:next w:val="1"/>
    <w:link w:val="24"/>
    <w:uiPriority w:val="0"/>
    <w:qFormat w:val="1"/>
    <w:pPr>
      <w:keepNext w:val="1"/>
      <w:numPr>
        <w:ilvl w:val="4"/>
        <w:numId w:val="1"/>
      </w:numPr>
      <w:spacing w:after="60" w:before="120"/>
      <w:outlineLvl w:val="4"/>
    </w:pPr>
    <w:rPr>
      <w:rFonts w:cs="Arial"/>
      <w:b w:val="1"/>
      <w:bCs w:val="1"/>
      <w:color w:val="c00000"/>
    </w:rPr>
  </w:style>
  <w:style w:type="paragraph" w:styleId="7">
    <w:name w:val="heading 6"/>
    <w:basedOn w:val="1"/>
    <w:next w:val="1"/>
    <w:link w:val="25"/>
    <w:uiPriority w:val="0"/>
    <w:qFormat w:val="1"/>
    <w:pPr>
      <w:keepNext w:val="1"/>
      <w:numPr>
        <w:ilvl w:val="5"/>
        <w:numId w:val="1"/>
      </w:numPr>
      <w:spacing w:after="60" w:before="120"/>
      <w:outlineLvl w:val="5"/>
    </w:pPr>
    <w:rPr>
      <w:rFonts w:cs="Arial"/>
      <w:b w:val="1"/>
      <w:bCs w:val="1"/>
      <w:color w:val="c00000"/>
    </w:rPr>
  </w:style>
  <w:style w:type="paragraph" w:styleId="8">
    <w:name w:val="heading 7"/>
    <w:basedOn w:val="1"/>
    <w:next w:val="1"/>
    <w:link w:val="26"/>
    <w:uiPriority w:val="0"/>
    <w:qFormat w:val="1"/>
    <w:pPr>
      <w:keepNext w:val="1"/>
      <w:numPr>
        <w:ilvl w:val="6"/>
        <w:numId w:val="1"/>
      </w:numPr>
      <w:spacing w:after="60" w:before="120"/>
      <w:outlineLvl w:val="6"/>
    </w:pPr>
    <w:rPr>
      <w:rFonts w:cs="Arial"/>
      <w:b w:val="1"/>
      <w:bCs w:val="1"/>
      <w:color w:val="c00000"/>
    </w:rPr>
  </w:style>
  <w:style w:type="paragraph" w:styleId="9">
    <w:name w:val="heading 8"/>
    <w:basedOn w:val="1"/>
    <w:next w:val="1"/>
    <w:link w:val="27"/>
    <w:uiPriority w:val="0"/>
    <w:qFormat w:val="1"/>
    <w:pPr>
      <w:keepNext w:val="1"/>
      <w:numPr>
        <w:ilvl w:val="7"/>
        <w:numId w:val="1"/>
      </w:numPr>
      <w:spacing w:after="60" w:before="120"/>
      <w:outlineLvl w:val="7"/>
    </w:pPr>
    <w:rPr>
      <w:rFonts w:cs="Arial"/>
      <w:b w:val="1"/>
      <w:bCs w:val="1"/>
      <w:color w:val="c00000"/>
    </w:rPr>
  </w:style>
  <w:style w:type="paragraph" w:styleId="10">
    <w:name w:val="heading 9"/>
    <w:basedOn w:val="1"/>
    <w:next w:val="1"/>
    <w:link w:val="28"/>
    <w:uiPriority w:val="0"/>
    <w:qFormat w:val="1"/>
    <w:pPr>
      <w:keepNext w:val="1"/>
      <w:numPr>
        <w:ilvl w:val="8"/>
        <w:numId w:val="1"/>
      </w:numPr>
      <w:spacing w:after="60" w:before="120"/>
      <w:outlineLvl w:val="8"/>
    </w:pPr>
    <w:rPr>
      <w:rFonts w:cs="Arial"/>
      <w:b w:val="1"/>
      <w:bCs w:val="1"/>
      <w:color w:val="c00000"/>
    </w:rPr>
  </w:style>
  <w:style w:type="character" w:styleId="11" w:default="1">
    <w:name w:val="Default Paragraph Font"/>
    <w:uiPriority w:val="1"/>
    <w:semiHidden w:val="1"/>
    <w:unhideWhenUsed w:val="1"/>
    <w:qFormat w:val="1"/>
  </w:style>
  <w:style w:type="table" w:styleId="12" w:default="1">
    <w:name w:val="Normal Table"/>
    <w:uiPriority w:val="99"/>
    <w:semiHidden w:val="1"/>
    <w:unhideWhenUsed w:val="1"/>
    <w:qFormat w:val="1"/>
    <w:tblPr>
      <w:tblCellMar>
        <w:top w:w="0.0" w:type="dxa"/>
        <w:left w:w="108.0" w:type="dxa"/>
        <w:bottom w:w="0.0" w:type="dxa"/>
        <w:right w:w="108.0" w:type="dxa"/>
      </w:tblCellMar>
    </w:tblPr>
  </w:style>
  <w:style w:type="paragraph" w:styleId="13">
    <w:name w:val="Balloon Text"/>
    <w:basedOn w:val="1"/>
    <w:link w:val="34"/>
    <w:uiPriority w:val="99"/>
    <w:semiHidden w:val="1"/>
    <w:unhideWhenUsed w:val="1"/>
    <w:qFormat w:val="1"/>
    <w:pPr>
      <w:spacing w:after="0"/>
    </w:pPr>
    <w:rPr>
      <w:rFonts w:ascii="Segoe UI" w:cs="Segoe UI" w:hAnsi="Segoe UI"/>
      <w:sz w:val="18"/>
      <w:szCs w:val="18"/>
    </w:rPr>
  </w:style>
  <w:style w:type="character" w:styleId="14">
    <w:name w:val="annotation reference"/>
    <w:basedOn w:val="11"/>
    <w:uiPriority w:val="99"/>
    <w:semiHidden w:val="1"/>
    <w:unhideWhenUsed w:val="1"/>
    <w:qFormat w:val="1"/>
    <w:rPr>
      <w:sz w:val="16"/>
      <w:szCs w:val="16"/>
    </w:rPr>
  </w:style>
  <w:style w:type="paragraph" w:styleId="15">
    <w:name w:val="annotation text"/>
    <w:basedOn w:val="1"/>
    <w:link w:val="30"/>
    <w:uiPriority w:val="99"/>
    <w:unhideWhenUsed w:val="1"/>
    <w:qFormat w:val="1"/>
    <w:rPr>
      <w:sz w:val="20"/>
      <w:szCs w:val="20"/>
    </w:rPr>
  </w:style>
  <w:style w:type="paragraph" w:styleId="16">
    <w:name w:val="annotation subject"/>
    <w:basedOn w:val="15"/>
    <w:next w:val="15"/>
    <w:link w:val="35"/>
    <w:uiPriority w:val="99"/>
    <w:semiHidden w:val="1"/>
    <w:unhideWhenUsed w:val="1"/>
    <w:qFormat w:val="1"/>
    <w:rPr>
      <w:b w:val="1"/>
      <w:bCs w:val="1"/>
    </w:rPr>
  </w:style>
  <w:style w:type="paragraph" w:styleId="17">
    <w:name w:val="footer"/>
    <w:basedOn w:val="1"/>
    <w:link w:val="36"/>
    <w:uiPriority w:val="99"/>
    <w:unhideWhenUsed w:val="1"/>
    <w:qFormat w:val="1"/>
    <w:pPr>
      <w:tabs>
        <w:tab w:val="center" w:pos="4513"/>
        <w:tab w:val="right" w:pos="9026"/>
      </w:tabs>
      <w:spacing w:after="0"/>
    </w:pPr>
  </w:style>
  <w:style w:type="paragraph" w:styleId="18">
    <w:name w:val="header"/>
    <w:basedOn w:val="1"/>
    <w:link w:val="39"/>
    <w:uiPriority w:val="99"/>
    <w:unhideWhenUsed w:val="1"/>
    <w:qFormat w:val="1"/>
    <w:pPr>
      <w:tabs>
        <w:tab w:val="center" w:pos="4677"/>
        <w:tab w:val="right" w:pos="9355"/>
      </w:tabs>
      <w:spacing w:after="0"/>
    </w:pPr>
  </w:style>
  <w:style w:type="table" w:styleId="19">
    <w:name w:val="Table Grid"/>
    <w:basedOn w:val="12"/>
    <w:uiPriority w:val="59"/>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1 Знак"/>
    <w:basedOn w:val="11"/>
    <w:link w:val="2"/>
    <w:uiPriority w:val="0"/>
    <w:qFormat w:val="1"/>
    <w:rPr>
      <w:rFonts w:ascii="Arial" w:cs="Times New Roman" w:eastAsia="Times New Roman" w:hAnsi="Arial"/>
      <w:b w:val="1"/>
      <w:color w:val="c00000"/>
      <w:sz w:val="32"/>
      <w:szCs w:val="32"/>
      <w:lang w:eastAsia="en-GB"/>
    </w:rPr>
  </w:style>
  <w:style w:type="character" w:styleId="21" w:customStyle="1">
    <w:name w:val="Заголовок 2 Знак"/>
    <w:basedOn w:val="11"/>
    <w:link w:val="3"/>
    <w:uiPriority w:val="0"/>
    <w:qFormat w:val="1"/>
    <w:rPr>
      <w:rFonts w:ascii="Arial" w:cs="Arial" w:eastAsia="Times New Roman" w:hAnsi="Arial"/>
      <w:b w:val="1"/>
      <w:bCs w:val="1"/>
      <w:color w:val="c00000"/>
      <w:sz w:val="24"/>
      <w:szCs w:val="24"/>
      <w:lang w:eastAsia="en-GB"/>
    </w:rPr>
  </w:style>
  <w:style w:type="character" w:styleId="22" w:customStyle="1">
    <w:name w:val="Заголовок 3 Знак"/>
    <w:basedOn w:val="11"/>
    <w:link w:val="4"/>
    <w:uiPriority w:val="0"/>
    <w:qFormat w:val="1"/>
    <w:rPr>
      <w:rFonts w:ascii="Arial" w:cs="Arial" w:eastAsia="Times New Roman" w:hAnsi="Arial"/>
      <w:b w:val="1"/>
      <w:bCs w:val="1"/>
      <w:color w:val="c00000"/>
      <w:lang w:eastAsia="en-GB"/>
    </w:rPr>
  </w:style>
  <w:style w:type="character" w:styleId="23" w:customStyle="1">
    <w:name w:val="Заголовок 4 Знак"/>
    <w:basedOn w:val="11"/>
    <w:link w:val="5"/>
    <w:uiPriority w:val="0"/>
    <w:qFormat w:val="1"/>
    <w:rPr>
      <w:rFonts w:ascii="Arial" w:cs="Arial" w:eastAsia="Times New Roman" w:hAnsi="Arial"/>
      <w:b w:val="1"/>
      <w:bCs w:val="1"/>
      <w:color w:val="c00000"/>
      <w:lang w:eastAsia="en-GB"/>
    </w:rPr>
  </w:style>
  <w:style w:type="character" w:styleId="24" w:customStyle="1">
    <w:name w:val="Заголовок 5 Знак"/>
    <w:basedOn w:val="11"/>
    <w:link w:val="6"/>
    <w:uiPriority w:val="0"/>
    <w:qFormat w:val="1"/>
    <w:rPr>
      <w:rFonts w:ascii="Arial" w:cs="Arial" w:eastAsia="Times New Roman" w:hAnsi="Arial"/>
      <w:b w:val="1"/>
      <w:bCs w:val="1"/>
      <w:color w:val="c00000"/>
      <w:lang w:eastAsia="en-GB"/>
    </w:rPr>
  </w:style>
  <w:style w:type="character" w:styleId="25" w:customStyle="1">
    <w:name w:val="Заголовок 6 Знак"/>
    <w:basedOn w:val="11"/>
    <w:link w:val="7"/>
    <w:uiPriority w:val="0"/>
    <w:qFormat w:val="1"/>
    <w:rPr>
      <w:rFonts w:ascii="Arial" w:cs="Arial" w:eastAsia="Times New Roman" w:hAnsi="Arial"/>
      <w:b w:val="1"/>
      <w:bCs w:val="1"/>
      <w:color w:val="c00000"/>
      <w:lang w:eastAsia="en-GB"/>
    </w:rPr>
  </w:style>
  <w:style w:type="character" w:styleId="26" w:customStyle="1">
    <w:name w:val="Заголовок 7 Знак"/>
    <w:basedOn w:val="11"/>
    <w:link w:val="8"/>
    <w:uiPriority w:val="0"/>
    <w:qFormat w:val="1"/>
    <w:rPr>
      <w:rFonts w:ascii="Arial" w:cs="Arial" w:eastAsia="Times New Roman" w:hAnsi="Arial"/>
      <w:b w:val="1"/>
      <w:bCs w:val="1"/>
      <w:color w:val="c00000"/>
      <w:lang w:eastAsia="en-GB"/>
    </w:rPr>
  </w:style>
  <w:style w:type="character" w:styleId="27" w:customStyle="1">
    <w:name w:val="Заголовок 8 Знак"/>
    <w:basedOn w:val="11"/>
    <w:link w:val="9"/>
    <w:uiPriority w:val="0"/>
    <w:qFormat w:val="1"/>
    <w:rPr>
      <w:rFonts w:ascii="Arial" w:cs="Arial" w:eastAsia="Times New Roman" w:hAnsi="Arial"/>
      <w:b w:val="1"/>
      <w:bCs w:val="1"/>
      <w:color w:val="c00000"/>
      <w:lang w:eastAsia="en-GB"/>
    </w:rPr>
  </w:style>
  <w:style w:type="character" w:styleId="28" w:customStyle="1">
    <w:name w:val="Заголовок 9 Знак"/>
    <w:basedOn w:val="11"/>
    <w:link w:val="10"/>
    <w:uiPriority w:val="0"/>
    <w:qFormat w:val="1"/>
    <w:rPr>
      <w:rFonts w:ascii="Arial" w:cs="Arial" w:eastAsia="Times New Roman" w:hAnsi="Arial"/>
      <w:b w:val="1"/>
      <w:bCs w:val="1"/>
      <w:color w:val="c00000"/>
      <w:lang w:eastAsia="en-GB"/>
    </w:rPr>
  </w:style>
  <w:style w:type="paragraph" w:styleId="29" w:customStyle="1">
    <w:name w:val="Subheading"/>
    <w:basedOn w:val="1"/>
    <w:uiPriority w:val="99"/>
    <w:qFormat w:val="1"/>
    <w:pPr>
      <w:spacing w:after="60" w:before="60"/>
    </w:pPr>
    <w:rPr>
      <w:b w:val="1"/>
      <w:color w:val="c00000"/>
      <w:sz w:val="28"/>
    </w:rPr>
  </w:style>
  <w:style w:type="character" w:styleId="30" w:customStyle="1">
    <w:name w:val="Текст примечания Знак"/>
    <w:basedOn w:val="11"/>
    <w:link w:val="15"/>
    <w:uiPriority w:val="99"/>
    <w:qFormat w:val="1"/>
    <w:rPr>
      <w:rFonts w:ascii="Arial" w:cs="Times New Roman" w:eastAsia="Times New Roman" w:hAnsi="Arial"/>
      <w:sz w:val="20"/>
      <w:szCs w:val="20"/>
      <w:lang w:eastAsia="en-GB"/>
    </w:rPr>
  </w:style>
  <w:style w:type="paragraph" w:styleId="31">
    <w:name w:val="List Paragraph"/>
    <w:basedOn w:val="1"/>
    <w:link w:val="32"/>
    <w:uiPriority w:val="34"/>
    <w:qFormat w:val="1"/>
    <w:pPr>
      <w:ind w:left="720"/>
      <w:contextualSpacing w:val="1"/>
    </w:pPr>
  </w:style>
  <w:style w:type="character" w:styleId="32" w:customStyle="1">
    <w:name w:val="Абзац списка Знак"/>
    <w:link w:val="31"/>
    <w:uiPriority w:val="34"/>
    <w:qFormat w:val="1"/>
    <w:locked w:val="1"/>
    <w:rPr>
      <w:rFonts w:ascii="Arial" w:cs="Times New Roman" w:eastAsia="Times New Roman" w:hAnsi="Arial"/>
      <w:lang w:eastAsia="en-GB"/>
    </w:rPr>
  </w:style>
  <w:style w:type="paragraph" w:styleId="33">
    <w:name w:val="No Spacing"/>
    <w:uiPriority w:val="1"/>
    <w:qFormat w:val="1"/>
    <w:pPr>
      <w:spacing w:after="0" w:line="240" w:lineRule="auto"/>
    </w:pPr>
    <w:rPr>
      <w:rFonts w:asciiTheme="minorHAnsi" w:cstheme="minorBidi" w:eastAsiaTheme="minorHAnsi" w:hAnsiTheme="minorHAnsi"/>
      <w:sz w:val="22"/>
      <w:szCs w:val="22"/>
      <w:lang w:bidi="ar-SA" w:eastAsia="en-US" w:val="en-GB"/>
    </w:rPr>
  </w:style>
  <w:style w:type="character" w:styleId="34" w:customStyle="1">
    <w:name w:val="Текст выноски Знак"/>
    <w:basedOn w:val="11"/>
    <w:link w:val="13"/>
    <w:uiPriority w:val="99"/>
    <w:semiHidden w:val="1"/>
    <w:qFormat w:val="1"/>
    <w:rPr>
      <w:rFonts w:ascii="Segoe UI" w:cs="Segoe UI" w:eastAsia="Times New Roman" w:hAnsi="Segoe UI"/>
      <w:sz w:val="18"/>
      <w:szCs w:val="18"/>
      <w:lang w:eastAsia="en-GB"/>
    </w:rPr>
  </w:style>
  <w:style w:type="character" w:styleId="35" w:customStyle="1">
    <w:name w:val="Тема примечания Знак"/>
    <w:basedOn w:val="30"/>
    <w:link w:val="16"/>
    <w:uiPriority w:val="99"/>
    <w:semiHidden w:val="1"/>
    <w:qFormat w:val="1"/>
    <w:rPr>
      <w:rFonts w:ascii="Arial" w:cs="Times New Roman" w:eastAsia="Times New Roman" w:hAnsi="Arial"/>
      <w:b w:val="1"/>
      <w:bCs w:val="1"/>
      <w:sz w:val="20"/>
      <w:szCs w:val="20"/>
      <w:lang w:eastAsia="en-GB"/>
    </w:rPr>
  </w:style>
  <w:style w:type="character" w:styleId="36" w:customStyle="1">
    <w:name w:val="Нижний колонтитул Знак"/>
    <w:basedOn w:val="11"/>
    <w:link w:val="17"/>
    <w:uiPriority w:val="99"/>
    <w:qFormat w:val="1"/>
    <w:rPr>
      <w:rFonts w:ascii="Arial" w:cs="Times New Roman" w:eastAsia="Times New Roman" w:hAnsi="Arial"/>
      <w:lang w:eastAsia="en-GB"/>
    </w:rPr>
  </w:style>
  <w:style w:type="paragraph" w:styleId="37" w:customStyle="1">
    <w:name w:val="Revision"/>
    <w:hidden w:val="1"/>
    <w:uiPriority w:val="99"/>
    <w:semiHidden w:val="1"/>
    <w:qFormat w:val="1"/>
    <w:pPr>
      <w:spacing w:after="0" w:line="240" w:lineRule="auto"/>
    </w:pPr>
    <w:rPr>
      <w:rFonts w:ascii="Arial" w:cs="Times New Roman" w:eastAsia="Times New Roman" w:hAnsi="Arial"/>
      <w:sz w:val="22"/>
      <w:szCs w:val="22"/>
      <w:lang w:bidi="ar-SA" w:eastAsia="en-GB" w:val="en-GB"/>
    </w:rPr>
  </w:style>
  <w:style w:type="character" w:styleId="38" w:customStyle="1">
    <w:name w:val="Bold Emphasis"/>
    <w:basedOn w:val="11"/>
    <w:uiPriority w:val="1"/>
    <w:qFormat w:val="1"/>
    <w:rPr>
      <w:rFonts w:ascii="Arial" w:hAnsi="Arial"/>
      <w:b w:val="1"/>
      <w:sz w:val="22"/>
    </w:rPr>
  </w:style>
  <w:style w:type="character" w:styleId="39" w:customStyle="1">
    <w:name w:val="Верхний колонтитул Знак"/>
    <w:basedOn w:val="11"/>
    <w:link w:val="18"/>
    <w:uiPriority w:val="99"/>
    <w:qFormat w:val="1"/>
    <w:rPr>
      <w:rFonts w:ascii="Arial" w:cs="Times New Roman" w:eastAsia="Times New Roman" w:hAnsi="Arial"/>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K0xJe2m8rPQjCFo7Wr3ANlnCig==">CgMxLjAyCGguZ2pkZ3hzMgloLjMwajB6bGwyCWguMWZvYjl0ZTgAciExWkxXeU42bE50dGJObnhwV0ZqWkJkQnREczM3Tl92VE0=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2024-11-07T10:09:00Z</dcterms:created>
  <dc:creator>John Skelton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2023-02-09T15:41:43Z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19fe07a9-acea-4b72-b8a6-2ad63ddc2df8</vt:lpwstr>
  </property>
  <property fmtid="{D5CDD505-2E9C-101B-9397-08002B2CF9AE}" pid="13" name="MSIP_Label_6627b15a-80ec-4ef7-8353-f32e3c89bf3e_ContentBits">
    <vt:lpwstr>2</vt:lpwstr>
  </property>
  <property fmtid="{D5CDD505-2E9C-101B-9397-08002B2CF9AE}" pid="14" name="KSOProductBuildVer">
    <vt:lpwstr>1033-12.2.0.19805</vt:lpwstr>
  </property>
  <property fmtid="{D5CDD505-2E9C-101B-9397-08002B2CF9AE}" pid="15" name="ICV">
    <vt:lpwstr>A788E057591844C38A7731D2B03C36C4_13</vt:lpwstr>
  </property>
</Properties>
</file>