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B1A9" w14:textId="77238E5E" w:rsidR="348A3BD9" w:rsidRPr="00647729" w:rsidRDefault="0072509C" w:rsidP="00A71C57">
      <w:pPr>
        <w:pStyle w:val="H1"/>
        <w:ind w:right="-147"/>
        <w:jc w:val="center"/>
        <w:rPr>
          <w:rFonts w:ascii="Verdana" w:hAnsi="Verdana"/>
          <w:color w:val="000000" w:themeColor="text1"/>
          <w:sz w:val="32"/>
          <w:szCs w:val="32"/>
          <w:lang w:val="ru-RU"/>
        </w:rPr>
      </w:pPr>
      <w:r>
        <w:rPr>
          <w:rFonts w:ascii="Verdana" w:hAnsi="Verdana"/>
          <w:color w:val="000000" w:themeColor="text1"/>
          <w:sz w:val="32"/>
          <w:szCs w:val="32"/>
          <w:lang w:val="ru-RU"/>
        </w:rPr>
        <w:t>Руководство</w:t>
      </w:r>
      <w:r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</w:t>
      </w:r>
      <w:r>
        <w:rPr>
          <w:rFonts w:ascii="Verdana" w:hAnsi="Verdana"/>
          <w:color w:val="000000" w:themeColor="text1"/>
          <w:sz w:val="32"/>
          <w:szCs w:val="32"/>
          <w:lang w:val="ru-RU"/>
        </w:rPr>
        <w:t>по</w:t>
      </w:r>
      <w:r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</w:t>
      </w:r>
      <w:r>
        <w:rPr>
          <w:rFonts w:ascii="Verdana" w:hAnsi="Verdana"/>
          <w:color w:val="000000" w:themeColor="text1"/>
          <w:sz w:val="32"/>
          <w:szCs w:val="32"/>
          <w:lang w:val="ru-RU"/>
        </w:rPr>
        <w:t>рассмотрению</w:t>
      </w:r>
      <w:r w:rsidR="77715472"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</w:t>
      </w:r>
      <w:r w:rsidR="00647729" w:rsidRPr="00647729">
        <w:rPr>
          <w:rFonts w:ascii="Verdana" w:hAnsi="Verdana"/>
          <w:color w:val="000000" w:themeColor="text1"/>
          <w:sz w:val="32"/>
          <w:szCs w:val="32"/>
          <w:lang w:val="ru-RU"/>
        </w:rPr>
        <w:t>внешни</w:t>
      </w:r>
      <w:r w:rsidR="00040B2C">
        <w:rPr>
          <w:rFonts w:ascii="Verdana" w:hAnsi="Verdana"/>
          <w:color w:val="000000" w:themeColor="text1"/>
          <w:sz w:val="32"/>
          <w:szCs w:val="32"/>
          <w:lang w:val="ru-RU"/>
        </w:rPr>
        <w:t>х</w:t>
      </w:r>
      <w:r w:rsidR="00647729"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исходны</w:t>
      </w:r>
      <w:r w:rsidR="00040B2C">
        <w:rPr>
          <w:rFonts w:ascii="Verdana" w:hAnsi="Verdana"/>
          <w:color w:val="000000" w:themeColor="text1"/>
          <w:sz w:val="32"/>
          <w:szCs w:val="32"/>
          <w:lang w:val="ru-RU"/>
        </w:rPr>
        <w:t>х</w:t>
      </w:r>
      <w:r w:rsidR="00647729"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уровн</w:t>
      </w:r>
      <w:r w:rsidR="00040B2C">
        <w:rPr>
          <w:rFonts w:ascii="Verdana" w:hAnsi="Verdana"/>
          <w:color w:val="000000" w:themeColor="text1"/>
          <w:sz w:val="32"/>
          <w:szCs w:val="32"/>
          <w:lang w:val="ru-RU"/>
        </w:rPr>
        <w:t>ей</w:t>
      </w:r>
      <w:r w:rsidR="003D56EE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денежно-ваучерной помощи</w:t>
      </w:r>
      <w:r w:rsidR="00647729"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</w:t>
      </w:r>
      <w:r w:rsidR="003D56EE">
        <w:rPr>
          <w:rFonts w:ascii="Verdana" w:hAnsi="Verdana"/>
          <w:color w:val="000000" w:themeColor="text1"/>
          <w:sz w:val="32"/>
          <w:szCs w:val="32"/>
          <w:lang w:val="ru-RU"/>
        </w:rPr>
        <w:t>(</w:t>
      </w:r>
      <w:r w:rsidR="003D56EE" w:rsidRPr="0055281C">
        <w:rPr>
          <w:rFonts w:ascii="Verdana" w:hAnsi="Verdana"/>
          <w:color w:val="000000" w:themeColor="text1"/>
          <w:sz w:val="32"/>
          <w:szCs w:val="32"/>
          <w:lang w:val="ru-RU"/>
        </w:rPr>
        <w:t>ДВП</w:t>
      </w:r>
      <w:r w:rsidR="003D56EE">
        <w:rPr>
          <w:rFonts w:ascii="Verdana" w:hAnsi="Verdana"/>
          <w:color w:val="000000" w:themeColor="text1"/>
          <w:sz w:val="32"/>
          <w:szCs w:val="32"/>
          <w:lang w:val="ru-RU"/>
        </w:rPr>
        <w:t>)</w:t>
      </w:r>
      <w:r w:rsidR="00696C93"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</w:t>
      </w:r>
      <w:r w:rsidR="00732290">
        <w:rPr>
          <w:rFonts w:ascii="Verdana" w:hAnsi="Verdana"/>
          <w:color w:val="000000" w:themeColor="text1"/>
          <w:sz w:val="32"/>
          <w:szCs w:val="32"/>
          <w:lang w:val="ru-RU"/>
        </w:rPr>
        <w:t>для</w:t>
      </w:r>
      <w:r w:rsidR="009C6A6F"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</w:t>
      </w:r>
      <w:r w:rsidR="00647729" w:rsidRPr="00647729">
        <w:rPr>
          <w:rFonts w:ascii="Verdana" w:hAnsi="Verdana"/>
          <w:color w:val="000000" w:themeColor="text1"/>
          <w:sz w:val="32"/>
          <w:szCs w:val="32"/>
          <w:lang w:val="ru-RU"/>
        </w:rPr>
        <w:t>докризисн</w:t>
      </w:r>
      <w:r w:rsidR="00647729">
        <w:rPr>
          <w:rFonts w:ascii="Verdana" w:hAnsi="Verdana"/>
          <w:color w:val="000000" w:themeColor="text1"/>
          <w:sz w:val="32"/>
          <w:szCs w:val="32"/>
          <w:lang w:val="ru-RU"/>
        </w:rPr>
        <w:t>ого</w:t>
      </w:r>
      <w:r w:rsidR="00647729" w:rsidRPr="00647729">
        <w:rPr>
          <w:rFonts w:ascii="Verdana" w:hAnsi="Verdana"/>
          <w:color w:val="000000" w:themeColor="text1"/>
          <w:sz w:val="32"/>
          <w:szCs w:val="32"/>
          <w:lang w:val="ru-RU"/>
        </w:rPr>
        <w:t xml:space="preserve"> анализ</w:t>
      </w:r>
      <w:r w:rsidR="00647729">
        <w:rPr>
          <w:rFonts w:ascii="Verdana" w:hAnsi="Verdana"/>
          <w:color w:val="000000" w:themeColor="text1"/>
          <w:sz w:val="32"/>
          <w:szCs w:val="32"/>
          <w:lang w:val="ru-RU"/>
        </w:rPr>
        <w:t>а</w:t>
      </w:r>
    </w:p>
    <w:p w14:paraId="53C3142B" w14:textId="67993EC2" w:rsidR="4C0F3C97" w:rsidRPr="00647729" w:rsidRDefault="4C0F3C97" w:rsidP="4C0F3C97">
      <w:pPr>
        <w:pStyle w:val="H1"/>
        <w:spacing w:before="240"/>
        <w:jc w:val="both"/>
        <w:rPr>
          <w:rFonts w:ascii="Verdana" w:hAnsi="Verdana"/>
          <w:bCs/>
          <w:sz w:val="19"/>
          <w:szCs w:val="19"/>
          <w:lang w:val="ru-RU"/>
        </w:rPr>
      </w:pPr>
    </w:p>
    <w:p w14:paraId="52358B86" w14:textId="7F77E5D1" w:rsidR="04DCEB9D" w:rsidRPr="004B2BA2" w:rsidRDefault="00647729" w:rsidP="4C0F3C97">
      <w:pPr>
        <w:pStyle w:val="H1"/>
        <w:spacing w:before="240"/>
        <w:jc w:val="both"/>
        <w:rPr>
          <w:rFonts w:ascii="Verdana" w:hAnsi="Verdana"/>
          <w:bCs/>
          <w:sz w:val="19"/>
          <w:szCs w:val="19"/>
          <w:lang w:val="ru-RU"/>
        </w:rPr>
      </w:pPr>
      <w:r>
        <w:rPr>
          <w:rFonts w:ascii="Verdana" w:hAnsi="Verdana"/>
          <w:bCs/>
          <w:sz w:val="19"/>
          <w:szCs w:val="19"/>
          <w:lang w:val="ru-RU"/>
        </w:rPr>
        <w:t>Цель</w:t>
      </w:r>
    </w:p>
    <w:p w14:paraId="42A25393" w14:textId="71767CBD" w:rsidR="69B04B1C" w:rsidRPr="005C582B" w:rsidRDefault="00647729" w:rsidP="4C0F3C97">
      <w:pPr>
        <w:pStyle w:val="H1"/>
        <w:spacing w:before="240"/>
        <w:jc w:val="both"/>
        <w:rPr>
          <w:rFonts w:ascii="Verdana" w:eastAsia="Verdana" w:hAnsi="Verdana" w:cs="Verdana"/>
          <w:b w:val="0"/>
          <w:sz w:val="18"/>
          <w:szCs w:val="18"/>
          <w:lang w:val="en-GB"/>
        </w:rPr>
      </w:pPr>
      <w:r w:rsidRPr="005C582B">
        <w:rPr>
          <w:rFonts w:ascii="Verdana" w:eastAsia="Verdana" w:hAnsi="Verdana" w:cs="Verdana"/>
          <w:b w:val="0"/>
          <w:i/>
          <w:iCs/>
          <w:sz w:val="18"/>
          <w:szCs w:val="18"/>
          <w:lang w:val="ru-RU"/>
        </w:rPr>
        <w:t xml:space="preserve">Внешние исходные уровни </w:t>
      </w:r>
      <w:r w:rsidR="003D56EE" w:rsidRPr="005C582B">
        <w:rPr>
          <w:rFonts w:ascii="Verdana" w:eastAsia="Verdana" w:hAnsi="Verdana" w:cs="Verdana"/>
          <w:b w:val="0"/>
          <w:i/>
          <w:iCs/>
          <w:sz w:val="18"/>
          <w:szCs w:val="18"/>
          <w:lang w:val="ru-RU"/>
        </w:rPr>
        <w:t>ДВП</w:t>
      </w:r>
      <w:r w:rsidR="00BA3598" w:rsidRPr="005C582B">
        <w:rPr>
          <w:rFonts w:ascii="Verdana" w:eastAsia="Verdana" w:hAnsi="Verdana" w:cs="Verdana"/>
          <w:b w:val="0"/>
          <w:i/>
          <w:iCs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i/>
          <w:iCs/>
          <w:sz w:val="18"/>
          <w:szCs w:val="18"/>
          <w:lang w:val="ru-RU"/>
        </w:rPr>
        <w:t>для докризисного анализа</w:t>
      </w:r>
      <w:r w:rsidR="69B04B1C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определяются благоприятными условиями для</w:t>
      </w:r>
      <w:r w:rsidR="69B04B1C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 xml:space="preserve"> </w:t>
      </w:r>
      <w:r w:rsidR="003D56EE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ДВП</w:t>
      </w:r>
      <w:r w:rsidR="00FC2E42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и имеют внешнюю направленность</w:t>
      </w:r>
      <w:r w:rsidR="00FC2E42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.</w:t>
      </w:r>
      <w:r w:rsidR="69B04B1C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Они отличаются от</w:t>
      </w:r>
      <w:r w:rsidR="69B04B1C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i/>
          <w:iCs/>
          <w:sz w:val="18"/>
          <w:szCs w:val="18"/>
          <w:lang w:val="ru-RU"/>
        </w:rPr>
        <w:t xml:space="preserve">Внутренних исходных уровней потенциала организационной готовности к </w:t>
      </w:r>
      <w:r w:rsidR="003D56EE" w:rsidRPr="005C582B">
        <w:rPr>
          <w:rFonts w:ascii="Verdana" w:eastAsia="Verdana" w:hAnsi="Verdana" w:cs="Verdana"/>
          <w:b w:val="0"/>
          <w:i/>
          <w:iCs/>
          <w:sz w:val="18"/>
          <w:szCs w:val="18"/>
          <w:lang w:val="ru-RU"/>
        </w:rPr>
        <w:t>ДВП</w:t>
      </w:r>
      <w:r w:rsidR="00A352FC" w:rsidRPr="005C582B">
        <w:rPr>
          <w:rFonts w:ascii="Verdana" w:eastAsia="Verdana" w:hAnsi="Verdana" w:cs="Verdana"/>
          <w:b w:val="0"/>
          <w:sz w:val="18"/>
          <w:szCs w:val="18"/>
          <w:lang w:val="en-GB"/>
        </w:rPr>
        <w:t xml:space="preserve">, </w:t>
      </w:r>
      <w:r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форма по которым заполняется до</w:t>
      </w:r>
      <w:r w:rsidR="00BA3598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 xml:space="preserve">внешних исходных уровней </w:t>
      </w:r>
      <w:r w:rsidR="003D56EE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ДВП</w:t>
      </w:r>
      <w:r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,</w:t>
      </w:r>
      <w:r w:rsidR="69B04B1C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и зависят от внутренних факторов</w:t>
      </w:r>
      <w:r w:rsidR="009C6A6F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,</w:t>
      </w:r>
      <w:r w:rsidR="00BA3598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ориентируясь на организационный потенциал национального общества (НО)</w:t>
      </w:r>
      <w:r w:rsidR="69B04B1C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.</w:t>
      </w:r>
      <w:r w:rsidR="000C02C5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Настоящее руководство</w:t>
      </w:r>
      <w:r w:rsidR="00BA3598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следует использовать для</w:t>
      </w:r>
      <w:r w:rsidR="00BA3598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>прилагаемой</w:t>
      </w:r>
      <w:r w:rsidR="008E6E23" w:rsidRPr="005C582B">
        <w:rPr>
          <w:rFonts w:ascii="Verdana" w:eastAsia="Verdana" w:hAnsi="Verdana" w:cs="Verdana"/>
          <w:b w:val="0"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i/>
          <w:iCs/>
          <w:sz w:val="18"/>
          <w:szCs w:val="18"/>
          <w:lang w:val="ru-RU"/>
        </w:rPr>
        <w:t xml:space="preserve">Типовой формы по рассмотрению внешних исходных уровней </w:t>
      </w:r>
      <w:r w:rsidR="003D56EE" w:rsidRPr="005C582B">
        <w:rPr>
          <w:rFonts w:ascii="Verdana" w:eastAsia="Verdana" w:hAnsi="Verdana" w:cs="Verdana"/>
          <w:b w:val="0"/>
          <w:i/>
          <w:iCs/>
          <w:sz w:val="18"/>
          <w:szCs w:val="18"/>
          <w:lang w:val="ru-RU"/>
        </w:rPr>
        <w:t>ДВП</w:t>
      </w:r>
      <w:r w:rsidR="00BA3598" w:rsidRPr="005C582B">
        <w:rPr>
          <w:rFonts w:ascii="Verdana" w:eastAsia="Verdana" w:hAnsi="Verdana" w:cs="Verdana"/>
          <w:b w:val="0"/>
          <w:i/>
          <w:iCs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i/>
          <w:iCs/>
          <w:sz w:val="18"/>
          <w:szCs w:val="18"/>
          <w:lang w:val="ru-RU"/>
        </w:rPr>
        <w:t>для</w:t>
      </w:r>
      <w:r w:rsidR="00BA3598" w:rsidRPr="005C582B">
        <w:rPr>
          <w:rFonts w:ascii="Verdana" w:eastAsia="Verdana" w:hAnsi="Verdana" w:cs="Verdana"/>
          <w:b w:val="0"/>
          <w:i/>
          <w:iCs/>
          <w:sz w:val="18"/>
          <w:szCs w:val="18"/>
          <w:lang w:val="ru-RU"/>
        </w:rPr>
        <w:t xml:space="preserve"> </w:t>
      </w:r>
      <w:r w:rsidRPr="005C582B">
        <w:rPr>
          <w:rFonts w:ascii="Verdana" w:eastAsia="Verdana" w:hAnsi="Verdana" w:cs="Verdana"/>
          <w:b w:val="0"/>
          <w:i/>
          <w:iCs/>
          <w:sz w:val="18"/>
          <w:szCs w:val="18"/>
          <w:lang w:val="ru-RU"/>
        </w:rPr>
        <w:t>докризисного анализа</w:t>
      </w:r>
      <w:r w:rsidR="00BA3598" w:rsidRPr="005C582B">
        <w:rPr>
          <w:rFonts w:ascii="Verdana" w:eastAsia="Verdana" w:hAnsi="Verdana" w:cs="Verdana"/>
          <w:b w:val="0"/>
          <w:i/>
          <w:iCs/>
          <w:sz w:val="18"/>
          <w:szCs w:val="18"/>
          <w:lang w:val="ru-RU"/>
        </w:rPr>
        <w:t xml:space="preserve"> </w:t>
      </w:r>
    </w:p>
    <w:p w14:paraId="3179750D" w14:textId="04AD5F6A" w:rsidR="000315A2" w:rsidRPr="0025406D" w:rsidRDefault="0025406D" w:rsidP="00903622">
      <w:pPr>
        <w:spacing w:before="240"/>
        <w:ind w:right="-149"/>
        <w:rPr>
          <w:rFonts w:ascii="Verdana" w:hAnsi="Verdana"/>
          <w:sz w:val="18"/>
          <w:szCs w:val="18"/>
          <w:lang w:val="ru-RU"/>
        </w:rPr>
      </w:pPr>
      <w:r w:rsidRPr="0025406D">
        <w:rPr>
          <w:lang w:val="ru-RU"/>
        </w:rPr>
        <w:t xml:space="preserve">Задача определения внешних исходных уровней </w:t>
      </w:r>
      <w:r w:rsidR="003D56EE" w:rsidRPr="0055281C">
        <w:rPr>
          <w:lang w:val="ru-RU"/>
        </w:rPr>
        <w:t>ДВП</w:t>
      </w:r>
      <w:r w:rsidRPr="0025406D">
        <w:rPr>
          <w:lang w:val="ru-RU"/>
        </w:rPr>
        <w:t xml:space="preserve"> для докризисного анализа заключается в том, чтобы получить общую картину анализа реагирования с предоставлением </w:t>
      </w:r>
      <w:r w:rsidR="003D56EE" w:rsidRPr="0055281C">
        <w:rPr>
          <w:lang w:val="ru-RU"/>
        </w:rPr>
        <w:t>ДВП</w:t>
      </w:r>
      <w:r w:rsidRPr="0025406D">
        <w:rPr>
          <w:lang w:val="ru-RU"/>
        </w:rPr>
        <w:t>, чтобы проанализировать то, какой способ и механизм предоставления могут являться наиболее подходящими для конкретных условий реагирования НО. Основное внимание уделяется получени</w:t>
      </w:r>
      <w:r w:rsidR="00F15DEF">
        <w:rPr>
          <w:lang w:val="ru-RU"/>
        </w:rPr>
        <w:t>ю</w:t>
      </w:r>
      <w:r w:rsidRPr="0025406D">
        <w:rPr>
          <w:lang w:val="ru-RU"/>
        </w:rPr>
        <w:t xml:space="preserve"> данных по всех компонентам анализа осуществимости </w:t>
      </w:r>
      <w:r w:rsidR="003D56EE" w:rsidRPr="0055281C">
        <w:rPr>
          <w:lang w:val="ru-RU"/>
        </w:rPr>
        <w:t>ДВП</w:t>
      </w:r>
      <w:r w:rsidRPr="0025406D">
        <w:rPr>
          <w:lang w:val="ru-RU"/>
        </w:rPr>
        <w:t xml:space="preserve"> и реагирования, которые могут быть собраны заранее, чтобы обеспечить более своевременное реагирование во время </w:t>
      </w:r>
      <w:r w:rsidR="00F15DEF">
        <w:rPr>
          <w:lang w:val="ru-RU"/>
        </w:rPr>
        <w:t>кризисной ситуации</w:t>
      </w:r>
      <w:r w:rsidRPr="0025406D">
        <w:rPr>
          <w:lang w:val="ru-RU"/>
        </w:rPr>
        <w:t xml:space="preserve">. В целом, внешние исходные уровни </w:t>
      </w:r>
      <w:r w:rsidR="003D56EE" w:rsidRPr="0055281C">
        <w:rPr>
          <w:lang w:val="ru-RU"/>
        </w:rPr>
        <w:t>ДВП</w:t>
      </w:r>
      <w:r w:rsidRPr="0025406D">
        <w:rPr>
          <w:lang w:val="ru-RU"/>
        </w:rPr>
        <w:t xml:space="preserve"> для докризисного анализа предоставляют и документально оформляют необходимые данные для принятия предварительных решений по вариантам реагирования с </w:t>
      </w:r>
      <w:r w:rsidR="003D56EE" w:rsidRPr="0055281C">
        <w:rPr>
          <w:lang w:val="ru-RU"/>
        </w:rPr>
        <w:t>ДВП</w:t>
      </w:r>
      <w:r w:rsidRPr="0025406D">
        <w:rPr>
          <w:lang w:val="ru-RU"/>
        </w:rPr>
        <w:t>, включая первоначальные характеристики проекта</w:t>
      </w:r>
      <w:r w:rsidR="00845CB5" w:rsidRPr="0025406D">
        <w:rPr>
          <w:rFonts w:ascii="Verdana" w:hAnsi="Verdana"/>
          <w:sz w:val="18"/>
          <w:szCs w:val="18"/>
          <w:lang w:val="ru-RU"/>
        </w:rPr>
        <w:t>.</w:t>
      </w:r>
    </w:p>
    <w:p w14:paraId="16E3C793" w14:textId="614E2E9F" w:rsidR="009C6A6F" w:rsidRPr="00FB0D80" w:rsidRDefault="0025406D" w:rsidP="00FB0D80">
      <w:pPr>
        <w:spacing w:before="240"/>
        <w:ind w:right="-14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Задачи</w:t>
      </w:r>
      <w:r w:rsidR="00302CBD" w:rsidRPr="004C3C23">
        <w:rPr>
          <w:rFonts w:ascii="Verdana" w:hAnsi="Verdana"/>
          <w:sz w:val="18"/>
          <w:szCs w:val="18"/>
        </w:rPr>
        <w:t>:</w:t>
      </w:r>
    </w:p>
    <w:p w14:paraId="0D328FA5" w14:textId="274A2C31" w:rsidR="00FB0D80" w:rsidRPr="0025406D" w:rsidRDefault="0025406D" w:rsidP="00324FA4">
      <w:pPr>
        <w:pStyle w:val="Bullet2"/>
        <w:numPr>
          <w:ilvl w:val="0"/>
          <w:numId w:val="8"/>
        </w:numPr>
        <w:spacing w:before="240" w:after="240"/>
        <w:contextualSpacing/>
        <w:jc w:val="left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Cs/>
          <w:sz w:val="18"/>
          <w:szCs w:val="18"/>
          <w:lang w:val="ru-RU"/>
        </w:rPr>
        <w:t>Обобщить</w:t>
      </w:r>
      <w:r w:rsidRPr="0025406D">
        <w:rPr>
          <w:rFonts w:ascii="Verdana" w:hAnsi="Verdana"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bCs/>
          <w:sz w:val="18"/>
          <w:szCs w:val="18"/>
          <w:lang w:val="ru-RU"/>
        </w:rPr>
        <w:t>конкретные</w:t>
      </w:r>
      <w:r w:rsidRPr="0025406D">
        <w:rPr>
          <w:rFonts w:ascii="Verdana" w:hAnsi="Verdana"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bCs/>
          <w:sz w:val="18"/>
          <w:szCs w:val="18"/>
          <w:lang w:val="ru-RU"/>
        </w:rPr>
        <w:t>рабочие</w:t>
      </w:r>
      <w:r w:rsidRPr="0025406D">
        <w:rPr>
          <w:rFonts w:ascii="Verdana" w:hAnsi="Verdana"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bCs/>
          <w:sz w:val="18"/>
          <w:szCs w:val="18"/>
          <w:lang w:val="ru-RU"/>
        </w:rPr>
        <w:t>условия</w:t>
      </w:r>
      <w:r w:rsidR="00FB0D80" w:rsidRPr="0025406D">
        <w:rPr>
          <w:rFonts w:ascii="Verdana" w:hAnsi="Verdana"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bCs/>
          <w:sz w:val="18"/>
          <w:szCs w:val="18"/>
          <w:lang w:val="ru-RU"/>
        </w:rPr>
        <w:t>для</w:t>
      </w:r>
      <w:r w:rsidR="00FB0D80" w:rsidRPr="0025406D">
        <w:rPr>
          <w:rFonts w:ascii="Verdana" w:hAnsi="Verdana"/>
          <w:sz w:val="18"/>
          <w:szCs w:val="18"/>
          <w:lang w:val="ru-RU"/>
        </w:rPr>
        <w:t xml:space="preserve">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="00FB0D80" w:rsidRPr="0025406D">
        <w:rPr>
          <w:rFonts w:ascii="Verdana" w:hAnsi="Verdana"/>
          <w:sz w:val="18"/>
          <w:szCs w:val="18"/>
          <w:lang w:val="ru-RU"/>
        </w:rPr>
        <w:t xml:space="preserve"> </w:t>
      </w:r>
      <w:r w:rsidR="00FB0D80" w:rsidRPr="0025406D">
        <w:rPr>
          <w:rFonts w:ascii="Verdana" w:hAnsi="Verdana"/>
          <w:bCs/>
          <w:sz w:val="18"/>
          <w:szCs w:val="18"/>
          <w:lang w:val="ru-RU"/>
        </w:rPr>
        <w:t>(</w:t>
      </w:r>
      <w:r>
        <w:rPr>
          <w:rFonts w:ascii="Verdana" w:hAnsi="Verdana"/>
          <w:bCs/>
          <w:sz w:val="18"/>
          <w:szCs w:val="18"/>
          <w:lang w:val="ru-RU"/>
        </w:rPr>
        <w:t>ситуационный анализ</w:t>
      </w:r>
      <w:r w:rsidR="00FB0D80" w:rsidRPr="0025406D">
        <w:rPr>
          <w:rFonts w:ascii="Verdana" w:hAnsi="Verdana"/>
          <w:bCs/>
          <w:sz w:val="18"/>
          <w:szCs w:val="18"/>
          <w:lang w:val="ru-RU"/>
        </w:rPr>
        <w:t>)</w:t>
      </w:r>
    </w:p>
    <w:p w14:paraId="06CEB83F" w14:textId="3C408C63" w:rsidR="00FB0D80" w:rsidRPr="0025406D" w:rsidRDefault="0025406D" w:rsidP="00324FA4">
      <w:pPr>
        <w:pStyle w:val="Bullet2"/>
        <w:numPr>
          <w:ilvl w:val="0"/>
          <w:numId w:val="8"/>
        </w:numPr>
        <w:spacing w:before="240" w:after="240"/>
        <w:contextualSpacing/>
        <w:jc w:val="left"/>
        <w:rPr>
          <w:rFonts w:ascii="Verdana" w:hAnsi="Verdana"/>
          <w:b/>
          <w:bCs/>
          <w:i/>
          <w:iCs/>
          <w:sz w:val="17"/>
          <w:szCs w:val="17"/>
          <w:lang w:val="ru-RU"/>
        </w:rPr>
      </w:pPr>
      <w:r w:rsidRPr="0025406D">
        <w:rPr>
          <w:rFonts w:ascii="Verdana" w:hAnsi="Verdana"/>
          <w:sz w:val="18"/>
          <w:szCs w:val="18"/>
          <w:lang w:val="ru-RU"/>
        </w:rPr>
        <w:t xml:space="preserve">Спланировать и проанализировать основные исходные рынки и их вероятный потенциал для поддержки реагирования с предоставлением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25406D">
        <w:rPr>
          <w:rFonts w:ascii="Verdana" w:hAnsi="Verdana"/>
          <w:sz w:val="18"/>
          <w:szCs w:val="18"/>
          <w:lang w:val="ru-RU"/>
        </w:rPr>
        <w:t xml:space="preserve"> во время </w:t>
      </w:r>
      <w:r w:rsidR="00F15DEF">
        <w:rPr>
          <w:rFonts w:ascii="Verdana" w:hAnsi="Verdana"/>
          <w:sz w:val="18"/>
          <w:szCs w:val="18"/>
          <w:lang w:val="ru-RU"/>
        </w:rPr>
        <w:t>кризисной ситуации</w:t>
      </w:r>
    </w:p>
    <w:p w14:paraId="6FA70B1B" w14:textId="479D66D7" w:rsidR="00FB0D80" w:rsidRPr="0025406D" w:rsidRDefault="0025406D" w:rsidP="00324FA4">
      <w:pPr>
        <w:pStyle w:val="Bullet2"/>
        <w:numPr>
          <w:ilvl w:val="0"/>
          <w:numId w:val="8"/>
        </w:numPr>
        <w:spacing w:before="240" w:after="240"/>
        <w:contextualSpacing/>
        <w:jc w:val="left"/>
        <w:rPr>
          <w:rFonts w:ascii="Verdana" w:hAnsi="Verdana"/>
          <w:b/>
          <w:bCs/>
          <w:i/>
          <w:iCs/>
          <w:sz w:val="17"/>
          <w:szCs w:val="17"/>
          <w:lang w:val="ru-RU"/>
        </w:rPr>
      </w:pPr>
      <w:r w:rsidRPr="0025406D">
        <w:rPr>
          <w:rFonts w:ascii="Verdana" w:hAnsi="Verdana"/>
          <w:sz w:val="18"/>
          <w:szCs w:val="18"/>
          <w:lang w:val="ru-RU"/>
        </w:rPr>
        <w:t xml:space="preserve">Оценить программы социальной защиты и государственную политику в отношении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25406D">
        <w:rPr>
          <w:rFonts w:ascii="Verdana" w:hAnsi="Verdana"/>
          <w:sz w:val="18"/>
          <w:szCs w:val="18"/>
          <w:lang w:val="ru-RU"/>
        </w:rPr>
        <w:t xml:space="preserve"> и определить, можно ли привязать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25406D">
        <w:rPr>
          <w:rFonts w:ascii="Verdana" w:hAnsi="Verdana"/>
          <w:sz w:val="18"/>
          <w:szCs w:val="18"/>
          <w:lang w:val="ru-RU"/>
        </w:rPr>
        <w:t xml:space="preserve"> к социальной защите</w:t>
      </w:r>
    </w:p>
    <w:p w14:paraId="6F91B2A1" w14:textId="6F2895DA" w:rsidR="00FB0D80" w:rsidRPr="0025406D" w:rsidRDefault="0025406D" w:rsidP="00324FA4">
      <w:pPr>
        <w:pStyle w:val="Bullet2"/>
        <w:numPr>
          <w:ilvl w:val="0"/>
          <w:numId w:val="8"/>
        </w:numPr>
        <w:spacing w:before="240" w:after="240"/>
        <w:contextualSpacing/>
        <w:jc w:val="left"/>
        <w:rPr>
          <w:rFonts w:ascii="Verdana" w:hAnsi="Verdana"/>
          <w:b/>
          <w:i/>
          <w:iCs/>
          <w:sz w:val="17"/>
          <w:szCs w:val="17"/>
          <w:lang w:val="ru-RU"/>
        </w:rPr>
      </w:pPr>
      <w:r w:rsidRPr="0025406D">
        <w:rPr>
          <w:rFonts w:ascii="Verdana" w:hAnsi="Verdana"/>
          <w:sz w:val="18"/>
          <w:szCs w:val="18"/>
          <w:lang w:val="ru-RU"/>
        </w:rPr>
        <w:t xml:space="preserve">Понять предпочтения, поведение и доступ </w:t>
      </w:r>
      <w:r w:rsidR="0002650C">
        <w:rPr>
          <w:rFonts w:ascii="Verdana" w:hAnsi="Verdana"/>
          <w:sz w:val="18"/>
          <w:szCs w:val="18"/>
          <w:lang w:val="ru-RU"/>
        </w:rPr>
        <w:t>получателей помощи</w:t>
      </w:r>
      <w:r w:rsidRPr="0025406D">
        <w:rPr>
          <w:rFonts w:ascii="Verdana" w:hAnsi="Verdana"/>
          <w:sz w:val="18"/>
          <w:szCs w:val="18"/>
          <w:lang w:val="ru-RU"/>
        </w:rPr>
        <w:t xml:space="preserve"> к рынкам и механизмам предоставления</w:t>
      </w:r>
    </w:p>
    <w:p w14:paraId="4AAA0B6A" w14:textId="6A96450D" w:rsidR="00FB0D80" w:rsidRPr="0025406D" w:rsidRDefault="0025406D" w:rsidP="00324FA4">
      <w:pPr>
        <w:pStyle w:val="Bullet2"/>
        <w:numPr>
          <w:ilvl w:val="0"/>
          <w:numId w:val="8"/>
        </w:numPr>
        <w:spacing w:before="240" w:after="240"/>
        <w:contextualSpacing/>
        <w:jc w:val="left"/>
        <w:rPr>
          <w:rFonts w:ascii="Verdana" w:hAnsi="Verdana"/>
          <w:b/>
          <w:i/>
          <w:iCs/>
          <w:sz w:val="17"/>
          <w:szCs w:val="17"/>
          <w:lang w:val="ru-RU"/>
        </w:rPr>
      </w:pPr>
      <w:r w:rsidRPr="0025406D">
        <w:rPr>
          <w:rFonts w:ascii="Verdana" w:hAnsi="Verdana"/>
          <w:sz w:val="18"/>
          <w:szCs w:val="18"/>
          <w:lang w:val="ru-RU"/>
        </w:rPr>
        <w:t>Спланировать доступных поставщиков финансовых услуг (ПФУ) и механизмы предоставления услуг</w:t>
      </w:r>
    </w:p>
    <w:p w14:paraId="69B73303" w14:textId="34B7100D" w:rsidR="00FB0D80" w:rsidRPr="0025406D" w:rsidRDefault="0025406D" w:rsidP="00324FA4">
      <w:pPr>
        <w:pStyle w:val="Bullet2"/>
        <w:numPr>
          <w:ilvl w:val="0"/>
          <w:numId w:val="8"/>
        </w:numPr>
        <w:spacing w:before="240" w:after="240"/>
        <w:contextualSpacing/>
        <w:jc w:val="left"/>
        <w:rPr>
          <w:rFonts w:ascii="Verdana" w:hAnsi="Verdana"/>
          <w:b/>
          <w:i/>
          <w:iCs/>
          <w:sz w:val="17"/>
          <w:szCs w:val="17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Выполнить анализ связанных с</w:t>
      </w:r>
      <w:r w:rsidR="00EF7F67" w:rsidRPr="0025406D">
        <w:rPr>
          <w:rFonts w:ascii="Verdana" w:hAnsi="Verdana"/>
          <w:sz w:val="18"/>
          <w:szCs w:val="18"/>
          <w:lang w:val="ru-RU"/>
        </w:rPr>
        <w:t xml:space="preserve">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>
        <w:rPr>
          <w:rFonts w:ascii="Verdana" w:hAnsi="Verdana"/>
          <w:sz w:val="18"/>
          <w:szCs w:val="18"/>
          <w:lang w:val="ru-RU"/>
        </w:rPr>
        <w:t xml:space="preserve"> рисков</w:t>
      </w:r>
    </w:p>
    <w:p w14:paraId="237C1046" w14:textId="4D5B7FDE" w:rsidR="00EC32D6" w:rsidRPr="00E64E4B" w:rsidRDefault="00E64E4B" w:rsidP="00E64E4B">
      <w:pPr>
        <w:pStyle w:val="Bullet2"/>
        <w:numPr>
          <w:ilvl w:val="0"/>
          <w:numId w:val="8"/>
        </w:numPr>
        <w:spacing w:after="240"/>
        <w:ind w:left="714" w:hanging="357"/>
        <w:contextualSpacing/>
        <w:jc w:val="left"/>
        <w:rPr>
          <w:rFonts w:ascii="Verdana" w:hAnsi="Verdana"/>
          <w:b/>
          <w:bCs/>
          <w:i/>
          <w:iCs/>
          <w:sz w:val="17"/>
          <w:szCs w:val="17"/>
          <w:lang w:val="ru-RU"/>
        </w:rPr>
      </w:pPr>
      <w:r w:rsidRPr="00E64E4B">
        <w:rPr>
          <w:rFonts w:ascii="Verdana" w:hAnsi="Verdana"/>
          <w:sz w:val="18"/>
          <w:szCs w:val="18"/>
          <w:lang w:val="ru-RU"/>
        </w:rPr>
        <w:t xml:space="preserve">Используя собранную информацию, сравнить и изучить варианты реагирования с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E64E4B">
        <w:rPr>
          <w:rFonts w:ascii="Verdana" w:hAnsi="Verdana"/>
          <w:sz w:val="18"/>
          <w:szCs w:val="18"/>
          <w:lang w:val="ru-RU"/>
        </w:rPr>
        <w:t xml:space="preserve"> и заранее определить как можно больше предварительных расчетных характеристик программы (например, способ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E64E4B">
        <w:rPr>
          <w:rFonts w:ascii="Verdana" w:hAnsi="Verdana"/>
          <w:sz w:val="18"/>
          <w:szCs w:val="18"/>
          <w:lang w:val="ru-RU"/>
        </w:rPr>
        <w:t>, механизм доставки, стоимость трансферта</w:t>
      </w:r>
      <w:r w:rsidR="004B4295" w:rsidRPr="00E64E4B">
        <w:rPr>
          <w:rFonts w:ascii="Verdana" w:hAnsi="Verdana"/>
          <w:sz w:val="18"/>
          <w:szCs w:val="18"/>
          <w:lang w:val="ru-RU"/>
        </w:rPr>
        <w:t xml:space="preserve">, </w:t>
      </w:r>
      <w:r w:rsidRPr="00E64E4B">
        <w:rPr>
          <w:rFonts w:ascii="Verdana" w:hAnsi="Verdana"/>
          <w:sz w:val="18"/>
          <w:szCs w:val="18"/>
          <w:lang w:val="ru-RU"/>
        </w:rPr>
        <w:t>определение целевых групп</w:t>
      </w:r>
      <w:r w:rsidR="3C257E2C" w:rsidRPr="00E64E4B">
        <w:rPr>
          <w:rFonts w:ascii="Verdana" w:hAnsi="Verdana"/>
          <w:sz w:val="18"/>
          <w:szCs w:val="18"/>
          <w:lang w:val="ru-RU"/>
        </w:rPr>
        <w:t>)</w:t>
      </w:r>
    </w:p>
    <w:p w14:paraId="696FA166" w14:textId="77777777" w:rsidR="00D22BD2" w:rsidRPr="00E64E4B" w:rsidRDefault="00D22BD2" w:rsidP="0025406D">
      <w:pPr>
        <w:pStyle w:val="ListParagraph"/>
        <w:spacing w:before="240"/>
        <w:ind w:right="-147"/>
        <w:rPr>
          <w:sz w:val="22"/>
          <w:lang w:val="ru-RU"/>
        </w:rPr>
      </w:pPr>
    </w:p>
    <w:p w14:paraId="3F7742FB" w14:textId="60440F2E" w:rsidR="00013761" w:rsidRPr="00647729" w:rsidRDefault="00A71C57" w:rsidP="00A71C57">
      <w:pPr>
        <w:pStyle w:val="H1"/>
        <w:ind w:left="-284" w:right="-147" w:firstLine="284"/>
        <w:rPr>
          <w:rFonts w:ascii="Verdana" w:hAnsi="Verdana"/>
          <w:bCs/>
          <w:sz w:val="19"/>
          <w:szCs w:val="19"/>
          <w:lang w:val="ru-RU"/>
        </w:rPr>
      </w:pPr>
      <w:r>
        <w:rPr>
          <w:rFonts w:ascii="Verdana" w:hAnsi="Verdana"/>
          <w:bCs/>
          <w:sz w:val="19"/>
          <w:szCs w:val="19"/>
          <w:lang w:val="ru-RU"/>
        </w:rPr>
        <w:t>Область применения</w:t>
      </w:r>
      <w:r w:rsidR="00894069" w:rsidRPr="00647729">
        <w:rPr>
          <w:rFonts w:ascii="Verdana" w:hAnsi="Verdana"/>
          <w:bCs/>
          <w:sz w:val="19"/>
          <w:szCs w:val="19"/>
          <w:lang w:val="ru-RU"/>
        </w:rPr>
        <w:t xml:space="preserve"> </w:t>
      </w:r>
      <w:r w:rsidR="00647729" w:rsidRPr="00647729">
        <w:rPr>
          <w:rFonts w:ascii="Verdana" w:hAnsi="Verdana"/>
          <w:bCs/>
          <w:sz w:val="19"/>
          <w:szCs w:val="19"/>
          <w:lang w:val="ru-RU"/>
        </w:rPr>
        <w:t>внешни</w:t>
      </w:r>
      <w:r>
        <w:rPr>
          <w:rFonts w:ascii="Verdana" w:hAnsi="Verdana"/>
          <w:bCs/>
          <w:sz w:val="19"/>
          <w:szCs w:val="19"/>
          <w:lang w:val="ru-RU"/>
        </w:rPr>
        <w:t>х</w:t>
      </w:r>
      <w:r w:rsidR="00647729" w:rsidRPr="00647729">
        <w:rPr>
          <w:rFonts w:ascii="Verdana" w:hAnsi="Verdana"/>
          <w:bCs/>
          <w:sz w:val="19"/>
          <w:szCs w:val="19"/>
          <w:lang w:val="ru-RU"/>
        </w:rPr>
        <w:t xml:space="preserve"> исходны</w:t>
      </w:r>
      <w:r>
        <w:rPr>
          <w:rFonts w:ascii="Verdana" w:hAnsi="Verdana"/>
          <w:bCs/>
          <w:sz w:val="19"/>
          <w:szCs w:val="19"/>
          <w:lang w:val="ru-RU"/>
        </w:rPr>
        <w:t>х</w:t>
      </w:r>
      <w:r w:rsidR="00647729" w:rsidRPr="00647729">
        <w:rPr>
          <w:rFonts w:ascii="Verdana" w:hAnsi="Verdana"/>
          <w:bCs/>
          <w:sz w:val="19"/>
          <w:szCs w:val="19"/>
          <w:lang w:val="ru-RU"/>
        </w:rPr>
        <w:t xml:space="preserve"> уровн</w:t>
      </w:r>
      <w:r>
        <w:rPr>
          <w:rFonts w:ascii="Verdana" w:hAnsi="Verdana"/>
          <w:bCs/>
          <w:sz w:val="19"/>
          <w:szCs w:val="19"/>
          <w:lang w:val="ru-RU"/>
        </w:rPr>
        <w:t>ей</w:t>
      </w:r>
      <w:r w:rsidR="00647729" w:rsidRPr="00647729">
        <w:rPr>
          <w:rFonts w:ascii="Verdana" w:hAnsi="Verdana"/>
          <w:bCs/>
          <w:sz w:val="19"/>
          <w:szCs w:val="19"/>
          <w:lang w:val="ru-RU"/>
        </w:rPr>
        <w:t xml:space="preserve"> </w:t>
      </w:r>
      <w:r w:rsidR="003D56EE" w:rsidRPr="0055281C">
        <w:rPr>
          <w:rFonts w:ascii="Verdana" w:hAnsi="Verdana"/>
          <w:bCs/>
          <w:sz w:val="19"/>
          <w:szCs w:val="19"/>
          <w:lang w:val="ru-RU"/>
        </w:rPr>
        <w:t>ДВП</w:t>
      </w:r>
      <w:r w:rsidR="009C6A6F" w:rsidRPr="00647729">
        <w:rPr>
          <w:rFonts w:ascii="Verdana" w:hAnsi="Verdana"/>
          <w:bCs/>
          <w:sz w:val="19"/>
          <w:szCs w:val="19"/>
          <w:lang w:val="ru-RU"/>
        </w:rPr>
        <w:t xml:space="preserve"> </w:t>
      </w:r>
      <w:r w:rsidR="00647729" w:rsidRPr="00647729">
        <w:rPr>
          <w:rFonts w:ascii="Verdana" w:hAnsi="Verdana"/>
          <w:bCs/>
          <w:sz w:val="19"/>
          <w:szCs w:val="19"/>
          <w:lang w:val="ru-RU"/>
        </w:rPr>
        <w:t>для докризисного анализа</w:t>
      </w:r>
    </w:p>
    <w:p w14:paraId="6EE96BB5" w14:textId="11C30F57" w:rsidR="00700E67" w:rsidRPr="00A71C57" w:rsidRDefault="00A71C57" w:rsidP="00903622">
      <w:pPr>
        <w:ind w:right="-149"/>
        <w:rPr>
          <w:rFonts w:ascii="Verdana" w:hAnsi="Verdana"/>
          <w:sz w:val="18"/>
          <w:szCs w:val="18"/>
          <w:lang w:val="ru-RU"/>
        </w:rPr>
      </w:pPr>
      <w:r w:rsidRPr="00A71C57">
        <w:rPr>
          <w:rFonts w:ascii="Verdana" w:hAnsi="Verdana"/>
          <w:sz w:val="18"/>
          <w:szCs w:val="18"/>
          <w:lang w:val="ru-RU"/>
        </w:rPr>
        <w:t xml:space="preserve">Для того чтобы своевременно предоставить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A71C57">
        <w:rPr>
          <w:rFonts w:ascii="Verdana" w:hAnsi="Verdana"/>
          <w:sz w:val="18"/>
          <w:szCs w:val="18"/>
          <w:lang w:val="ru-RU"/>
        </w:rPr>
        <w:t xml:space="preserve"> в ходе реагирования, необходимо заранее оценить конкретные </w:t>
      </w:r>
      <w:r w:rsidR="0002650C">
        <w:rPr>
          <w:rFonts w:ascii="Verdana" w:hAnsi="Verdana"/>
          <w:sz w:val="18"/>
          <w:szCs w:val="18"/>
          <w:lang w:val="ru-RU"/>
        </w:rPr>
        <w:t>сферы</w:t>
      </w:r>
      <w:r w:rsidRPr="00A71C57">
        <w:rPr>
          <w:rFonts w:ascii="Verdana" w:hAnsi="Verdana"/>
          <w:sz w:val="18"/>
          <w:szCs w:val="18"/>
          <w:lang w:val="ru-RU"/>
        </w:rPr>
        <w:t xml:space="preserve">, связанные с внешней благоприятной средой для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A71C57">
        <w:rPr>
          <w:rFonts w:ascii="Verdana" w:hAnsi="Verdana"/>
          <w:sz w:val="18"/>
          <w:szCs w:val="18"/>
          <w:lang w:val="ru-RU"/>
        </w:rPr>
        <w:t xml:space="preserve">. Это включает исходный ситуационный анализ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A71C57">
        <w:rPr>
          <w:rFonts w:ascii="Verdana" w:hAnsi="Verdana"/>
          <w:sz w:val="18"/>
          <w:szCs w:val="18"/>
          <w:lang w:val="ru-RU"/>
        </w:rPr>
        <w:t xml:space="preserve">, оценку рынков, государственную политику и социальную защиту, предпочтения </w:t>
      </w:r>
      <w:r w:rsidR="0002650C">
        <w:rPr>
          <w:rFonts w:ascii="Verdana" w:hAnsi="Verdana"/>
          <w:sz w:val="18"/>
          <w:szCs w:val="18"/>
          <w:lang w:val="ru-RU"/>
        </w:rPr>
        <w:t>получателей помощи</w:t>
      </w:r>
      <w:r w:rsidRPr="00A71C57">
        <w:rPr>
          <w:rFonts w:ascii="Verdana" w:hAnsi="Verdana"/>
          <w:sz w:val="18"/>
          <w:szCs w:val="18"/>
          <w:lang w:val="ru-RU"/>
        </w:rPr>
        <w:t xml:space="preserve">, поставщиков финансовых услуг (ПФУ) и анализ рисков. Кроме того, исходные уровни будет дополнительно способствовать улучшению и предоставлению фактических данных об осуществимости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A71C57">
        <w:rPr>
          <w:rFonts w:ascii="Verdana" w:hAnsi="Verdana"/>
          <w:sz w:val="18"/>
          <w:szCs w:val="18"/>
          <w:lang w:val="ru-RU"/>
        </w:rPr>
        <w:t>, уже определенной до начала реализации</w:t>
      </w:r>
      <w:r w:rsidR="003F404F">
        <w:rPr>
          <w:rFonts w:ascii="Verdana" w:hAnsi="Verdana"/>
          <w:sz w:val="18"/>
          <w:szCs w:val="18"/>
          <w:lang w:val="ru-RU"/>
        </w:rPr>
        <w:t xml:space="preserve"> программы обеспечения готовности к ДВП</w:t>
      </w:r>
      <w:r w:rsidRPr="00A71C57">
        <w:rPr>
          <w:rFonts w:ascii="Verdana" w:hAnsi="Verdana"/>
          <w:sz w:val="18"/>
          <w:szCs w:val="18"/>
          <w:lang w:val="ru-RU"/>
        </w:rPr>
        <w:t xml:space="preserve"> </w:t>
      </w:r>
      <w:r w:rsidR="003F404F">
        <w:rPr>
          <w:rFonts w:ascii="Verdana" w:hAnsi="Verdana"/>
          <w:sz w:val="18"/>
          <w:szCs w:val="18"/>
          <w:lang w:val="ru-RU"/>
        </w:rPr>
        <w:t>(</w:t>
      </w:r>
      <w:r w:rsidR="003F404F" w:rsidRPr="0055281C">
        <w:rPr>
          <w:rFonts w:ascii="Verdana" w:hAnsi="Verdana"/>
          <w:sz w:val="18"/>
          <w:szCs w:val="18"/>
          <w:lang w:val="ru-RU"/>
        </w:rPr>
        <w:t>ГДВП</w:t>
      </w:r>
      <w:r w:rsidR="003F404F">
        <w:rPr>
          <w:rFonts w:ascii="Verdana" w:hAnsi="Verdana"/>
          <w:sz w:val="18"/>
          <w:szCs w:val="18"/>
          <w:lang w:val="ru-RU"/>
        </w:rPr>
        <w:t>)</w:t>
      </w:r>
      <w:r w:rsidR="004A0B35" w:rsidRPr="00A71C57">
        <w:rPr>
          <w:rFonts w:ascii="Verdana" w:hAnsi="Verdana"/>
          <w:sz w:val="18"/>
          <w:szCs w:val="18"/>
          <w:lang w:val="ru-RU"/>
        </w:rPr>
        <w:t>.</w:t>
      </w:r>
    </w:p>
    <w:p w14:paraId="3E040B86" w14:textId="1460193B" w:rsidR="00E15ECC" w:rsidRPr="00A71C57" w:rsidRDefault="00A71C57" w:rsidP="00903622">
      <w:pPr>
        <w:ind w:right="-149"/>
        <w:rPr>
          <w:rFonts w:ascii="Verdana" w:hAnsi="Verdana"/>
          <w:sz w:val="18"/>
          <w:szCs w:val="18"/>
          <w:lang w:val="ru-RU"/>
        </w:rPr>
      </w:pPr>
      <w:r w:rsidRPr="00A71C57">
        <w:rPr>
          <w:rFonts w:ascii="Verdana" w:hAnsi="Verdana" w:cs="O¯øœ!Ÿ"/>
          <w:sz w:val="18"/>
          <w:szCs w:val="18"/>
          <w:lang w:val="ru-RU"/>
        </w:rPr>
        <w:t xml:space="preserve">В исходные уровни включены все соответствующие компоненты анализа вариантов реагирования, которые могут быть оценены до </w:t>
      </w:r>
      <w:r w:rsidR="00F15DEF">
        <w:rPr>
          <w:rFonts w:ascii="Verdana" w:hAnsi="Verdana" w:cs="O¯øœ!Ÿ"/>
          <w:sz w:val="18"/>
          <w:szCs w:val="18"/>
          <w:lang w:val="ru-RU"/>
        </w:rPr>
        <w:t>кризисной ситуации</w:t>
      </w:r>
      <w:r w:rsidRPr="00A71C57">
        <w:rPr>
          <w:rFonts w:ascii="Verdana" w:hAnsi="Verdana" w:cs="O¯øœ!Ÿ"/>
          <w:sz w:val="18"/>
          <w:szCs w:val="18"/>
          <w:lang w:val="ru-RU"/>
        </w:rPr>
        <w:t xml:space="preserve"> как часть </w:t>
      </w:r>
      <w:r w:rsidR="003F404F" w:rsidRPr="0055281C">
        <w:rPr>
          <w:rFonts w:ascii="Verdana" w:hAnsi="Verdana" w:cs="O¯øœ!Ÿ"/>
          <w:sz w:val="18"/>
          <w:szCs w:val="18"/>
          <w:lang w:val="ru-RU"/>
        </w:rPr>
        <w:t>ГДВП</w:t>
      </w:r>
      <w:r w:rsidRPr="00A71C57">
        <w:rPr>
          <w:rFonts w:ascii="Verdana" w:hAnsi="Verdana" w:cs="O¯øœ!Ÿ"/>
          <w:sz w:val="18"/>
          <w:szCs w:val="18"/>
          <w:lang w:val="ru-RU"/>
        </w:rPr>
        <w:t>. Вместе с типовой формой приводятся предложения по вторичным данным, ссылки на соответствующи</w:t>
      </w:r>
      <w:r w:rsidR="001F63D2">
        <w:rPr>
          <w:rFonts w:ascii="Verdana" w:hAnsi="Verdana" w:cs="O¯øœ!Ÿ"/>
          <w:sz w:val="18"/>
          <w:szCs w:val="18"/>
          <w:lang w:val="ru-RU"/>
        </w:rPr>
        <w:t>е</w:t>
      </w:r>
      <w:r w:rsidRPr="00A71C57">
        <w:rPr>
          <w:rFonts w:ascii="Verdana" w:hAnsi="Verdana" w:cs="O¯øœ!Ÿ"/>
          <w:sz w:val="18"/>
          <w:szCs w:val="18"/>
          <w:lang w:val="ru-RU"/>
        </w:rPr>
        <w:t xml:space="preserve"> инструмент</w:t>
      </w:r>
      <w:r w:rsidR="001F63D2">
        <w:rPr>
          <w:rFonts w:ascii="Verdana" w:hAnsi="Verdana" w:cs="O¯øœ!Ÿ"/>
          <w:sz w:val="18"/>
          <w:szCs w:val="18"/>
          <w:lang w:val="ru-RU"/>
        </w:rPr>
        <w:t>ы денежной помощи в чрезвычайной ситуации</w:t>
      </w:r>
      <w:r w:rsidRPr="00A71C57">
        <w:rPr>
          <w:rFonts w:ascii="Verdana" w:hAnsi="Verdana" w:cs="O¯øœ!Ÿ"/>
          <w:sz w:val="18"/>
          <w:szCs w:val="18"/>
          <w:lang w:val="ru-RU"/>
        </w:rPr>
        <w:t xml:space="preserve"> </w:t>
      </w:r>
      <w:r w:rsidR="001F63D2">
        <w:rPr>
          <w:rFonts w:ascii="Verdana" w:hAnsi="Verdana" w:cs="O¯øœ!Ÿ"/>
          <w:sz w:val="18"/>
          <w:szCs w:val="18"/>
          <w:lang w:val="ru-RU"/>
        </w:rPr>
        <w:t>(</w:t>
      </w:r>
      <w:r w:rsidR="001F63D2" w:rsidRPr="0055281C">
        <w:rPr>
          <w:rFonts w:ascii="Verdana" w:hAnsi="Verdana" w:cs="O¯øœ!Ÿ"/>
          <w:sz w:val="18"/>
          <w:szCs w:val="18"/>
          <w:lang w:val="ru-RU"/>
        </w:rPr>
        <w:t>ДПЧС</w:t>
      </w:r>
      <w:r w:rsidR="001F63D2">
        <w:rPr>
          <w:rFonts w:ascii="Verdana" w:hAnsi="Verdana" w:cs="O¯øœ!Ÿ"/>
          <w:sz w:val="18"/>
          <w:szCs w:val="18"/>
          <w:lang w:val="ru-RU"/>
        </w:rPr>
        <w:t>)</w:t>
      </w:r>
      <w:r w:rsidRPr="00A71C57">
        <w:rPr>
          <w:rFonts w:ascii="Verdana" w:hAnsi="Verdana" w:cs="O¯øœ!Ÿ"/>
          <w:sz w:val="18"/>
          <w:szCs w:val="18"/>
          <w:lang w:val="ru-RU"/>
        </w:rPr>
        <w:t xml:space="preserve"> и</w:t>
      </w:r>
      <w:r w:rsidR="001F63D2">
        <w:rPr>
          <w:rFonts w:ascii="Verdana" w:hAnsi="Verdana" w:cs="O¯øœ!Ÿ"/>
          <w:sz w:val="18"/>
          <w:szCs w:val="18"/>
          <w:lang w:val="ru-RU"/>
        </w:rPr>
        <w:t xml:space="preserve"> быстрой оценки рисков</w:t>
      </w:r>
      <w:r w:rsidRPr="00A71C57">
        <w:rPr>
          <w:rFonts w:ascii="Verdana" w:hAnsi="Verdana" w:cs="O¯øœ!Ÿ"/>
          <w:sz w:val="18"/>
          <w:szCs w:val="18"/>
          <w:lang w:val="ru-RU"/>
        </w:rPr>
        <w:t xml:space="preserve"> </w:t>
      </w:r>
      <w:r w:rsidR="001F63D2">
        <w:rPr>
          <w:rFonts w:ascii="Verdana" w:hAnsi="Verdana" w:cs="O¯øœ!Ÿ"/>
          <w:sz w:val="18"/>
          <w:szCs w:val="18"/>
          <w:lang w:val="ru-RU"/>
        </w:rPr>
        <w:t>(</w:t>
      </w:r>
      <w:r w:rsidR="001F63D2" w:rsidRPr="0055281C">
        <w:rPr>
          <w:rFonts w:ascii="Verdana" w:hAnsi="Verdana" w:cs="O¯øœ!Ÿ"/>
          <w:sz w:val="18"/>
          <w:szCs w:val="18"/>
          <w:lang w:val="ru-RU"/>
        </w:rPr>
        <w:t>БОР</w:t>
      </w:r>
      <w:r w:rsidR="001F63D2">
        <w:rPr>
          <w:rFonts w:ascii="Verdana" w:hAnsi="Verdana" w:cs="O¯øœ!Ÿ"/>
          <w:sz w:val="18"/>
          <w:szCs w:val="18"/>
          <w:lang w:val="ru-RU"/>
        </w:rPr>
        <w:t>)</w:t>
      </w:r>
      <w:r w:rsidRPr="00A71C57">
        <w:rPr>
          <w:rFonts w:ascii="Verdana" w:hAnsi="Verdana" w:cs="O¯øœ!Ÿ"/>
          <w:sz w:val="18"/>
          <w:szCs w:val="18"/>
          <w:lang w:val="ru-RU"/>
        </w:rPr>
        <w:t>/</w:t>
      </w:r>
      <w:r w:rsidR="001F63D2">
        <w:rPr>
          <w:rFonts w:ascii="Verdana" w:hAnsi="Verdana" w:cs="O¯øœ!Ÿ"/>
          <w:sz w:val="18"/>
          <w:szCs w:val="18"/>
          <w:lang w:val="ru-RU"/>
        </w:rPr>
        <w:t>руководства по оценке рисков (</w:t>
      </w:r>
      <w:r w:rsidR="001F63D2" w:rsidRPr="0055281C">
        <w:rPr>
          <w:rFonts w:ascii="Verdana" w:hAnsi="Verdana" w:cs="O¯øœ!Ÿ"/>
          <w:sz w:val="18"/>
          <w:szCs w:val="18"/>
          <w:lang w:val="ru-RU"/>
        </w:rPr>
        <w:t>РОР</w:t>
      </w:r>
      <w:r w:rsidR="001F63D2">
        <w:rPr>
          <w:rFonts w:ascii="Verdana" w:hAnsi="Verdana" w:cs="O¯øœ!Ÿ"/>
          <w:sz w:val="18"/>
          <w:szCs w:val="18"/>
          <w:lang w:val="ru-RU"/>
        </w:rPr>
        <w:t>)</w:t>
      </w:r>
      <w:r w:rsidRPr="00A71C57">
        <w:rPr>
          <w:rFonts w:ascii="Verdana" w:hAnsi="Verdana" w:cs="O¯øœ!Ÿ"/>
          <w:sz w:val="18"/>
          <w:szCs w:val="18"/>
          <w:lang w:val="ru-RU"/>
        </w:rPr>
        <w:t xml:space="preserve">, а также новые внешние инструменты докризисного анализа исходных уровней </w:t>
      </w:r>
      <w:r w:rsidR="003F404F" w:rsidRPr="0055281C">
        <w:rPr>
          <w:rFonts w:ascii="Verdana" w:hAnsi="Verdana" w:cs="O¯øœ!Ÿ"/>
          <w:sz w:val="18"/>
          <w:szCs w:val="18"/>
          <w:lang w:val="ru-RU"/>
        </w:rPr>
        <w:t>ГДВП</w:t>
      </w:r>
      <w:r w:rsidRPr="00A71C57">
        <w:rPr>
          <w:rFonts w:ascii="Verdana" w:hAnsi="Verdana" w:cs="O¯øœ!Ÿ"/>
          <w:sz w:val="18"/>
          <w:szCs w:val="18"/>
          <w:lang w:val="ru-RU"/>
        </w:rPr>
        <w:t xml:space="preserve"> </w:t>
      </w:r>
      <w:r w:rsidRPr="00A71C57">
        <w:rPr>
          <w:rFonts w:ascii="Verdana" w:hAnsi="Verdana" w:cs="O¯øœ!Ÿ"/>
          <w:sz w:val="18"/>
          <w:szCs w:val="18"/>
          <w:lang w:val="ru-RU"/>
        </w:rPr>
        <w:lastRenderedPageBreak/>
        <w:t>для поддержки сбора и анализа данных. Определенные инструменты и подход могут быть адаптированы в зависимости от потребностей НО и конкретной ситуации</w:t>
      </w:r>
      <w:r w:rsidR="006A11F8" w:rsidRPr="00A71C57">
        <w:rPr>
          <w:rFonts w:ascii="Verdana" w:hAnsi="Verdana"/>
          <w:sz w:val="18"/>
          <w:szCs w:val="18"/>
          <w:lang w:val="ru-RU"/>
        </w:rPr>
        <w:t>.</w:t>
      </w:r>
    </w:p>
    <w:p w14:paraId="0D6CEEE6" w14:textId="77777777" w:rsidR="004C3C23" w:rsidRPr="00A71C57" w:rsidRDefault="004C3C23" w:rsidP="00903622">
      <w:pPr>
        <w:ind w:left="-284" w:right="-149" w:firstLine="284"/>
        <w:rPr>
          <w:rFonts w:ascii="Verdana" w:hAnsi="Verdana"/>
          <w:b/>
          <w:bCs/>
          <w:color w:val="000000" w:themeColor="text1"/>
          <w:sz w:val="16"/>
          <w:szCs w:val="16"/>
          <w:lang w:val="ru-RU"/>
        </w:rPr>
      </w:pPr>
    </w:p>
    <w:p w14:paraId="5A7B9D0C" w14:textId="79B1CBCF" w:rsidR="0023640D" w:rsidRPr="00732290" w:rsidRDefault="00A71C57" w:rsidP="2D45DB26">
      <w:pPr>
        <w:ind w:left="-284" w:right="-149" w:firstLine="284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  <w:lang w:val="ru-RU"/>
        </w:rPr>
        <w:t>Рисунок</w:t>
      </w:r>
      <w:r w:rsidR="493B6DA4" w:rsidRPr="00732290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31562745" w:rsidRPr="00732290">
        <w:rPr>
          <w:rFonts w:ascii="Verdana" w:hAnsi="Verdana"/>
          <w:color w:val="000000" w:themeColor="text1"/>
          <w:sz w:val="16"/>
          <w:szCs w:val="16"/>
        </w:rPr>
        <w:t>1</w:t>
      </w:r>
      <w:r w:rsidR="493B6DA4" w:rsidRPr="00732290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26156DA" w:rsidRPr="00732290">
        <w:rPr>
          <w:rFonts w:ascii="Verdana" w:hAnsi="Verdana"/>
          <w:color w:val="000000" w:themeColor="text1"/>
          <w:sz w:val="16"/>
          <w:szCs w:val="16"/>
        </w:rPr>
        <w:t xml:space="preserve">– </w:t>
      </w:r>
      <w:r>
        <w:rPr>
          <w:rFonts w:ascii="Verdana" w:hAnsi="Verdana"/>
          <w:color w:val="000000" w:themeColor="text1"/>
          <w:sz w:val="16"/>
          <w:szCs w:val="16"/>
          <w:lang w:val="ru-RU"/>
        </w:rPr>
        <w:t>Временные</w:t>
      </w:r>
      <w:r w:rsidRPr="00732290">
        <w:rPr>
          <w:rFonts w:ascii="Verdana" w:hAnsi="Verdana"/>
          <w:color w:val="000000" w:themeColor="text1"/>
          <w:sz w:val="16"/>
          <w:szCs w:val="16"/>
        </w:rPr>
        <w:t xml:space="preserve"> </w:t>
      </w:r>
      <w:r>
        <w:rPr>
          <w:rFonts w:ascii="Verdana" w:hAnsi="Verdana"/>
          <w:color w:val="000000" w:themeColor="text1"/>
          <w:sz w:val="16"/>
          <w:szCs w:val="16"/>
          <w:lang w:val="ru-RU"/>
        </w:rPr>
        <w:t>этапы</w:t>
      </w:r>
      <w:r w:rsidRPr="00732290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3F404F">
        <w:rPr>
          <w:rFonts w:ascii="Verdana" w:hAnsi="Verdana"/>
          <w:color w:val="000000" w:themeColor="text1"/>
          <w:sz w:val="16"/>
          <w:szCs w:val="16"/>
        </w:rPr>
        <w:t>ГДВП</w:t>
      </w:r>
    </w:p>
    <w:p w14:paraId="2079C342" w14:textId="18232663" w:rsidR="00201F4A" w:rsidRPr="00732290" w:rsidRDefault="004B4295" w:rsidP="00903622">
      <w:pPr>
        <w:ind w:left="-284" w:right="-149"/>
        <w:rPr>
          <w:b/>
          <w:bCs/>
          <w:color w:val="000000" w:themeColor="text1"/>
          <w:sz w:val="18"/>
          <w:szCs w:val="18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8EC0D" wp14:editId="6C026C8C">
                <wp:simplePos x="0" y="0"/>
                <wp:positionH relativeFrom="column">
                  <wp:posOffset>3699217</wp:posOffset>
                </wp:positionH>
                <wp:positionV relativeFrom="paragraph">
                  <wp:posOffset>39566</wp:posOffset>
                </wp:positionV>
                <wp:extent cx="1469390" cy="772795"/>
                <wp:effectExtent l="50800" t="25400" r="80010" b="90805"/>
                <wp:wrapNone/>
                <wp:docPr id="4" name="Chevro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5568C2-7408-377A-2023-0221B32F57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772795"/>
                        </a:xfrm>
                        <a:prstGeom prst="chevron">
                          <a:avLst/>
                        </a:pr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969F7" w14:textId="362A17AE" w:rsidR="004C0D65" w:rsidRPr="0055281C" w:rsidRDefault="00240B2B" w:rsidP="00240B2B">
                            <w:pPr>
                              <w:spacing w:line="276" w:lineRule="auto"/>
                              <w:ind w:left="-142" w:right="-199"/>
                              <w:jc w:val="center"/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Проведение первоначаль-ных учебных курсов по</w:t>
                            </w:r>
                            <w:r w:rsidR="004C0D65" w:rsidRPr="00240B2B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55281C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ДВП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198EC0D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" o:spid="_x0000_s1026" type="#_x0000_t55" style="position:absolute;left:0;text-align:left;margin-left:291.3pt;margin-top:3.1pt;width:115.7pt;height:6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" adj="15920" fillcolor="#4f81bd [3204]" strokecolor="#548dd4 [1951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00969F7" w14:textId="362A17AE" w:rsidR="004C0D65" w:rsidRPr="0055281C" w:rsidRDefault="00240B2B" w:rsidP="00240B2B">
                      <w:pPr>
                        <w:spacing w:line="276" w:lineRule="auto"/>
                        <w:ind w:left="-142" w:right="-199"/>
                        <w:jc w:val="center"/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  <w:t>Проведение первоначаль-ных учебных курсов по</w:t>
                      </w:r>
                      <w:r w:rsidR="004C0D65" w:rsidRPr="00240B2B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="0055281C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  <w:t>ДВП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DE5129" wp14:editId="340B3A49">
                <wp:simplePos x="0" y="0"/>
                <wp:positionH relativeFrom="column">
                  <wp:posOffset>2711939</wp:posOffset>
                </wp:positionH>
                <wp:positionV relativeFrom="paragraph">
                  <wp:posOffset>49579</wp:posOffset>
                </wp:positionV>
                <wp:extent cx="1376045" cy="772795"/>
                <wp:effectExtent l="50800" t="25400" r="71755" b="90805"/>
                <wp:wrapNone/>
                <wp:docPr id="7" name="Chevro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B4B7D6-B3F0-74D2-253D-972337B2A0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772795"/>
                        </a:xfrm>
                        <a:prstGeom prst="chevron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E75EF" w14:textId="429E6E5D" w:rsidR="004C0D65" w:rsidRPr="0055281C" w:rsidRDefault="00240B2B" w:rsidP="00240B2B">
                            <w:pPr>
                              <w:spacing w:line="276" w:lineRule="auto"/>
                              <w:ind w:left="-142" w:right="-63"/>
                              <w:jc w:val="center"/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Внутренние исходные уровни</w:t>
                            </w:r>
                            <w:r w:rsidR="009C6A6F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55281C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ДВП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E5129" id="Chevron 5" o:spid="_x0000_s1027" type="#_x0000_t55" style="position:absolute;left:0;text-align:left;margin-left:213.55pt;margin-top:3.9pt;width:108.35pt;height:60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" adj="15535" fillcolor="#4f81bd [3204]" strokecolor="#1f497d [3215]">
                <v:shadow on="t" color="black" opacity="22937f" origin=",.5" offset="0,.63889mm"/>
                <v:textbox>
                  <w:txbxContent>
                    <w:p w14:paraId="7AEE75EF" w14:textId="429E6E5D" w:rsidR="004C0D65" w:rsidRPr="0055281C" w:rsidRDefault="00240B2B" w:rsidP="00240B2B">
                      <w:pPr>
                        <w:spacing w:line="276" w:lineRule="auto"/>
                        <w:ind w:left="-142" w:right="-63"/>
                        <w:jc w:val="center"/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  <w:t>Внутренние исходные уровни</w:t>
                      </w:r>
                      <w:r w:rsidR="009C6A6F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55281C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  <w:t>ДВП</w:t>
                      </w:r>
                    </w:p>
                  </w:txbxContent>
                </v:textbox>
              </v:shape>
            </w:pict>
          </mc:Fallback>
        </mc:AlternateContent>
      </w:r>
      <w:r w:rsidR="004A4F67"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63A48" wp14:editId="2DC7CD13">
                <wp:simplePos x="0" y="0"/>
                <wp:positionH relativeFrom="column">
                  <wp:posOffset>4794885</wp:posOffset>
                </wp:positionH>
                <wp:positionV relativeFrom="paragraph">
                  <wp:posOffset>51435</wp:posOffset>
                </wp:positionV>
                <wp:extent cx="1491615" cy="772795"/>
                <wp:effectExtent l="50800" t="25400" r="83185" b="90805"/>
                <wp:wrapNone/>
                <wp:docPr id="5" name="Chevro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B4B7D6-B3F0-74D2-253D-972337B2A0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772795"/>
                        </a:xfrm>
                        <a:prstGeom prst="chevron">
                          <a:avLst/>
                        </a:prstGeom>
                        <a:noFill/>
                        <a:ln w="222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302A4" w14:textId="0F5C3928" w:rsidR="004C0D65" w:rsidRPr="0055281C" w:rsidRDefault="00647729" w:rsidP="00201F4A">
                            <w:pPr>
                              <w:spacing w:line="276" w:lineRule="auto"/>
                              <w:jc w:val="center"/>
                              <w:rPr>
                                <w:rFonts w:ascii="Arial Narrow" w:eastAsia="MS Mincho" w:hAnsi="Arial Narrow" w:cs="Arial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E1B0A">
                              <w:rPr>
                                <w:rFonts w:ascii="Arial Narrow" w:eastAsia="MS Mincho" w:hAnsi="Arial Narrow" w:cs="Arial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Внешние исходные уровни</w:t>
                            </w:r>
                            <w:r>
                              <w:rPr>
                                <w:rFonts w:ascii="Arial Narrow" w:eastAsia="MS Mincho" w:hAnsi="Arial Narrow" w:cs="Arial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55281C">
                              <w:rPr>
                                <w:rFonts w:ascii="Arial Narrow" w:eastAsia="MS Mincho" w:hAnsi="Arial Narrow" w:cs="Arial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ДВП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63A48" id="_x0000_s1028" type="#_x0000_t55" style="position:absolute;left:0;text-align:left;margin-left:377.55pt;margin-top:4.05pt;width:117.45pt;height:60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" adj="16005" filled="f" strokecolor="#1f497d [3215]" strokeweight="1.75pt">
                <v:shadow on="t" color="black" opacity="22937f" origin=",.5" offset="0,.63889mm"/>
                <v:textbox>
                  <w:txbxContent>
                    <w:p w14:paraId="643302A4" w14:textId="0F5C3928" w:rsidR="004C0D65" w:rsidRPr="0055281C" w:rsidRDefault="00647729" w:rsidP="00201F4A">
                      <w:pPr>
                        <w:spacing w:line="276" w:lineRule="auto"/>
                        <w:jc w:val="center"/>
                        <w:rPr>
                          <w:rFonts w:ascii="Arial Narrow" w:eastAsia="MS Mincho" w:hAnsi="Arial Narrow" w:cs="Arial"/>
                          <w:b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</w:pPr>
                      <w:r w:rsidRPr="009E1B0A">
                        <w:rPr>
                          <w:rFonts w:ascii="Arial Narrow" w:eastAsia="MS Mincho" w:hAnsi="Arial Narrow" w:cs="Arial"/>
                          <w:b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  <w:t>Внешние исходные уровни</w:t>
                      </w:r>
                      <w:r>
                        <w:rPr>
                          <w:rFonts w:ascii="Arial Narrow" w:eastAsia="MS Mincho" w:hAnsi="Arial Narrow" w:cs="Arial"/>
                          <w:b/>
                          <w:color w:val="000000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55281C">
                        <w:rPr>
                          <w:rFonts w:ascii="Arial Narrow" w:eastAsia="MS Mincho" w:hAnsi="Arial Narrow" w:cs="Arial"/>
                          <w:b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  <w:t>ДВП</w:t>
                      </w:r>
                    </w:p>
                  </w:txbxContent>
                </v:textbox>
              </v:shape>
            </w:pict>
          </mc:Fallback>
        </mc:AlternateContent>
      </w:r>
      <w:r w:rsidR="004A4F67"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F3F29" wp14:editId="65132179">
                <wp:simplePos x="0" y="0"/>
                <wp:positionH relativeFrom="column">
                  <wp:posOffset>1600200</wp:posOffset>
                </wp:positionH>
                <wp:positionV relativeFrom="paragraph">
                  <wp:posOffset>47625</wp:posOffset>
                </wp:positionV>
                <wp:extent cx="1485900" cy="772795"/>
                <wp:effectExtent l="50800" t="25400" r="88900" b="90805"/>
                <wp:wrapNone/>
                <wp:docPr id="3" name="Chevro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223EF0-5685-3179-18DF-3FF24DA06E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72795"/>
                        </a:xfrm>
                        <a:prstGeom prst="chevron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71550" w14:textId="0815E1B3" w:rsidR="004C0D65" w:rsidRPr="00240B2B" w:rsidRDefault="00240B2B" w:rsidP="00201F4A">
                            <w:pPr>
                              <w:spacing w:line="276" w:lineRule="auto"/>
                              <w:jc w:val="center"/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План действий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BF3F29" id="Chevron 3" o:spid="_x0000_s1029" type="#_x0000_t55" style="position:absolute;left:0;text-align:left;margin-left:126pt;margin-top:3.75pt;width:117pt;height:60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" adj="15983" fillcolor="#8db3e2 [1311]" strokecolor="#8db3e2 [1311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6471550" w14:textId="0815E1B3" w:rsidR="004C0D65" w:rsidRPr="00240B2B" w:rsidRDefault="00240B2B" w:rsidP="00201F4A">
                      <w:pPr>
                        <w:spacing w:line="276" w:lineRule="auto"/>
                        <w:jc w:val="center"/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  <w:t>План действий</w:t>
                      </w:r>
                    </w:p>
                  </w:txbxContent>
                </v:textbox>
              </v:shape>
            </w:pict>
          </mc:Fallback>
        </mc:AlternateContent>
      </w:r>
      <w:r w:rsidR="004A4F67"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3A8C1" wp14:editId="29F81B6A">
                <wp:simplePos x="0" y="0"/>
                <wp:positionH relativeFrom="column">
                  <wp:posOffset>571500</wp:posOffset>
                </wp:positionH>
                <wp:positionV relativeFrom="paragraph">
                  <wp:posOffset>47625</wp:posOffset>
                </wp:positionV>
                <wp:extent cx="1491615" cy="772795"/>
                <wp:effectExtent l="50800" t="25400" r="83185" b="90805"/>
                <wp:wrapNone/>
                <wp:docPr id="2" name="Chevro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3231AC-D287-6D19-905C-F01125E06E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772795"/>
                        </a:xfrm>
                        <a:prstGeom prst="chevron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DE7EC" w14:textId="3D6378C3" w:rsidR="004C0D65" w:rsidRPr="00240B2B" w:rsidRDefault="0055281C" w:rsidP="00240B2B">
                            <w:pPr>
                              <w:spacing w:line="276" w:lineRule="auto"/>
                              <w:ind w:left="-142" w:right="-172"/>
                              <w:jc w:val="center"/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ДВП</w:t>
                            </w:r>
                            <w:r w:rsidR="004C0D65" w:rsidRPr="00581A7D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0B2B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Самостоятель-ная оценка потенциала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3A8C1" id="Chevron 2" o:spid="_x0000_s1030" type="#_x0000_t55" style="position:absolute;left:0;text-align:left;margin-left:45pt;margin-top:3.75pt;width:117.45pt;height:60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" adj="16005" fillcolor="#c6d9f1 [671]" strokecolor="#c6d9f1 [671]">
                <v:shadow on="t" color="black" opacity="22937f" origin=",.5" offset="0,.63889mm"/>
                <v:textbox>
                  <w:txbxContent>
                    <w:p w14:paraId="40CDE7EC" w14:textId="3D6378C3" w:rsidR="004C0D65" w:rsidRPr="00240B2B" w:rsidRDefault="0055281C" w:rsidP="00240B2B">
                      <w:pPr>
                        <w:spacing w:line="276" w:lineRule="auto"/>
                        <w:ind w:left="-142" w:right="-172"/>
                        <w:jc w:val="center"/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  <w:t>ДВП</w:t>
                      </w:r>
                      <w:r w:rsidR="004C0D65" w:rsidRPr="00581A7D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240B2B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  <w:t>Самостоятель-ная оценка потенциала</w:t>
                      </w:r>
                    </w:p>
                  </w:txbxContent>
                </v:textbox>
              </v:shape>
            </w:pict>
          </mc:Fallback>
        </mc:AlternateContent>
      </w:r>
      <w:r w:rsidR="004A4F67"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B69CF" wp14:editId="2E408009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1028700" cy="780415"/>
                <wp:effectExtent l="50800" t="25400" r="88900" b="108585"/>
                <wp:wrapNone/>
                <wp:docPr id="34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8041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3B7E0" w14:textId="50BD3A56" w:rsidR="004C0D65" w:rsidRPr="0055281C" w:rsidRDefault="00240B2B" w:rsidP="00EF7F67">
                            <w:pPr>
                              <w:spacing w:line="276" w:lineRule="auto"/>
                              <w:jc w:val="center"/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Общая стратегия и концепция </w:t>
                            </w:r>
                            <w:r w:rsidR="0055281C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ДВП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5B69C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6" o:spid="_x0000_s1031" type="#_x0000_t15" style="position:absolute;left:0;text-align:left;margin-left:0;margin-top:3.15pt;width:81pt;height:61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" adj="13407" fillcolor="#dbe5f1 [660]" strokecolor="#dbe5f1 [660]">
                <v:shadow on="t" color="black" opacity="22937f" origin=",.5" offset="0,.63889mm"/>
                <v:textbox>
                  <w:txbxContent>
                    <w:p w14:paraId="5213B7E0" w14:textId="50BD3A56" w:rsidR="004C0D65" w:rsidRPr="0055281C" w:rsidRDefault="00240B2B" w:rsidP="00EF7F67">
                      <w:pPr>
                        <w:spacing w:line="276" w:lineRule="auto"/>
                        <w:jc w:val="center"/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  <w:t xml:space="preserve">Общая стратегия и концепция </w:t>
                      </w:r>
                      <w:r w:rsidR="0055281C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8"/>
                          <w:szCs w:val="18"/>
                          <w:lang w:val="ru-RU"/>
                        </w:rPr>
                        <w:t>ДВП</w:t>
                      </w:r>
                    </w:p>
                  </w:txbxContent>
                </v:textbox>
              </v:shape>
            </w:pict>
          </mc:Fallback>
        </mc:AlternateContent>
      </w:r>
    </w:p>
    <w:p w14:paraId="5070A6DF" w14:textId="52BC2D50" w:rsidR="002036DF" w:rsidRPr="00732290" w:rsidRDefault="002036DF" w:rsidP="00903622">
      <w:pPr>
        <w:spacing w:before="240" w:after="240"/>
        <w:rPr>
          <w:rFonts w:ascii="Verdana" w:hAnsi="Verdana"/>
          <w:sz w:val="18"/>
          <w:szCs w:val="18"/>
        </w:rPr>
      </w:pPr>
    </w:p>
    <w:p w14:paraId="7AE4033C" w14:textId="32852154" w:rsidR="001A208C" w:rsidRPr="004C3C23" w:rsidRDefault="001A208C" w:rsidP="00903622">
      <w:pPr>
        <w:rPr>
          <w:rFonts w:ascii="Verdana" w:hAnsi="Verdana"/>
          <w:b/>
          <w:sz w:val="19"/>
          <w:szCs w:val="19"/>
        </w:rPr>
      </w:pPr>
      <w:r w:rsidRPr="004C3C23">
        <w:rPr>
          <w:rFonts w:ascii="Verdana" w:hAnsi="Verdana"/>
          <w:b/>
          <w:sz w:val="19"/>
          <w:szCs w:val="19"/>
        </w:rPr>
        <w:t>Who needs to be involved?</w:t>
      </w:r>
    </w:p>
    <w:p w14:paraId="57B2FBBA" w14:textId="77777777" w:rsidR="00682108" w:rsidRDefault="00682108" w:rsidP="00903622">
      <w:pPr>
        <w:rPr>
          <w:rFonts w:ascii="Verdana" w:hAnsi="Verdana"/>
          <w:bCs/>
          <w:sz w:val="18"/>
          <w:szCs w:val="18"/>
        </w:rPr>
      </w:pPr>
    </w:p>
    <w:p w14:paraId="4AFB6C43" w14:textId="7006F4DD" w:rsidR="004102D0" w:rsidRPr="00240B2B" w:rsidRDefault="00240B2B" w:rsidP="00903622">
      <w:pPr>
        <w:rPr>
          <w:rFonts w:ascii="Verdana" w:hAnsi="Verdana"/>
          <w:bCs/>
          <w:sz w:val="18"/>
          <w:szCs w:val="18"/>
          <w:lang w:val="ru-RU"/>
        </w:rPr>
      </w:pPr>
      <w:r w:rsidRPr="00240B2B">
        <w:rPr>
          <w:rFonts w:ascii="Verdana" w:hAnsi="Verdana"/>
          <w:bCs/>
          <w:sz w:val="18"/>
          <w:szCs w:val="18"/>
          <w:lang w:val="ru-RU"/>
        </w:rPr>
        <w:t xml:space="preserve">Координатор по </w:t>
      </w:r>
      <w:r w:rsidR="003D56EE" w:rsidRPr="0055281C">
        <w:rPr>
          <w:rFonts w:ascii="Verdana" w:hAnsi="Verdana"/>
          <w:bCs/>
          <w:sz w:val="18"/>
          <w:szCs w:val="18"/>
          <w:lang w:val="ru-RU"/>
        </w:rPr>
        <w:t>ДВП</w:t>
      </w:r>
      <w:r w:rsidRPr="00240B2B">
        <w:rPr>
          <w:rFonts w:ascii="Verdana" w:hAnsi="Verdana"/>
          <w:bCs/>
          <w:sz w:val="18"/>
          <w:szCs w:val="18"/>
          <w:lang w:val="ru-RU"/>
        </w:rPr>
        <w:t xml:space="preserve"> будет руководить определением внешних исходных уровней для докризисного анализа </w:t>
      </w:r>
      <w:r w:rsidR="003D56EE" w:rsidRPr="0055281C">
        <w:rPr>
          <w:rFonts w:ascii="Verdana" w:hAnsi="Verdana"/>
          <w:bCs/>
          <w:sz w:val="18"/>
          <w:szCs w:val="18"/>
          <w:lang w:val="ru-RU"/>
        </w:rPr>
        <w:t>ДВП</w:t>
      </w:r>
      <w:r w:rsidRPr="00240B2B">
        <w:rPr>
          <w:rFonts w:ascii="Verdana" w:hAnsi="Verdana"/>
          <w:bCs/>
          <w:sz w:val="18"/>
          <w:szCs w:val="18"/>
          <w:lang w:val="ru-RU"/>
        </w:rPr>
        <w:t>, вместе с отделом программ на уровне национальной штаб-квартиры (НШК) и филиалов, при поддержке отделов логистики, обеспечения безопасности и финансовой службы. Отдельные базовые уровни должны быть рассмотрены как на национальном уровне, так и на уровне филиалов, если это необходимо</w:t>
      </w:r>
      <w:r w:rsidR="00483553" w:rsidRPr="00240B2B">
        <w:rPr>
          <w:rFonts w:ascii="Verdana" w:hAnsi="Verdana"/>
          <w:bCs/>
          <w:sz w:val="18"/>
          <w:szCs w:val="18"/>
          <w:lang w:val="ru-RU"/>
        </w:rPr>
        <w:t>.</w:t>
      </w:r>
    </w:p>
    <w:p w14:paraId="23452AB5" w14:textId="3631511A" w:rsidR="00FE4CFB" w:rsidRPr="00240B2B" w:rsidRDefault="00240B2B" w:rsidP="00903622">
      <w:pPr>
        <w:spacing w:before="240" w:after="240"/>
        <w:rPr>
          <w:rFonts w:ascii="Verdana" w:hAnsi="Verdana"/>
          <w:b/>
          <w:bCs/>
          <w:sz w:val="19"/>
          <w:szCs w:val="19"/>
          <w:lang w:val="ru-RU"/>
        </w:rPr>
      </w:pPr>
      <w:r>
        <w:rPr>
          <w:rFonts w:ascii="Verdana" w:hAnsi="Verdana"/>
          <w:b/>
          <w:bCs/>
          <w:sz w:val="19"/>
          <w:szCs w:val="19"/>
          <w:lang w:val="ru-RU"/>
        </w:rPr>
        <w:t>Об</w:t>
      </w:r>
      <w:r w:rsidR="00BE0DB7">
        <w:rPr>
          <w:rFonts w:ascii="Verdana" w:hAnsi="Verdana"/>
          <w:b/>
          <w:bCs/>
          <w:sz w:val="19"/>
          <w:szCs w:val="19"/>
          <w:lang w:val="ru-RU"/>
        </w:rPr>
        <w:t>щее описание</w:t>
      </w:r>
      <w:r>
        <w:rPr>
          <w:rFonts w:ascii="Verdana" w:hAnsi="Verdana"/>
          <w:b/>
          <w:bCs/>
          <w:sz w:val="19"/>
          <w:szCs w:val="19"/>
          <w:lang w:val="ru-RU"/>
        </w:rPr>
        <w:t xml:space="preserve"> процесса</w:t>
      </w:r>
    </w:p>
    <w:p w14:paraId="1E7593B0" w14:textId="41A9AD91" w:rsidR="004A4F67" w:rsidRPr="009F2D31" w:rsidRDefault="009F2D31" w:rsidP="00903622">
      <w:pPr>
        <w:spacing w:before="240" w:after="240"/>
        <w:rPr>
          <w:rFonts w:ascii="Verdana" w:hAnsi="Verdana"/>
          <w:sz w:val="18"/>
          <w:szCs w:val="18"/>
          <w:lang w:val="ru-RU"/>
        </w:rPr>
      </w:pPr>
      <w:r w:rsidRPr="009F2D31">
        <w:rPr>
          <w:rFonts w:ascii="Verdana" w:hAnsi="Verdana"/>
          <w:sz w:val="18"/>
          <w:szCs w:val="18"/>
          <w:lang w:val="ru-RU"/>
        </w:rPr>
        <w:t xml:space="preserve">Нижеуказанное руководство организовано в виде семи областей, составляющих внешние исходные уровни ДКВ: область 1 - ситуационный, область 2 - </w:t>
      </w:r>
      <w:r w:rsidR="00E00B4C">
        <w:rPr>
          <w:rFonts w:ascii="Verdana" w:hAnsi="Verdana"/>
          <w:sz w:val="18"/>
          <w:szCs w:val="18"/>
          <w:lang w:val="ru-RU"/>
        </w:rPr>
        <w:t>составление карты рынков</w:t>
      </w:r>
      <w:r w:rsidRPr="009F2D31">
        <w:rPr>
          <w:rFonts w:ascii="Verdana" w:hAnsi="Verdana"/>
          <w:sz w:val="18"/>
          <w:szCs w:val="18"/>
          <w:lang w:val="ru-RU"/>
        </w:rPr>
        <w:t xml:space="preserve">, область 3 - оценка социальной защиты и политики правительства, область 4 - оценка предпочтений сообщества и домохозяйств, доступа и использования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9F2D31">
        <w:rPr>
          <w:rFonts w:ascii="Verdana" w:hAnsi="Verdana"/>
          <w:sz w:val="18"/>
          <w:szCs w:val="18"/>
          <w:lang w:val="ru-RU"/>
        </w:rPr>
        <w:t xml:space="preserve">, область 5 - </w:t>
      </w:r>
      <w:r w:rsidR="00CA3A8F">
        <w:rPr>
          <w:rFonts w:ascii="Verdana" w:hAnsi="Verdana"/>
          <w:sz w:val="18"/>
          <w:szCs w:val="18"/>
          <w:lang w:val="ru-RU"/>
        </w:rPr>
        <w:t>составление карты поставщиков</w:t>
      </w:r>
      <w:r w:rsidRPr="009F2D31">
        <w:rPr>
          <w:rFonts w:ascii="Verdana" w:hAnsi="Verdana"/>
          <w:sz w:val="18"/>
          <w:szCs w:val="18"/>
          <w:lang w:val="ru-RU"/>
        </w:rPr>
        <w:t xml:space="preserve"> финансовых услуг и направления 6 - анализ рисков для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9F2D31">
        <w:rPr>
          <w:rFonts w:ascii="Verdana" w:hAnsi="Verdana"/>
          <w:sz w:val="18"/>
          <w:szCs w:val="18"/>
          <w:lang w:val="ru-RU"/>
        </w:rPr>
        <w:t xml:space="preserve">. </w:t>
      </w:r>
      <w:r w:rsidR="009921A6">
        <w:rPr>
          <w:rFonts w:ascii="Verdana" w:hAnsi="Verdana"/>
          <w:sz w:val="18"/>
          <w:szCs w:val="18"/>
          <w:lang w:val="ru-RU"/>
        </w:rPr>
        <w:t>Затем в</w:t>
      </w:r>
      <w:r w:rsidRPr="009F2D31">
        <w:rPr>
          <w:rFonts w:ascii="Verdana" w:hAnsi="Verdana"/>
          <w:sz w:val="18"/>
          <w:szCs w:val="18"/>
          <w:lang w:val="ru-RU"/>
        </w:rPr>
        <w:t>се эти области послужат основой области 7 - принятие решени</w:t>
      </w:r>
      <w:r>
        <w:rPr>
          <w:rFonts w:ascii="Verdana" w:hAnsi="Verdana"/>
          <w:sz w:val="18"/>
          <w:szCs w:val="18"/>
          <w:lang w:val="ru-RU"/>
        </w:rPr>
        <w:t>я</w:t>
      </w:r>
      <w:r w:rsidRPr="009F2D31">
        <w:rPr>
          <w:rFonts w:ascii="Verdana" w:hAnsi="Verdana"/>
          <w:sz w:val="18"/>
          <w:szCs w:val="18"/>
          <w:lang w:val="ru-RU"/>
        </w:rPr>
        <w:t xml:space="preserve"> в отношении осуществимости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9F2D31">
        <w:rPr>
          <w:rFonts w:ascii="Verdana" w:hAnsi="Verdana"/>
          <w:sz w:val="18"/>
          <w:szCs w:val="18"/>
          <w:lang w:val="ru-RU"/>
        </w:rPr>
        <w:t xml:space="preserve"> и вариант</w:t>
      </w:r>
      <w:r w:rsidR="00BE39F0">
        <w:rPr>
          <w:rFonts w:ascii="Verdana" w:hAnsi="Verdana"/>
          <w:sz w:val="18"/>
          <w:szCs w:val="18"/>
          <w:lang w:val="ru-RU"/>
        </w:rPr>
        <w:t xml:space="preserve">ов </w:t>
      </w:r>
      <w:r w:rsidRPr="009F2D31">
        <w:rPr>
          <w:rFonts w:ascii="Verdana" w:hAnsi="Verdana"/>
          <w:sz w:val="18"/>
          <w:szCs w:val="18"/>
          <w:lang w:val="ru-RU"/>
        </w:rPr>
        <w:t>реагирования</w:t>
      </w:r>
      <w:r w:rsidR="1F600972" w:rsidRPr="009F2D31">
        <w:rPr>
          <w:rFonts w:ascii="Verdana" w:hAnsi="Verdana"/>
          <w:sz w:val="18"/>
          <w:szCs w:val="18"/>
          <w:lang w:val="ru-RU"/>
        </w:rPr>
        <w:t>.</w:t>
      </w:r>
    </w:p>
    <w:p w14:paraId="4C57797D" w14:textId="69E27DEC" w:rsidR="007B0DE7" w:rsidRPr="00BE0DB7" w:rsidRDefault="009F2D31" w:rsidP="4C0F3C97">
      <w:pPr>
        <w:spacing w:before="240" w:after="240"/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noProof/>
          <w:sz w:val="16"/>
          <w:szCs w:val="16"/>
          <w:lang w:val="ru-RU" w:eastAsia="zh-CN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64E9DA3" wp14:editId="7F7183A3">
                <wp:simplePos x="0" y="0"/>
                <wp:positionH relativeFrom="column">
                  <wp:posOffset>-29894</wp:posOffset>
                </wp:positionH>
                <wp:positionV relativeFrom="paragraph">
                  <wp:posOffset>279253</wp:posOffset>
                </wp:positionV>
                <wp:extent cx="6211912" cy="1182957"/>
                <wp:effectExtent l="57150" t="19050" r="74930" b="9398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912" cy="1182957"/>
                          <a:chOff x="0" y="0"/>
                          <a:chExt cx="6211912" cy="1182957"/>
                        </a:xfrm>
                      </wpg:grpSpPr>
                      <wps:wsp>
                        <wps:cNvPr id="1" name="Right Arrow 1"/>
                        <wps:cNvSpPr/>
                        <wps:spPr>
                          <a:xfrm>
                            <a:off x="5081954" y="288681"/>
                            <a:ext cx="286385" cy="374015"/>
                          </a:xfrm>
                          <a:prstGeom prst="rightArrow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73369" y="0"/>
                            <a:ext cx="837565" cy="118237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D23AEE" w14:textId="77777777" w:rsidR="00B22E01" w:rsidRPr="009F2D31" w:rsidRDefault="00B22E01" w:rsidP="009F2D31">
                              <w:pPr>
                                <w:ind w:left="-142" w:right="-118"/>
                                <w:jc w:val="center"/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  <w:lang w:val="en-GB"/>
                                </w:rPr>
                              </w:pPr>
                            </w:p>
                            <w:p w14:paraId="63B8F991" w14:textId="72B96520" w:rsidR="00B22E01" w:rsidRPr="009F2D31" w:rsidRDefault="00E00B4C" w:rsidP="009F2D31">
                              <w:pPr>
                                <w:ind w:left="-142" w:right="-118"/>
                                <w:jc w:val="center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  <w:lang w:val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  <w:lang w:val="ru-RU"/>
                                </w:rPr>
                                <w:t>Составление карты рынков</w:t>
                              </w:r>
                            </w:p>
                            <w:p w14:paraId="4F73E136" w14:textId="6A52048F" w:rsidR="004C0D65" w:rsidRPr="009F2D31" w:rsidRDefault="004C0D65" w:rsidP="00D6294E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" name="Rectangle 11"/>
                        <wps:cNvSpPr/>
                        <wps:spPr>
                          <a:xfrm>
                            <a:off x="0" y="5862"/>
                            <a:ext cx="863112" cy="1172210"/>
                          </a:xfrm>
                          <a:prstGeom prst="rect">
                            <a:avLst/>
                          </a:prstGeom>
                          <a:solidFill>
                            <a:srgbClr val="E9BE11"/>
                          </a:solidFill>
                          <a:ln>
                            <a:solidFill>
                              <a:srgbClr val="E9BE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ABC901" w14:textId="24CB7AA2" w:rsidR="004C0D65" w:rsidRPr="009F2D31" w:rsidRDefault="009F2D31" w:rsidP="009F2D31">
                              <w:pPr>
                                <w:ind w:left="-142" w:right="-73"/>
                                <w:jc w:val="center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  <w:lang w:val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  <w:lang w:val="ru-RU"/>
                                </w:rPr>
                                <w:t>Ситуационный анализ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4" name="Rectangle 14"/>
                        <wps:cNvSpPr/>
                        <wps:spPr>
                          <a:xfrm>
                            <a:off x="2579077" y="0"/>
                            <a:ext cx="817880" cy="118237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5FE70C" w14:textId="77777777" w:rsidR="00B22E01" w:rsidRPr="009F2D31" w:rsidRDefault="00B22E01" w:rsidP="00B22E01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6600D937" w14:textId="51ACCE4E" w:rsidR="00B22E01" w:rsidRPr="009F2D31" w:rsidRDefault="009F2D31" w:rsidP="009F2D31">
                              <w:pPr>
                                <w:ind w:left="-142" w:right="-146"/>
                                <w:jc w:val="center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  <w:lang w:val="ru-R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  <w:lang w:val="ru-R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Сообщество и домохозяйства</w:t>
                              </w:r>
                            </w:p>
                            <w:p w14:paraId="3F6CA4B8" w14:textId="5718C3EF" w:rsidR="004C0D65" w:rsidRPr="009F2D31" w:rsidRDefault="004C0D65" w:rsidP="00FD5AE3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255477" y="5862"/>
                            <a:ext cx="816610" cy="11668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9B2535" w14:textId="77777777" w:rsidR="004C0D65" w:rsidRPr="009F2D31" w:rsidRDefault="004C0D65" w:rsidP="007B0DE7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</w:pPr>
                            </w:p>
                            <w:p w14:paraId="5CB88298" w14:textId="1A9C2414" w:rsidR="004C0D65" w:rsidRPr="009F2D31" w:rsidRDefault="009F2D31" w:rsidP="009F2D31">
                              <w:pPr>
                                <w:ind w:left="-142" w:right="-146"/>
                                <w:jc w:val="center"/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  <w:lang w:val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  <w:lang w:val="ru-RU"/>
                                </w:rPr>
                                <w:t>Анализ рисков</w:t>
                              </w:r>
                            </w:p>
                            <w:p w14:paraId="487C0637" w14:textId="0CC1C412" w:rsidR="004C0D65" w:rsidRPr="009F2D31" w:rsidRDefault="004C0D65" w:rsidP="00FD5AE3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7" name="Rectangle 11"/>
                        <wps:cNvSpPr/>
                        <wps:spPr>
                          <a:xfrm>
                            <a:off x="3411416" y="0"/>
                            <a:ext cx="833755" cy="118173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7A2B55" w14:textId="77777777" w:rsidR="00B22E01" w:rsidRPr="009F2D31" w:rsidRDefault="00B22E01" w:rsidP="00B22E01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</w:pPr>
                            </w:p>
                            <w:p w14:paraId="311F91F4" w14:textId="5C068CE3" w:rsidR="00B22E01" w:rsidRPr="009F2D31" w:rsidRDefault="009F2D31" w:rsidP="009F2D31">
                              <w:pPr>
                                <w:ind w:left="-142" w:right="-118"/>
                                <w:jc w:val="center"/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  <w:lang w:val="ru-RU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  <w:lang w:val="ru-RU"/>
                                </w:rPr>
                                <w:t>Поставщики финансовых услуг</w:t>
                              </w:r>
                            </w:p>
                            <w:p w14:paraId="44E6DA4A" w14:textId="1DCC8C3B" w:rsidR="006D35DE" w:rsidRPr="009F2D31" w:rsidRDefault="006D35DE" w:rsidP="006D35DE">
                              <w:pPr>
                                <w:jc w:val="center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717431" y="0"/>
                            <a:ext cx="837565" cy="118237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91E913" w14:textId="77777777" w:rsidR="00B22E01" w:rsidRPr="009F2D31" w:rsidRDefault="00B22E01" w:rsidP="00B22E01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</w:rPr>
                              </w:pPr>
                            </w:p>
                            <w:p w14:paraId="4B3E508B" w14:textId="0877728A" w:rsidR="00A92296" w:rsidRPr="009F2D31" w:rsidRDefault="009F2D31" w:rsidP="009F2D31">
                              <w:pPr>
                                <w:ind w:left="-142" w:right="-119"/>
                                <w:jc w:val="center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  <w:lang w:val="ru-R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  <w:lang w:val="ru-RU"/>
                                </w:rPr>
                                <w:t>Правительство и социальная защита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369169" y="23447"/>
                            <a:ext cx="842743" cy="115951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3EDC37" w14:textId="2F172893" w:rsidR="004C0D65" w:rsidRPr="009F2D31" w:rsidRDefault="009F2D31" w:rsidP="009F2D31">
                              <w:pPr>
                                <w:ind w:left="-142" w:right="-183"/>
                                <w:jc w:val="center"/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  <w:lang w:val="ru-RU"/>
                                </w:rPr>
                              </w:pPr>
                              <w:r w:rsidRPr="009F2D31"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  <w:lang w:val="ru-RU"/>
                                </w:rPr>
                                <w:t xml:space="preserve">Принятие решения в отношении осуществимости </w:t>
                              </w:r>
                              <w:r w:rsidR="0055281C"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  <w:lang w:val="ru-RU"/>
                                </w:rPr>
                                <w:t>ДВП</w:t>
                              </w:r>
                              <w:r w:rsidRPr="009F2D31">
                                <w:rPr>
                                  <w:rFonts w:cs="Arial"/>
                                  <w:color w:val="000000"/>
                                  <w:kern w:val="24"/>
                                  <w:sz w:val="17"/>
                                  <w:szCs w:val="17"/>
                                  <w:lang w:val="ru-RU"/>
                                </w:rPr>
                                <w:t xml:space="preserve"> и вариантах реагирования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E9DA3" id="Группа 21" o:spid="_x0000_s1032" style="position:absolute;left:0;text-align:left;margin-left:-2.35pt;margin-top:22pt;width:489.15pt;height:93.15pt;z-index:251700224" coordsize="62119,1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" o:spid="_x0000_s1033" type="#_x0000_t13" style="position:absolute;left:50819;top:2886;width:2864;height:3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" adj="10800" fillcolor="#404040 [2429]" strokecolor="#404040 [2429]">
                  <v:shadow on="t" color="black" opacity="22937f" origin=",.5" offset="0,.63889mm"/>
                </v:shape>
                <v:rect id="Rectangle 12" o:spid="_x0000_s1034" style="position:absolute;left:8733;width:8376;height:1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" fillcolor="#f79646 [3209]" strokecolor="#f79646 [3209]">
                  <v:shadow on="t" color="black" opacity="22937f" origin=",.5" offset="0,.63889mm"/>
                  <v:textbox>
                    <w:txbxContent>
                      <w:p w14:paraId="3ED23AEE" w14:textId="77777777" w:rsidR="00B22E01" w:rsidRPr="009F2D31" w:rsidRDefault="00B22E01" w:rsidP="009F2D31">
                        <w:pPr>
                          <w:ind w:left="-142" w:right="-118"/>
                          <w:jc w:val="center"/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  <w:lang w:val="en-GB"/>
                          </w:rPr>
                        </w:pPr>
                      </w:p>
                      <w:p w14:paraId="63B8F991" w14:textId="72B96520" w:rsidR="00B22E01" w:rsidRPr="009F2D31" w:rsidRDefault="00E00B4C" w:rsidP="009F2D31">
                        <w:pPr>
                          <w:ind w:left="-142" w:right="-118"/>
                          <w:jc w:val="center"/>
                          <w:rPr>
                            <w:rFonts w:cs="Arial"/>
                            <w:color w:val="000000" w:themeColor="text1"/>
                            <w:kern w:val="24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  <w:lang w:val="ru-RU"/>
                          </w:rPr>
                          <w:t>Составление карты рынков</w:t>
                        </w:r>
                      </w:p>
                      <w:p w14:paraId="4F73E136" w14:textId="6A52048F" w:rsidR="004C0D65" w:rsidRPr="009F2D31" w:rsidRDefault="004C0D65" w:rsidP="00D6294E">
                        <w:pPr>
                          <w:jc w:val="center"/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top:58;width:8631;height:11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" fillcolor="#e9be11" strokecolor="#e9be11">
                  <v:shadow on="t" color="black" opacity="22937f" origin=",.5" offset="0,.63889mm"/>
                  <v:textbox>
                    <w:txbxContent>
                      <w:p w14:paraId="2AABC901" w14:textId="24CB7AA2" w:rsidR="004C0D65" w:rsidRPr="009F2D31" w:rsidRDefault="009F2D31" w:rsidP="009F2D31">
                        <w:pPr>
                          <w:ind w:left="-142" w:right="-73"/>
                          <w:jc w:val="center"/>
                          <w:rPr>
                            <w:rFonts w:cs="Arial"/>
                            <w:color w:val="000000" w:themeColor="text1"/>
                            <w:kern w:val="24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17"/>
                            <w:szCs w:val="17"/>
                            <w:lang w:val="ru-RU"/>
                          </w:rPr>
                          <w:t>Ситуационный анализ</w:t>
                        </w:r>
                      </w:p>
                    </w:txbxContent>
                  </v:textbox>
                </v:rect>
                <v:rect id="Rectangle 14" o:spid="_x0000_s1036" style="position:absolute;left:25790;width:8179;height:1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" fillcolor="#4bacc6 [3208]" strokecolor="#4bacc6 [3208]">
                  <v:shadow on="t" color="black" opacity="22937f" origin=",.5" offset="0,.63889mm"/>
                  <v:textbox>
                    <w:txbxContent>
                      <w:p w14:paraId="615FE70C" w14:textId="77777777" w:rsidR="00B22E01" w:rsidRPr="009F2D31" w:rsidRDefault="00B22E01" w:rsidP="00B22E01">
                        <w:pPr>
                          <w:jc w:val="center"/>
                          <w:rPr>
                            <w:rFonts w:cs="Arial"/>
                            <w:color w:val="000000" w:themeColor="text1"/>
                            <w:kern w:val="24"/>
                            <w:sz w:val="17"/>
                            <w:szCs w:val="17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600D937" w14:textId="51ACCE4E" w:rsidR="00B22E01" w:rsidRPr="009F2D31" w:rsidRDefault="009F2D31" w:rsidP="009F2D31">
                        <w:pPr>
                          <w:ind w:left="-142" w:right="-146"/>
                          <w:jc w:val="center"/>
                          <w:rPr>
                            <w:rFonts w:cs="Arial"/>
                            <w:color w:val="000000" w:themeColor="text1"/>
                            <w:kern w:val="24"/>
                            <w:sz w:val="17"/>
                            <w:szCs w:val="17"/>
                            <w:lang w:val="ru-R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kern w:val="24"/>
                            <w:sz w:val="17"/>
                            <w:szCs w:val="17"/>
                            <w:lang w:val="ru-R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Сообщество и домохозяйства</w:t>
                        </w:r>
                      </w:p>
                      <w:p w14:paraId="3F6CA4B8" w14:textId="5718C3EF" w:rsidR="004C0D65" w:rsidRPr="009F2D31" w:rsidRDefault="004C0D65" w:rsidP="00FD5AE3">
                        <w:pPr>
                          <w:jc w:val="center"/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  <v:rect id="Rectangle 15" o:spid="_x0000_s1037" style="position:absolute;left:42554;top:58;width:8166;height:11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" fillcolor="#a5a5a5 [2092]" strokecolor="#a5a5a5 [2092]">
                  <v:shadow on="t" color="black" opacity="22937f" origin=",.5" offset="0,.63889mm"/>
                  <v:textbox>
                    <w:txbxContent>
                      <w:p w14:paraId="249B2535" w14:textId="77777777" w:rsidR="004C0D65" w:rsidRPr="009F2D31" w:rsidRDefault="004C0D65" w:rsidP="007B0DE7">
                        <w:pPr>
                          <w:jc w:val="center"/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</w:rPr>
                        </w:pPr>
                      </w:p>
                      <w:p w14:paraId="5CB88298" w14:textId="1A9C2414" w:rsidR="004C0D65" w:rsidRPr="009F2D31" w:rsidRDefault="009F2D31" w:rsidP="009F2D31">
                        <w:pPr>
                          <w:ind w:left="-142" w:right="-146"/>
                          <w:jc w:val="center"/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  <w:lang w:val="ru-RU"/>
                          </w:rPr>
                          <w:t>Анализ рисков</w:t>
                        </w:r>
                      </w:p>
                      <w:p w14:paraId="487C0637" w14:textId="0CC1C412" w:rsidR="004C0D65" w:rsidRPr="009F2D31" w:rsidRDefault="004C0D65" w:rsidP="00FD5AE3">
                        <w:pPr>
                          <w:jc w:val="center"/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  <v:rect id="Rectangle 11" o:spid="_x0000_s1038" style="position:absolute;left:34114;width:8337;height:11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" fillcolor="#b2a1c7 [1943]" strokecolor="#b2a1c7 [1943]">
                  <v:shadow on="t" color="black" opacity="22937f" origin=",.5" offset="0,.63889mm"/>
                  <v:textbox>
                    <w:txbxContent>
                      <w:p w14:paraId="5C7A2B55" w14:textId="77777777" w:rsidR="00B22E01" w:rsidRPr="009F2D31" w:rsidRDefault="00B22E01" w:rsidP="00B22E01">
                        <w:pPr>
                          <w:jc w:val="center"/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</w:rPr>
                        </w:pPr>
                      </w:p>
                      <w:p w14:paraId="311F91F4" w14:textId="5C068CE3" w:rsidR="00B22E01" w:rsidRPr="009F2D31" w:rsidRDefault="009F2D31" w:rsidP="009F2D31">
                        <w:pPr>
                          <w:ind w:left="-142" w:right="-118"/>
                          <w:jc w:val="center"/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  <w:lang w:val="ru-RU"/>
                          </w:rPr>
                          <w:t>Поставщики финансовых услуг</w:t>
                        </w:r>
                      </w:p>
                      <w:p w14:paraId="44E6DA4A" w14:textId="1DCC8C3B" w:rsidR="006D35DE" w:rsidRPr="009F2D31" w:rsidRDefault="006D35DE" w:rsidP="006D35DE">
                        <w:pPr>
                          <w:jc w:val="center"/>
                          <w:rPr>
                            <w:rFonts w:cs="Arial"/>
                            <w:color w:val="000000" w:themeColor="text1"/>
                            <w:kern w:val="24"/>
                            <w:sz w:val="17"/>
                            <w:szCs w:val="17"/>
                            <w:lang w:val="en-GB"/>
                          </w:rPr>
                        </w:pPr>
                      </w:p>
                    </w:txbxContent>
                  </v:textbox>
                </v:rect>
                <v:rect id="Rectangle 13" o:spid="_x0000_s1039" style="position:absolute;left:17174;width:8375;height:1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" fillcolor="#9bbb59 [3206]" strokecolor="#9bbb59 [3206]">
                  <v:shadow on="t" color="black" opacity="22937f" origin=",.5" offset="0,.63889mm"/>
                  <v:textbox>
                    <w:txbxContent>
                      <w:p w14:paraId="3291E913" w14:textId="77777777" w:rsidR="00B22E01" w:rsidRPr="009F2D31" w:rsidRDefault="00B22E01" w:rsidP="00B22E01">
                        <w:pPr>
                          <w:jc w:val="center"/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</w:rPr>
                        </w:pPr>
                      </w:p>
                      <w:p w14:paraId="4B3E508B" w14:textId="0877728A" w:rsidR="00A92296" w:rsidRPr="009F2D31" w:rsidRDefault="009F2D31" w:rsidP="009F2D31">
                        <w:pPr>
                          <w:ind w:left="-142" w:right="-119"/>
                          <w:jc w:val="center"/>
                          <w:rPr>
                            <w:rFonts w:cs="Arial"/>
                            <w:color w:val="000000" w:themeColor="text1"/>
                            <w:kern w:val="24"/>
                            <w:sz w:val="17"/>
                            <w:szCs w:val="17"/>
                            <w:lang w:val="ru-R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  <w:lang w:val="ru-RU"/>
                          </w:rPr>
                          <w:t>Правительство и социальная защита</w:t>
                        </w:r>
                      </w:p>
                    </w:txbxContent>
                  </v:textbox>
                </v:rect>
                <v:rect id="Rectangle 16" o:spid="_x0000_s1040" style="position:absolute;left:53691;top:234;width:8428;height:1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" fillcolor="#c0504d [3205]" strokecolor="#c0504d [3205]">
                  <v:shadow on="t" color="black" opacity="22937f" origin=",.5" offset="0,.63889mm"/>
                  <v:textbox>
                    <w:txbxContent>
                      <w:p w14:paraId="063EDC37" w14:textId="2F172893" w:rsidR="004C0D65" w:rsidRPr="009F2D31" w:rsidRDefault="009F2D31" w:rsidP="009F2D31">
                        <w:pPr>
                          <w:ind w:left="-142" w:right="-183"/>
                          <w:jc w:val="center"/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  <w:lang w:val="ru-RU"/>
                          </w:rPr>
                        </w:pPr>
                        <w:r w:rsidRPr="009F2D31"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  <w:lang w:val="ru-RU"/>
                          </w:rPr>
                          <w:t xml:space="preserve">Принятие решения в отношении осуществимости </w:t>
                        </w:r>
                        <w:r w:rsidR="0055281C"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  <w:lang w:val="ru-RU"/>
                          </w:rPr>
                          <w:t>ДВП</w:t>
                        </w:r>
                        <w:r w:rsidRPr="009F2D31">
                          <w:rPr>
                            <w:rFonts w:cs="Arial"/>
                            <w:color w:val="000000"/>
                            <w:kern w:val="24"/>
                            <w:sz w:val="17"/>
                            <w:szCs w:val="17"/>
                            <w:lang w:val="ru-RU"/>
                          </w:rPr>
                          <w:t xml:space="preserve"> и вариантах реагирования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E0DB7">
        <w:rPr>
          <w:rFonts w:ascii="Verdana" w:hAnsi="Verdana"/>
          <w:sz w:val="16"/>
          <w:szCs w:val="16"/>
          <w:lang w:val="ru-RU"/>
        </w:rPr>
        <w:t>Рисунок</w:t>
      </w:r>
      <w:r w:rsidR="004A4F67" w:rsidRPr="00BE0DB7">
        <w:rPr>
          <w:rFonts w:ascii="Verdana" w:hAnsi="Verdana"/>
          <w:sz w:val="16"/>
          <w:szCs w:val="16"/>
          <w:lang w:val="ru-RU"/>
        </w:rPr>
        <w:t xml:space="preserve"> 2 – </w:t>
      </w:r>
      <w:r w:rsidR="00BE0DB7">
        <w:rPr>
          <w:rFonts w:ascii="Verdana" w:hAnsi="Verdana"/>
          <w:sz w:val="16"/>
          <w:szCs w:val="16"/>
          <w:lang w:val="ru-RU"/>
        </w:rPr>
        <w:t>Исходные</w:t>
      </w:r>
      <w:r w:rsidR="00BE0DB7" w:rsidRPr="00BE0DB7">
        <w:rPr>
          <w:rFonts w:ascii="Verdana" w:hAnsi="Verdana"/>
          <w:sz w:val="16"/>
          <w:szCs w:val="16"/>
          <w:lang w:val="ru-RU"/>
        </w:rPr>
        <w:t xml:space="preserve"> </w:t>
      </w:r>
      <w:r w:rsidR="00BE0DB7">
        <w:rPr>
          <w:rFonts w:ascii="Verdana" w:hAnsi="Verdana"/>
          <w:sz w:val="16"/>
          <w:szCs w:val="16"/>
          <w:lang w:val="ru-RU"/>
        </w:rPr>
        <w:t>области для</w:t>
      </w:r>
      <w:r>
        <w:rPr>
          <w:rFonts w:ascii="Verdana" w:hAnsi="Verdana"/>
          <w:sz w:val="16"/>
          <w:szCs w:val="16"/>
          <w:lang w:val="ru-RU"/>
        </w:rPr>
        <w:t xml:space="preserve"> определения</w:t>
      </w:r>
      <w:r w:rsidR="00BE0DB7">
        <w:rPr>
          <w:rFonts w:ascii="Verdana" w:hAnsi="Verdana"/>
          <w:sz w:val="16"/>
          <w:szCs w:val="16"/>
          <w:lang w:val="ru-RU"/>
        </w:rPr>
        <w:t xml:space="preserve"> осуществимости </w:t>
      </w:r>
      <w:r w:rsidR="003D56EE" w:rsidRPr="0055281C">
        <w:rPr>
          <w:rFonts w:ascii="Verdana" w:hAnsi="Verdana"/>
          <w:sz w:val="16"/>
          <w:szCs w:val="16"/>
          <w:lang w:val="ru-RU"/>
        </w:rPr>
        <w:t>ДВП</w:t>
      </w:r>
    </w:p>
    <w:p w14:paraId="71C75841" w14:textId="2C609652" w:rsidR="00B22E01" w:rsidRPr="00BE0DB7" w:rsidRDefault="00B22E01" w:rsidP="00903622">
      <w:pPr>
        <w:rPr>
          <w:rFonts w:ascii="Verdana" w:hAnsi="Verdana"/>
          <w:b/>
          <w:sz w:val="19"/>
          <w:szCs w:val="19"/>
          <w:lang w:val="ru-RU"/>
        </w:rPr>
      </w:pPr>
    </w:p>
    <w:p w14:paraId="79528331" w14:textId="458BD278" w:rsidR="00B22E01" w:rsidRPr="00BE0DB7" w:rsidRDefault="00B22E01" w:rsidP="00903622">
      <w:pPr>
        <w:rPr>
          <w:rFonts w:ascii="Verdana" w:hAnsi="Verdana"/>
          <w:b/>
          <w:sz w:val="19"/>
          <w:szCs w:val="19"/>
          <w:lang w:val="ru-RU"/>
        </w:rPr>
      </w:pPr>
    </w:p>
    <w:p w14:paraId="5D408ADE" w14:textId="355F9B1E" w:rsidR="00B22E01" w:rsidRPr="00BE0DB7" w:rsidRDefault="00B22E01" w:rsidP="00903622">
      <w:pPr>
        <w:rPr>
          <w:rFonts w:ascii="Verdana" w:hAnsi="Verdana"/>
          <w:b/>
          <w:sz w:val="19"/>
          <w:szCs w:val="19"/>
          <w:lang w:val="ru-RU"/>
        </w:rPr>
      </w:pPr>
    </w:p>
    <w:p w14:paraId="2ABFA098" w14:textId="18207DAA" w:rsidR="00B22E01" w:rsidRPr="00BE0DB7" w:rsidRDefault="00B22E01" w:rsidP="00903622">
      <w:pPr>
        <w:rPr>
          <w:rFonts w:ascii="Verdana" w:hAnsi="Verdana"/>
          <w:b/>
          <w:sz w:val="19"/>
          <w:szCs w:val="19"/>
          <w:lang w:val="ru-RU"/>
        </w:rPr>
      </w:pPr>
    </w:p>
    <w:p w14:paraId="2AAEEBCB" w14:textId="03F74078" w:rsidR="00B22E01" w:rsidRPr="00BE0DB7" w:rsidRDefault="00B22E01" w:rsidP="00903622">
      <w:pPr>
        <w:rPr>
          <w:rFonts w:ascii="Verdana" w:hAnsi="Verdana"/>
          <w:b/>
          <w:sz w:val="19"/>
          <w:szCs w:val="19"/>
          <w:lang w:val="ru-RU"/>
        </w:rPr>
      </w:pPr>
    </w:p>
    <w:p w14:paraId="56340628" w14:textId="77777777" w:rsidR="009F2D31" w:rsidRPr="009F2D31" w:rsidRDefault="009F2D31" w:rsidP="00903622">
      <w:pPr>
        <w:rPr>
          <w:rFonts w:ascii="Verdana" w:hAnsi="Verdana"/>
          <w:b/>
          <w:sz w:val="19"/>
          <w:szCs w:val="19"/>
          <w:lang w:val="ru-RU"/>
        </w:rPr>
      </w:pPr>
    </w:p>
    <w:p w14:paraId="4726EBE0" w14:textId="79A149BC" w:rsidR="00FE4CFB" w:rsidRPr="00822300" w:rsidRDefault="00822300" w:rsidP="00903622">
      <w:pPr>
        <w:rPr>
          <w:rFonts w:ascii="Verdana" w:hAnsi="Verdana"/>
          <w:b/>
          <w:sz w:val="19"/>
          <w:szCs w:val="19"/>
          <w:lang w:val="ru-RU"/>
        </w:rPr>
      </w:pPr>
      <w:r w:rsidRPr="00822300">
        <w:rPr>
          <w:rFonts w:ascii="Verdana" w:hAnsi="Verdana"/>
          <w:b/>
          <w:sz w:val="19"/>
          <w:szCs w:val="19"/>
          <w:lang w:val="ru-RU"/>
        </w:rPr>
        <w:t>Сбор информации - первичные и вторичные данные</w:t>
      </w:r>
    </w:p>
    <w:p w14:paraId="5C4EEBD2" w14:textId="77777777" w:rsidR="00670B18" w:rsidRPr="00670B18" w:rsidRDefault="00670B18" w:rsidP="00670B18">
      <w:pPr>
        <w:spacing w:after="0" w:line="276" w:lineRule="auto"/>
        <w:jc w:val="left"/>
        <w:rPr>
          <w:rFonts w:ascii="Verdana" w:hAnsi="Verdana"/>
          <w:sz w:val="18"/>
          <w:szCs w:val="18"/>
          <w:lang w:val="ru-RU"/>
        </w:rPr>
      </w:pPr>
      <w:r w:rsidRPr="00670B18">
        <w:rPr>
          <w:rFonts w:ascii="Verdana" w:hAnsi="Verdana"/>
          <w:sz w:val="18"/>
          <w:szCs w:val="18"/>
          <w:lang w:val="ru-RU"/>
        </w:rPr>
        <w:t>Прежде чем собирать первичные данные на местах, необходимо проверить наличие надежных вторичных данных, в том числе полученных из финансовой службы/администрации и отдела логистики. Это позволит сэкономить время и ресурсы. Если вторичных данных достаточно, сбор первичных данных может не потребоваться. После этого, при необходимости, проводят оценку на местах для выявления каких-либо упущений во вторичных данных. В частности, в областях рынков, социальной защиты и ПФУ можно опираться на вторичные данные. Предлагаемые источники вторичных данных приведены в соответствующих разделах.</w:t>
      </w:r>
    </w:p>
    <w:p w14:paraId="22D46FF6" w14:textId="028156FA" w:rsidR="004B12F4" w:rsidRPr="00670B18" w:rsidRDefault="00670B18" w:rsidP="00670B18">
      <w:pPr>
        <w:spacing w:after="0" w:line="276" w:lineRule="auto"/>
        <w:jc w:val="left"/>
        <w:rPr>
          <w:rFonts w:eastAsia="MS Mincho"/>
          <w:i/>
          <w:iCs/>
          <w:color w:val="FF0000"/>
          <w:sz w:val="18"/>
          <w:szCs w:val="18"/>
          <w:lang w:val="ru-RU"/>
        </w:rPr>
      </w:pPr>
      <w:r w:rsidRPr="00670B18">
        <w:rPr>
          <w:rFonts w:ascii="Verdana" w:hAnsi="Verdana"/>
          <w:sz w:val="18"/>
          <w:szCs w:val="18"/>
          <w:lang w:val="ru-RU"/>
        </w:rPr>
        <w:t xml:space="preserve">Представлен общий контрольный </w:t>
      </w:r>
      <w:r>
        <w:rPr>
          <w:rFonts w:ascii="Verdana" w:hAnsi="Verdana"/>
          <w:sz w:val="18"/>
          <w:szCs w:val="18"/>
          <w:lang w:val="ru-RU"/>
        </w:rPr>
        <w:t>перечень</w:t>
      </w:r>
      <w:r w:rsidRPr="00670B18">
        <w:rPr>
          <w:rFonts w:ascii="Verdana" w:hAnsi="Verdana"/>
          <w:sz w:val="18"/>
          <w:szCs w:val="18"/>
          <w:lang w:val="ru-RU"/>
        </w:rPr>
        <w:t xml:space="preserve"> исходных уровней </w:t>
      </w:r>
      <w:r w:rsidR="003F404F" w:rsidRPr="0055281C">
        <w:rPr>
          <w:rFonts w:ascii="Verdana" w:hAnsi="Verdana"/>
          <w:sz w:val="18"/>
          <w:szCs w:val="18"/>
          <w:lang w:val="ru-RU"/>
        </w:rPr>
        <w:t>ГДВП</w:t>
      </w:r>
      <w:r w:rsidRPr="00670B18">
        <w:rPr>
          <w:rFonts w:ascii="Verdana" w:hAnsi="Verdana"/>
          <w:sz w:val="18"/>
          <w:szCs w:val="18"/>
          <w:lang w:val="ru-RU"/>
        </w:rPr>
        <w:t>, в котором предлагаются основные вопросы по основным внешним исходным уровням, которые могут быть определены как на основе вторичных или первичных данных, так и на их комбинации</w:t>
      </w:r>
      <w:r w:rsidR="004C0D65" w:rsidRPr="00670B18">
        <w:rPr>
          <w:rFonts w:ascii="Verdana" w:hAnsi="Verdana"/>
          <w:sz w:val="18"/>
          <w:szCs w:val="18"/>
          <w:lang w:val="ru-RU"/>
        </w:rPr>
        <w:t>.</w:t>
      </w:r>
      <w:r w:rsidR="00672CA0" w:rsidRPr="00670B18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См.</w:t>
      </w:r>
      <w:r w:rsidR="00536504" w:rsidRPr="00670B18">
        <w:rPr>
          <w:rFonts w:ascii="Verdana" w:hAnsi="Verdana"/>
          <w:sz w:val="18"/>
          <w:szCs w:val="18"/>
          <w:lang w:val="ru-RU"/>
        </w:rPr>
        <w:t xml:space="preserve"> </w:t>
      </w:r>
      <w:hyperlink r:id="rId11" w:history="1">
        <w:r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Контрольный перечень опроса для определения в</w:t>
        </w:r>
        <w:r w:rsidR="00647729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нешни</w:t>
        </w:r>
        <w:r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х</w:t>
        </w:r>
        <w:r w:rsidR="00647729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исходны</w:t>
        </w:r>
        <w:r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х</w:t>
        </w:r>
        <w:r w:rsidR="00647729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уровн</w:t>
        </w:r>
        <w:r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ей</w:t>
        </w:r>
        <w:r w:rsidR="00647729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3D56EE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ДВП</w:t>
        </w:r>
        <w:r w:rsidR="00C84F95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536504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– </w:t>
        </w:r>
        <w:r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уровень гуманитарных организаций</w:t>
        </w:r>
        <w:r w:rsidR="00536504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, </w:t>
        </w:r>
        <w:r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местных властей</w:t>
        </w:r>
        <w:r w:rsidR="00536504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и сообщества</w:t>
        </w:r>
      </w:hyperlink>
      <w:r w:rsidR="005F5AD4" w:rsidRPr="00670B18">
        <w:rPr>
          <w:rFonts w:ascii="Verdana" w:eastAsia="Times New Roman" w:hAnsi="Verdana" w:cs="Arial"/>
          <w:color w:val="000000" w:themeColor="text1"/>
          <w:sz w:val="18"/>
          <w:szCs w:val="18"/>
          <w:lang w:val="ru-RU"/>
        </w:rPr>
        <w:t>.</w:t>
      </w:r>
      <w:r w:rsidR="006D35DE" w:rsidRPr="00670B18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  <w:lang w:val="ru-RU"/>
        </w:rPr>
        <w:t xml:space="preserve"> </w:t>
      </w:r>
      <w:r w:rsidRPr="00670B18">
        <w:rPr>
          <w:rFonts w:ascii="Verdana" w:hAnsi="Verdana"/>
          <w:color w:val="000000" w:themeColor="text1"/>
          <w:sz w:val="18"/>
          <w:szCs w:val="18"/>
          <w:lang w:val="ru-RU"/>
        </w:rPr>
        <w:t xml:space="preserve">Первичные данные следует собирать посредством опросов ключевых информантов и, в некоторых случаях, с помощью фокус-групп.  Для НО, обладающих большим потенциалом или опытом работы с </w:t>
      </w:r>
      <w:r w:rsidR="003D56EE" w:rsidRPr="0055281C">
        <w:rPr>
          <w:rFonts w:ascii="Verdana" w:hAnsi="Verdana"/>
          <w:color w:val="000000" w:themeColor="text1"/>
          <w:sz w:val="18"/>
          <w:szCs w:val="18"/>
          <w:lang w:val="ru-RU"/>
        </w:rPr>
        <w:t>ДВП</w:t>
      </w:r>
      <w:r w:rsidRPr="00670B18">
        <w:rPr>
          <w:rFonts w:ascii="Verdana" w:hAnsi="Verdana"/>
          <w:color w:val="000000" w:themeColor="text1"/>
          <w:sz w:val="18"/>
          <w:szCs w:val="18"/>
          <w:lang w:val="ru-RU"/>
        </w:rPr>
        <w:t>, предлагается ряд дополнительных инструментов, которые могут предоставить дополнительную информацию по каждой области</w:t>
      </w:r>
      <w:r w:rsidR="00672CA0" w:rsidRPr="00670B18">
        <w:rPr>
          <w:rFonts w:ascii="Verdana" w:hAnsi="Verdana"/>
          <w:color w:val="000000" w:themeColor="text1"/>
          <w:sz w:val="18"/>
          <w:szCs w:val="18"/>
          <w:lang w:val="ru-RU"/>
        </w:rPr>
        <w:t>.</w:t>
      </w:r>
      <w:r w:rsidR="000635CD" w:rsidRPr="00670B18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Список источников вторичных данных см.</w:t>
      </w:r>
      <w:r w:rsidR="004B12F4" w:rsidRPr="00670B18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в инструменте</w:t>
      </w:r>
      <w:r w:rsidR="004B12F4" w:rsidRPr="00670B18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hyperlink r:id="rId12" w:history="1">
        <w:r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Список источников вторичных данных для определения в</w:t>
        </w:r>
        <w:r w:rsidR="00647729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нешни</w:t>
        </w:r>
        <w:r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х</w:t>
        </w:r>
        <w:r w:rsidR="00647729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исходны</w:t>
        </w:r>
        <w:r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х</w:t>
        </w:r>
        <w:r w:rsidR="00647729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уровн</w:t>
        </w:r>
        <w:r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ей</w:t>
        </w:r>
        <w:r w:rsidR="00647729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3D56EE" w:rsidRPr="00E8759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ДВП</w:t>
        </w:r>
      </w:hyperlink>
      <w:r w:rsidR="004B12F4" w:rsidRPr="00670B18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</w:p>
    <w:p w14:paraId="33A2AAB0" w14:textId="4AD7E531" w:rsidR="004C0D65" w:rsidRPr="00670B18" w:rsidRDefault="004C0D65" w:rsidP="4C0F3C97">
      <w:pPr>
        <w:keepNext/>
        <w:keepLines/>
        <w:spacing w:after="360"/>
        <w:rPr>
          <w:rFonts w:ascii="Verdana" w:hAnsi="Verdana"/>
          <w:color w:val="000000" w:themeColor="text1"/>
          <w:sz w:val="18"/>
          <w:szCs w:val="18"/>
          <w:lang w:val="ru-RU"/>
        </w:rPr>
      </w:pPr>
    </w:p>
    <w:p w14:paraId="164223B0" w14:textId="6D1CEB91" w:rsidR="3587FC46" w:rsidRPr="00670B18" w:rsidRDefault="00670B18" w:rsidP="4C0F3C97">
      <w:pPr>
        <w:pStyle w:val="Heading2"/>
        <w:pBdr>
          <w:top w:val="single" w:sz="4" w:space="7" w:color="auto"/>
        </w:pBd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>ОБЛАСТИ ОПРЕДЕЛЕНИЯ ВНЕШНИХ ИСХОДНЫХ УРОВНЕЙ</w:t>
      </w:r>
    </w:p>
    <w:p w14:paraId="7BD70AA4" w14:textId="2830DD7E" w:rsidR="001C2068" w:rsidRPr="00732290" w:rsidRDefault="00F11BA1" w:rsidP="00F11BA1">
      <w:pPr>
        <w:pStyle w:val="Heading2"/>
        <w:pBdr>
          <w:top w:val="none" w:sz="0" w:space="0" w:color="auto"/>
        </w:pBdr>
        <w:jc w:val="both"/>
        <w:rPr>
          <w:rFonts w:ascii="Verdana" w:hAnsi="Verdana"/>
          <w:sz w:val="22"/>
          <w:szCs w:val="22"/>
          <w:lang w:val="ru-RU"/>
        </w:rPr>
      </w:pPr>
      <w:r w:rsidRPr="00732290">
        <w:rPr>
          <w:rFonts w:ascii="Verdana" w:hAnsi="Verdana"/>
          <w:sz w:val="22"/>
          <w:szCs w:val="22"/>
          <w:lang w:val="ru-RU"/>
        </w:rPr>
        <w:t xml:space="preserve">1. </w:t>
      </w:r>
      <w:r w:rsidR="00670B18">
        <w:rPr>
          <w:rFonts w:ascii="Verdana" w:hAnsi="Verdana"/>
          <w:sz w:val="22"/>
          <w:szCs w:val="22"/>
          <w:lang w:val="ru-RU"/>
        </w:rPr>
        <w:t xml:space="preserve">СИТУАЦИОННЫЙ АНАЛИЗ </w:t>
      </w:r>
      <w:r w:rsidR="003D56EE" w:rsidRPr="0055281C">
        <w:rPr>
          <w:rFonts w:ascii="Verdana" w:hAnsi="Verdana"/>
          <w:sz w:val="22"/>
          <w:szCs w:val="22"/>
          <w:lang w:val="ru-RU"/>
        </w:rPr>
        <w:t>ДВП</w:t>
      </w:r>
    </w:p>
    <w:p w14:paraId="183708BA" w14:textId="4EC5B49B" w:rsidR="001C2068" w:rsidRPr="00732290" w:rsidRDefault="00822300" w:rsidP="001C2068">
      <w:pPr>
        <w:rPr>
          <w:rFonts w:ascii="Verdana" w:hAnsi="Verdana"/>
          <w:b/>
          <w:bCs/>
          <w:sz w:val="18"/>
          <w:szCs w:val="18"/>
          <w:lang w:val="ru-RU"/>
        </w:rPr>
      </w:pPr>
      <w:r w:rsidRPr="00670B18">
        <w:rPr>
          <w:rFonts w:ascii="Verdana" w:hAnsi="Verdana"/>
          <w:b/>
          <w:bCs/>
          <w:sz w:val="18"/>
          <w:szCs w:val="18"/>
          <w:lang w:val="ru-RU"/>
        </w:rPr>
        <w:t>Общее описание</w:t>
      </w:r>
    </w:p>
    <w:p w14:paraId="0C6B001B" w14:textId="2B8A3689" w:rsidR="002D5E21" w:rsidRPr="006B487C" w:rsidRDefault="00670B18" w:rsidP="002D5E21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На</w:t>
      </w:r>
      <w:r w:rsidRPr="00670B18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начальном</w:t>
      </w:r>
      <w:r w:rsidRPr="00670B18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этапе</w:t>
      </w:r>
      <w:r w:rsidRPr="00670B18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определения</w:t>
      </w:r>
      <w:r w:rsidR="002D5E21" w:rsidRPr="00670B18">
        <w:rPr>
          <w:rFonts w:ascii="Verdana" w:hAnsi="Verdana"/>
          <w:sz w:val="18"/>
          <w:szCs w:val="18"/>
          <w:lang w:val="ru-RU"/>
        </w:rPr>
        <w:t xml:space="preserve"> </w:t>
      </w:r>
      <w:r w:rsidR="00647729" w:rsidRPr="00670B18">
        <w:rPr>
          <w:rFonts w:ascii="Verdana" w:hAnsi="Verdana"/>
          <w:sz w:val="18"/>
          <w:szCs w:val="18"/>
          <w:lang w:val="ru-RU"/>
        </w:rPr>
        <w:t>внешни</w:t>
      </w:r>
      <w:r>
        <w:rPr>
          <w:rFonts w:ascii="Verdana" w:hAnsi="Verdana"/>
          <w:sz w:val="18"/>
          <w:szCs w:val="18"/>
          <w:lang w:val="ru-RU"/>
        </w:rPr>
        <w:t>х</w:t>
      </w:r>
      <w:r w:rsidR="00647729" w:rsidRPr="00670B18">
        <w:rPr>
          <w:rFonts w:ascii="Verdana" w:hAnsi="Verdana"/>
          <w:sz w:val="18"/>
          <w:szCs w:val="18"/>
          <w:lang w:val="ru-RU"/>
        </w:rPr>
        <w:t xml:space="preserve"> исходны</w:t>
      </w:r>
      <w:r>
        <w:rPr>
          <w:rFonts w:ascii="Verdana" w:hAnsi="Verdana"/>
          <w:sz w:val="18"/>
          <w:szCs w:val="18"/>
          <w:lang w:val="ru-RU"/>
        </w:rPr>
        <w:t>х</w:t>
      </w:r>
      <w:r w:rsidR="00647729" w:rsidRPr="00670B18">
        <w:rPr>
          <w:rFonts w:ascii="Verdana" w:hAnsi="Verdana"/>
          <w:sz w:val="18"/>
          <w:szCs w:val="18"/>
          <w:lang w:val="ru-RU"/>
        </w:rPr>
        <w:t xml:space="preserve"> уровн</w:t>
      </w:r>
      <w:r>
        <w:rPr>
          <w:rFonts w:ascii="Verdana" w:hAnsi="Verdana"/>
          <w:sz w:val="18"/>
          <w:szCs w:val="18"/>
          <w:lang w:val="ru-RU"/>
        </w:rPr>
        <w:t>ей</w:t>
      </w:r>
      <w:r w:rsidR="00647729" w:rsidRPr="00670B18">
        <w:rPr>
          <w:rFonts w:ascii="Verdana" w:hAnsi="Verdana"/>
          <w:sz w:val="18"/>
          <w:szCs w:val="18"/>
          <w:lang w:val="ru-RU"/>
        </w:rPr>
        <w:t xml:space="preserve">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="002D5E21" w:rsidRPr="00670B18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нужно</w:t>
      </w:r>
      <w:r w:rsidRPr="00670B18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кратко</w:t>
      </w:r>
      <w:r w:rsidRPr="00670B18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описать</w:t>
      </w:r>
      <w:r w:rsidR="002D5E21" w:rsidRPr="00670B18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конкретные оперативные условия</w:t>
      </w:r>
      <w:r w:rsidR="002D5E21" w:rsidRPr="00670B18">
        <w:rPr>
          <w:rFonts w:ascii="Verdana" w:hAnsi="Verdana"/>
          <w:sz w:val="18"/>
          <w:szCs w:val="18"/>
          <w:lang w:val="ru-RU"/>
        </w:rPr>
        <w:t xml:space="preserve">. </w:t>
      </w:r>
      <w:r w:rsidR="006B487C" w:rsidRPr="006B487C">
        <w:rPr>
          <w:rFonts w:ascii="Verdana" w:hAnsi="Verdana"/>
          <w:sz w:val="18"/>
          <w:szCs w:val="18"/>
          <w:lang w:val="ru-RU"/>
        </w:rPr>
        <w:t>Информаци</w:t>
      </w:r>
      <w:r w:rsidR="006B487C">
        <w:rPr>
          <w:rFonts w:ascii="Verdana" w:hAnsi="Verdana"/>
          <w:sz w:val="18"/>
          <w:szCs w:val="18"/>
          <w:lang w:val="ru-RU"/>
        </w:rPr>
        <w:t>ю</w:t>
      </w:r>
      <w:r w:rsidR="006B487C" w:rsidRPr="006B487C">
        <w:rPr>
          <w:rFonts w:ascii="Verdana" w:hAnsi="Verdana"/>
          <w:sz w:val="18"/>
          <w:szCs w:val="18"/>
          <w:lang w:val="ru-RU"/>
        </w:rPr>
        <w:t xml:space="preserve"> мож</w:t>
      </w:r>
      <w:r w:rsidR="006B487C">
        <w:rPr>
          <w:rFonts w:ascii="Verdana" w:hAnsi="Verdana"/>
          <w:sz w:val="18"/>
          <w:szCs w:val="18"/>
          <w:lang w:val="ru-RU"/>
        </w:rPr>
        <w:t>но</w:t>
      </w:r>
      <w:r w:rsidR="006B487C" w:rsidRPr="006B487C">
        <w:rPr>
          <w:rFonts w:ascii="Verdana" w:hAnsi="Verdana"/>
          <w:sz w:val="18"/>
          <w:szCs w:val="18"/>
          <w:lang w:val="ru-RU"/>
        </w:rPr>
        <w:t xml:space="preserve"> взят</w:t>
      </w:r>
      <w:r w:rsidR="006B487C">
        <w:rPr>
          <w:rFonts w:ascii="Verdana" w:hAnsi="Verdana"/>
          <w:sz w:val="18"/>
          <w:szCs w:val="18"/>
          <w:lang w:val="ru-RU"/>
        </w:rPr>
        <w:t>ь</w:t>
      </w:r>
      <w:r w:rsidR="006B487C" w:rsidRPr="006B487C">
        <w:rPr>
          <w:rFonts w:ascii="Verdana" w:hAnsi="Verdana"/>
          <w:sz w:val="18"/>
          <w:szCs w:val="18"/>
          <w:lang w:val="ru-RU"/>
        </w:rPr>
        <w:t xml:space="preserve"> из обзора вторичных данных, содержащихся в документах по обеспечению готовности и реагированию</w:t>
      </w:r>
      <w:r w:rsidR="002D5E21" w:rsidRPr="006B487C">
        <w:rPr>
          <w:rFonts w:ascii="Verdana" w:hAnsi="Verdana"/>
          <w:sz w:val="18"/>
          <w:szCs w:val="18"/>
          <w:lang w:val="ru-RU"/>
        </w:rPr>
        <w:t xml:space="preserve"> </w:t>
      </w:r>
      <w:r w:rsidR="00647729" w:rsidRPr="006B487C">
        <w:rPr>
          <w:rFonts w:ascii="Verdana" w:hAnsi="Verdana"/>
          <w:sz w:val="18"/>
          <w:szCs w:val="18"/>
          <w:lang w:val="ru-RU"/>
        </w:rPr>
        <w:t>НО</w:t>
      </w:r>
      <w:r w:rsidR="002D5E21" w:rsidRPr="006B487C">
        <w:rPr>
          <w:rFonts w:ascii="Verdana" w:hAnsi="Verdana"/>
          <w:sz w:val="18"/>
          <w:szCs w:val="18"/>
          <w:lang w:val="ru-RU"/>
        </w:rPr>
        <w:t xml:space="preserve"> </w:t>
      </w:r>
      <w:r w:rsidR="006B487C">
        <w:rPr>
          <w:rFonts w:ascii="Verdana" w:hAnsi="Verdana"/>
          <w:sz w:val="18"/>
          <w:szCs w:val="18"/>
          <w:lang w:val="ru-RU"/>
        </w:rPr>
        <w:t>и</w:t>
      </w:r>
      <w:r w:rsidR="002D5E21" w:rsidRPr="006B487C">
        <w:rPr>
          <w:rFonts w:ascii="Verdana" w:hAnsi="Verdana"/>
          <w:sz w:val="18"/>
          <w:szCs w:val="18"/>
          <w:lang w:val="ru-RU"/>
        </w:rPr>
        <w:t xml:space="preserve"> </w:t>
      </w:r>
      <w:r w:rsidR="006B487C" w:rsidRPr="006B487C">
        <w:rPr>
          <w:rFonts w:ascii="Verdana" w:hAnsi="Verdana"/>
          <w:sz w:val="18"/>
          <w:szCs w:val="18"/>
          <w:lang w:val="ru-RU"/>
        </w:rPr>
        <w:t>Международно</w:t>
      </w:r>
      <w:r w:rsidR="006B487C">
        <w:rPr>
          <w:rFonts w:ascii="Verdana" w:hAnsi="Verdana"/>
          <w:sz w:val="18"/>
          <w:szCs w:val="18"/>
          <w:lang w:val="ru-RU"/>
        </w:rPr>
        <w:t>го</w:t>
      </w:r>
      <w:r w:rsidR="006B487C" w:rsidRPr="006B487C">
        <w:rPr>
          <w:rFonts w:ascii="Verdana" w:hAnsi="Verdana"/>
          <w:sz w:val="18"/>
          <w:szCs w:val="18"/>
          <w:lang w:val="ru-RU"/>
        </w:rPr>
        <w:t xml:space="preserve"> Движени</w:t>
      </w:r>
      <w:r w:rsidR="006B487C">
        <w:rPr>
          <w:rFonts w:ascii="Verdana" w:hAnsi="Verdana"/>
          <w:sz w:val="18"/>
          <w:szCs w:val="18"/>
          <w:lang w:val="ru-RU"/>
        </w:rPr>
        <w:t>я</w:t>
      </w:r>
      <w:r w:rsidR="006B487C" w:rsidRPr="006B487C">
        <w:rPr>
          <w:rFonts w:ascii="Verdana" w:hAnsi="Verdana"/>
          <w:sz w:val="18"/>
          <w:szCs w:val="18"/>
          <w:lang w:val="ru-RU"/>
        </w:rPr>
        <w:t xml:space="preserve"> Красного Креста и Красного Полумесяца</w:t>
      </w:r>
      <w:r w:rsidR="00DD2114" w:rsidRPr="006B487C">
        <w:rPr>
          <w:rFonts w:ascii="Verdana" w:hAnsi="Verdana"/>
          <w:sz w:val="18"/>
          <w:szCs w:val="18"/>
          <w:lang w:val="ru-RU"/>
        </w:rPr>
        <w:t xml:space="preserve">, </w:t>
      </w:r>
      <w:r w:rsidR="006B487C">
        <w:rPr>
          <w:rFonts w:ascii="Verdana" w:hAnsi="Verdana"/>
          <w:sz w:val="18"/>
          <w:szCs w:val="18"/>
          <w:lang w:val="ru-RU"/>
        </w:rPr>
        <w:t>в том числе относящихся к обеспечению готовности</w:t>
      </w:r>
      <w:r w:rsidR="00DD2114" w:rsidRPr="006B487C">
        <w:rPr>
          <w:rFonts w:ascii="Verdana" w:hAnsi="Verdana"/>
          <w:sz w:val="18"/>
          <w:szCs w:val="18"/>
          <w:lang w:val="ru-RU"/>
        </w:rPr>
        <w:t xml:space="preserve"> </w:t>
      </w:r>
      <w:r w:rsidR="006B487C">
        <w:rPr>
          <w:rFonts w:ascii="Verdana" w:hAnsi="Verdana"/>
          <w:sz w:val="18"/>
          <w:szCs w:val="18"/>
          <w:lang w:val="ru-RU"/>
        </w:rPr>
        <w:t>и планированию действий в чрезвычайных ситуациях</w:t>
      </w:r>
      <w:r w:rsidR="00DD2114" w:rsidRPr="006B487C">
        <w:rPr>
          <w:rFonts w:ascii="Verdana" w:hAnsi="Verdana"/>
          <w:sz w:val="18"/>
          <w:szCs w:val="18"/>
          <w:lang w:val="ru-RU"/>
        </w:rPr>
        <w:t>.</w:t>
      </w:r>
    </w:p>
    <w:p w14:paraId="4F6B05B1" w14:textId="2BE22B08" w:rsidR="002D5E21" w:rsidRPr="006B487C" w:rsidRDefault="006B487C" w:rsidP="002D5E21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Это должно включать следующее</w:t>
      </w:r>
      <w:r w:rsidR="002D5E21" w:rsidRPr="006B487C">
        <w:rPr>
          <w:rFonts w:ascii="Verdana" w:hAnsi="Verdana"/>
          <w:sz w:val="18"/>
          <w:szCs w:val="18"/>
          <w:lang w:val="ru-RU"/>
        </w:rPr>
        <w:t>:</w:t>
      </w:r>
    </w:p>
    <w:p w14:paraId="6AEA71A4" w14:textId="789CBBB1" w:rsidR="002D5E21" w:rsidRPr="006B487C" w:rsidRDefault="006B487C" w:rsidP="00324FA4">
      <w:pPr>
        <w:pStyle w:val="Bullet2"/>
        <w:numPr>
          <w:ilvl w:val="0"/>
          <w:numId w:val="9"/>
        </w:numPr>
        <w:rPr>
          <w:rFonts w:ascii="Verdana" w:hAnsi="Verdana"/>
          <w:sz w:val="18"/>
          <w:szCs w:val="18"/>
          <w:lang w:val="ru-RU"/>
        </w:rPr>
      </w:pPr>
      <w:r w:rsidRPr="006B487C">
        <w:rPr>
          <w:rFonts w:ascii="Verdana" w:hAnsi="Verdana"/>
          <w:sz w:val="18"/>
          <w:szCs w:val="18"/>
          <w:lang w:val="ru-RU"/>
        </w:rPr>
        <w:t>Краткое описание видов чрезвычайных ситуаций, на которые</w:t>
      </w:r>
      <w:r w:rsidR="002D5E21" w:rsidRPr="006B487C">
        <w:rPr>
          <w:rFonts w:ascii="Verdana" w:hAnsi="Verdana"/>
          <w:sz w:val="18"/>
          <w:szCs w:val="18"/>
          <w:lang w:val="ru-RU"/>
        </w:rPr>
        <w:t xml:space="preserve"> </w:t>
      </w:r>
      <w:r w:rsidRPr="006B487C">
        <w:rPr>
          <w:rFonts w:ascii="Verdana" w:hAnsi="Verdana"/>
          <w:sz w:val="18"/>
          <w:szCs w:val="18"/>
          <w:lang w:val="ru-RU"/>
        </w:rPr>
        <w:t>Международное Движение Красного Креста и Красного Полумесяца</w:t>
      </w:r>
      <w:r w:rsidR="002D5E21" w:rsidRPr="006B487C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будет, вероятно, реагировать в данной конкретной ситуации</w:t>
      </w:r>
      <w:r w:rsidR="002D5E21" w:rsidRPr="006B487C">
        <w:rPr>
          <w:rFonts w:ascii="Verdana" w:hAnsi="Verdana"/>
          <w:sz w:val="18"/>
          <w:szCs w:val="18"/>
          <w:lang w:val="ru-RU"/>
        </w:rPr>
        <w:t xml:space="preserve">. </w:t>
      </w:r>
    </w:p>
    <w:p w14:paraId="35D258CC" w14:textId="032980F8" w:rsidR="001C2068" w:rsidRPr="006B487C" w:rsidRDefault="006B487C" w:rsidP="00324FA4">
      <w:pPr>
        <w:pStyle w:val="Bullet2"/>
        <w:numPr>
          <w:ilvl w:val="0"/>
          <w:numId w:val="9"/>
        </w:numPr>
        <w:rPr>
          <w:rFonts w:ascii="Verdana" w:hAnsi="Verdana"/>
          <w:sz w:val="18"/>
          <w:szCs w:val="18"/>
          <w:lang w:val="ru-RU"/>
        </w:rPr>
      </w:pPr>
      <w:r w:rsidRPr="006B487C">
        <w:rPr>
          <w:rFonts w:ascii="Verdana" w:hAnsi="Verdana"/>
          <w:sz w:val="18"/>
          <w:szCs w:val="18"/>
          <w:lang w:val="ru-RU"/>
        </w:rPr>
        <w:t>Краткое описание основных опасностей и уязвим</w:t>
      </w:r>
      <w:r w:rsidR="007D4BA5">
        <w:rPr>
          <w:rFonts w:ascii="Verdana" w:hAnsi="Verdana"/>
          <w:sz w:val="18"/>
          <w:szCs w:val="18"/>
          <w:lang w:val="ru-RU"/>
        </w:rPr>
        <w:t>ых мест</w:t>
      </w:r>
      <w:r w:rsidRPr="006B487C">
        <w:rPr>
          <w:rFonts w:ascii="Verdana" w:hAnsi="Verdana"/>
          <w:sz w:val="18"/>
          <w:szCs w:val="18"/>
          <w:lang w:val="ru-RU"/>
        </w:rPr>
        <w:t xml:space="preserve"> наиболее вероятных целевых групп населения</w:t>
      </w:r>
      <w:r w:rsidR="002D5E21" w:rsidRPr="006B487C">
        <w:rPr>
          <w:rFonts w:ascii="Verdana" w:hAnsi="Verdana"/>
          <w:sz w:val="18"/>
          <w:szCs w:val="18"/>
          <w:lang w:val="ru-RU"/>
        </w:rPr>
        <w:t xml:space="preserve">. </w:t>
      </w:r>
    </w:p>
    <w:p w14:paraId="4711E902" w14:textId="62A485A9" w:rsidR="00B565F3" w:rsidRPr="00670B18" w:rsidRDefault="00F11BA1" w:rsidP="001C2068">
      <w:pPr>
        <w:pStyle w:val="Heading2"/>
        <w:pBdr>
          <w:top w:val="none" w:sz="0" w:space="0" w:color="auto"/>
        </w:pBdr>
        <w:jc w:val="both"/>
        <w:rPr>
          <w:rFonts w:ascii="Verdana" w:hAnsi="Verdana"/>
          <w:sz w:val="22"/>
          <w:szCs w:val="22"/>
          <w:lang w:val="ru-RU"/>
        </w:rPr>
      </w:pPr>
      <w:r w:rsidRPr="00732290">
        <w:rPr>
          <w:rFonts w:ascii="Verdana" w:hAnsi="Verdana"/>
          <w:sz w:val="22"/>
          <w:szCs w:val="22"/>
          <w:lang w:val="ru-RU"/>
        </w:rPr>
        <w:t>2</w:t>
      </w:r>
      <w:r w:rsidR="0A85FA3F" w:rsidRPr="00732290">
        <w:rPr>
          <w:rFonts w:ascii="Verdana" w:hAnsi="Verdana"/>
          <w:sz w:val="22"/>
          <w:szCs w:val="22"/>
          <w:lang w:val="ru-RU"/>
        </w:rPr>
        <w:t xml:space="preserve">. </w:t>
      </w:r>
      <w:r w:rsidR="00E00B4C">
        <w:rPr>
          <w:rFonts w:ascii="Verdana" w:hAnsi="Verdana"/>
          <w:sz w:val="22"/>
          <w:szCs w:val="22"/>
          <w:lang w:val="ru-RU"/>
        </w:rPr>
        <w:t>СОСТАВЛЕНИЕ КАРТЫ РЫНКОВ</w:t>
      </w:r>
    </w:p>
    <w:p w14:paraId="55C6566C" w14:textId="6E638E8B" w:rsidR="00B565F3" w:rsidRPr="006B487C" w:rsidRDefault="00822300" w:rsidP="00903622">
      <w:pPr>
        <w:rPr>
          <w:rFonts w:ascii="Verdana" w:hAnsi="Verdana"/>
          <w:b/>
          <w:bCs/>
          <w:sz w:val="18"/>
          <w:szCs w:val="18"/>
          <w:lang w:val="ru-RU"/>
        </w:rPr>
      </w:pPr>
      <w:r w:rsidRPr="006B487C">
        <w:rPr>
          <w:rFonts w:ascii="Verdana" w:hAnsi="Verdana"/>
          <w:b/>
          <w:bCs/>
          <w:sz w:val="18"/>
          <w:szCs w:val="18"/>
          <w:lang w:val="ru-RU"/>
        </w:rPr>
        <w:t>Общее описание</w:t>
      </w:r>
      <w:r w:rsidR="00547EF9" w:rsidRPr="006B487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6675F5C7" w14:textId="5899027E" w:rsidR="00EA6CFF" w:rsidRPr="001431A7" w:rsidRDefault="001431A7" w:rsidP="00903622">
      <w:pPr>
        <w:rPr>
          <w:rFonts w:ascii="Verdana" w:hAnsi="Verdana"/>
          <w:sz w:val="18"/>
          <w:szCs w:val="18"/>
          <w:lang w:val="ru-RU"/>
        </w:rPr>
      </w:pPr>
      <w:r w:rsidRPr="001431A7">
        <w:rPr>
          <w:rFonts w:ascii="Verdana" w:hAnsi="Verdana"/>
          <w:sz w:val="18"/>
          <w:szCs w:val="18"/>
          <w:lang w:val="ru-RU"/>
        </w:rPr>
        <w:t>На этом этапе НО собирает информацию о рынке, которая должна обеспечить четкое и всестороннее понимание текущего или «нормального» состояния рынков. Также может быть собрана дополнительная информация для прогнозирования и составления плана потенциального влияния кризисного сценария на рынки</w:t>
      </w:r>
      <w:r w:rsidR="00E50E22" w:rsidRPr="001431A7">
        <w:rPr>
          <w:rFonts w:ascii="Verdana" w:hAnsi="Verdana"/>
          <w:sz w:val="18"/>
          <w:szCs w:val="18"/>
          <w:lang w:val="ru-RU"/>
        </w:rPr>
        <w:t>.</w:t>
      </w:r>
    </w:p>
    <w:p w14:paraId="5662CDE0" w14:textId="76E471B7" w:rsidR="00EA6CFF" w:rsidRPr="001431A7" w:rsidRDefault="001431A7" w:rsidP="00903622">
      <w:pPr>
        <w:rPr>
          <w:rFonts w:ascii="Verdana" w:hAnsi="Verdana"/>
          <w:sz w:val="18"/>
          <w:szCs w:val="18"/>
          <w:lang w:val="ru-RU"/>
        </w:rPr>
      </w:pPr>
      <w:r w:rsidRPr="001431A7">
        <w:rPr>
          <w:rFonts w:ascii="Verdana" w:hAnsi="Verdana"/>
          <w:sz w:val="18"/>
          <w:szCs w:val="18"/>
          <w:lang w:val="ru-RU"/>
        </w:rPr>
        <w:t xml:space="preserve">Представленные инструменты поддерживают как процесс </w:t>
      </w:r>
      <w:r w:rsidR="00D06B27">
        <w:rPr>
          <w:rFonts w:ascii="Verdana" w:hAnsi="Verdana"/>
          <w:sz w:val="18"/>
          <w:szCs w:val="18"/>
          <w:lang w:val="ru-RU"/>
        </w:rPr>
        <w:t>составления карты</w:t>
      </w:r>
      <w:r w:rsidRPr="001431A7">
        <w:rPr>
          <w:rFonts w:ascii="Verdana" w:hAnsi="Verdana"/>
          <w:sz w:val="18"/>
          <w:szCs w:val="18"/>
          <w:lang w:val="ru-RU"/>
        </w:rPr>
        <w:t xml:space="preserve"> исходных уровней, так и прогнозирование возможных последствий для рынков при выбранном кризисном сценарии</w:t>
      </w:r>
      <w:r w:rsidR="00EA6CFF" w:rsidRPr="001431A7">
        <w:rPr>
          <w:rFonts w:ascii="Verdana" w:hAnsi="Verdana"/>
          <w:sz w:val="18"/>
          <w:szCs w:val="18"/>
          <w:lang w:val="ru-RU"/>
        </w:rPr>
        <w:t xml:space="preserve">. </w:t>
      </w:r>
    </w:p>
    <w:p w14:paraId="2780EA83" w14:textId="77D5A998" w:rsidR="00EA6CFF" w:rsidRPr="00CF0450" w:rsidRDefault="00CF0450" w:rsidP="00903622">
      <w:pPr>
        <w:rPr>
          <w:rFonts w:ascii="Verdana" w:hAnsi="Verdana"/>
          <w:sz w:val="18"/>
          <w:szCs w:val="18"/>
          <w:lang w:val="ru-RU"/>
        </w:rPr>
      </w:pPr>
      <w:r w:rsidRPr="00CF0450">
        <w:rPr>
          <w:lang w:val="ru-RU"/>
        </w:rPr>
        <w:t>В целом</w:t>
      </w:r>
      <w:r w:rsidR="00162C7F">
        <w:rPr>
          <w:lang w:val="ru-RU"/>
        </w:rPr>
        <w:t>,</w:t>
      </w:r>
      <w:r w:rsidRPr="00CF0450">
        <w:rPr>
          <w:lang w:val="ru-RU"/>
        </w:rPr>
        <w:t xml:space="preserve"> процесс разработки исходных рыночных уровней включает анализ как «до», так и «после», хотя основное внимание будет уделяться текущей ситуации на рынке. Дополнительный этап составления</w:t>
      </w:r>
      <w:r w:rsidR="00162C7F">
        <w:rPr>
          <w:lang w:val="ru-RU"/>
        </w:rPr>
        <w:t xml:space="preserve"> карты</w:t>
      </w:r>
      <w:r w:rsidRPr="00CF0450">
        <w:rPr>
          <w:lang w:val="ru-RU"/>
        </w:rPr>
        <w:t xml:space="preserve"> прогноз</w:t>
      </w:r>
      <w:r w:rsidR="00162C7F">
        <w:rPr>
          <w:lang w:val="ru-RU"/>
        </w:rPr>
        <w:t>ов</w:t>
      </w:r>
      <w:r w:rsidRPr="00CF0450">
        <w:rPr>
          <w:lang w:val="ru-RU"/>
        </w:rPr>
        <w:t xml:space="preserve"> способен помочь в демонстрации того, как может измениться функциональность, потенциал и доступность </w:t>
      </w:r>
      <w:r w:rsidR="006524F8">
        <w:rPr>
          <w:lang w:val="ru-RU"/>
        </w:rPr>
        <w:t>рынков</w:t>
      </w:r>
      <w:r w:rsidRPr="00CF0450">
        <w:rPr>
          <w:lang w:val="ru-RU"/>
        </w:rPr>
        <w:t xml:space="preserve"> в результате потрясения. Затем может быть поддержано решение о том, будет ли </w:t>
      </w:r>
      <w:r w:rsidR="003D56EE" w:rsidRPr="0055281C">
        <w:rPr>
          <w:lang w:val="ru-RU"/>
        </w:rPr>
        <w:t>ДВП</w:t>
      </w:r>
      <w:r w:rsidRPr="00CF0450">
        <w:rPr>
          <w:lang w:val="ru-RU"/>
        </w:rPr>
        <w:t xml:space="preserve"> осуществима при типичном сценарии потрясения и какой способ лучше всего подходит для рыночного потенциала</w:t>
      </w:r>
      <w:r w:rsidR="4C0F7860" w:rsidRPr="00CF0450">
        <w:rPr>
          <w:rFonts w:ascii="Verdana" w:hAnsi="Verdana"/>
          <w:sz w:val="18"/>
          <w:szCs w:val="18"/>
          <w:lang w:val="ru-RU"/>
        </w:rPr>
        <w:t>.</w:t>
      </w:r>
    </w:p>
    <w:p w14:paraId="17B158CB" w14:textId="2F04BEEA" w:rsidR="00EA6CFF" w:rsidRPr="00CF0450" w:rsidRDefault="00CF0450" w:rsidP="00903622">
      <w:pPr>
        <w:rPr>
          <w:rFonts w:ascii="Verdana" w:hAnsi="Verdana"/>
          <w:sz w:val="18"/>
          <w:szCs w:val="18"/>
          <w:lang w:val="ru-RU"/>
        </w:rPr>
      </w:pPr>
      <w:r w:rsidRPr="00CF0450">
        <w:rPr>
          <w:lang w:val="ru-RU"/>
        </w:rPr>
        <w:t>В общем, необходима следующая информация</w:t>
      </w:r>
      <w:r w:rsidR="00EA6CFF" w:rsidRPr="00CF0450">
        <w:rPr>
          <w:rFonts w:ascii="Verdana" w:hAnsi="Verdana"/>
          <w:sz w:val="18"/>
          <w:szCs w:val="18"/>
          <w:lang w:val="ru-RU"/>
        </w:rPr>
        <w:t>:</w:t>
      </w:r>
    </w:p>
    <w:p w14:paraId="09A815E0" w14:textId="493A1B65" w:rsidR="00EA6CFF" w:rsidRPr="004C3C23" w:rsidRDefault="00157CB5" w:rsidP="00324FA4">
      <w:pPr>
        <w:pStyle w:val="Bullet2"/>
        <w:numPr>
          <w:ilvl w:val="0"/>
          <w:numId w:val="9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Определение кризисного сценария</w:t>
      </w:r>
    </w:p>
    <w:p w14:paraId="105BF9B6" w14:textId="510CF60C" w:rsidR="00EA6CFF" w:rsidRPr="00157CB5" w:rsidRDefault="00157CB5" w:rsidP="00324FA4">
      <w:pPr>
        <w:pStyle w:val="Bullet2"/>
        <w:numPr>
          <w:ilvl w:val="0"/>
          <w:numId w:val="9"/>
        </w:numPr>
        <w:rPr>
          <w:rFonts w:ascii="Verdana" w:hAnsi="Verdana"/>
          <w:b/>
          <w:sz w:val="18"/>
          <w:szCs w:val="18"/>
          <w:lang w:val="ru-RU"/>
        </w:rPr>
      </w:pPr>
      <w:r w:rsidRPr="00157CB5">
        <w:rPr>
          <w:rFonts w:ascii="Verdana" w:hAnsi="Verdana"/>
          <w:sz w:val="18"/>
          <w:szCs w:val="18"/>
          <w:lang w:val="ru-RU"/>
        </w:rPr>
        <w:t>Каковы критические рыночные системы для пострадавшего населения</w:t>
      </w:r>
      <w:r w:rsidR="00EA6CFF" w:rsidRPr="00157CB5">
        <w:rPr>
          <w:rFonts w:ascii="Verdana" w:hAnsi="Verdana"/>
          <w:sz w:val="18"/>
          <w:szCs w:val="18"/>
          <w:lang w:val="ru-RU"/>
        </w:rPr>
        <w:t>?</w:t>
      </w:r>
    </w:p>
    <w:p w14:paraId="33876B99" w14:textId="3BE80E33" w:rsidR="00EA6CFF" w:rsidRPr="004C3C23" w:rsidRDefault="00157CB5" w:rsidP="00324FA4">
      <w:pPr>
        <w:pStyle w:val="Bullet2"/>
        <w:numPr>
          <w:ilvl w:val="0"/>
          <w:numId w:val="9"/>
        </w:numPr>
        <w:rPr>
          <w:rFonts w:ascii="Verdana" w:hAnsi="Verdana"/>
          <w:b/>
          <w:sz w:val="18"/>
          <w:szCs w:val="18"/>
        </w:rPr>
      </w:pPr>
      <w:r w:rsidRPr="00157CB5">
        <w:rPr>
          <w:rFonts w:ascii="Verdana" w:hAnsi="Verdana"/>
          <w:sz w:val="18"/>
          <w:szCs w:val="18"/>
          <w:lang w:val="ru-RU"/>
        </w:rPr>
        <w:t>Как структурированы рынки</w:t>
      </w:r>
      <w:r w:rsidR="00EA6CFF" w:rsidRPr="004C3C23">
        <w:rPr>
          <w:rFonts w:ascii="Verdana" w:hAnsi="Verdana"/>
          <w:sz w:val="18"/>
          <w:szCs w:val="18"/>
        </w:rPr>
        <w:t>?</w:t>
      </w:r>
    </w:p>
    <w:p w14:paraId="6B5310CD" w14:textId="170BE130" w:rsidR="00382077" w:rsidRPr="00157CB5" w:rsidRDefault="00157CB5" w:rsidP="00324FA4">
      <w:pPr>
        <w:pStyle w:val="Bullet2"/>
        <w:numPr>
          <w:ilvl w:val="0"/>
          <w:numId w:val="9"/>
        </w:numPr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Какова</w:t>
      </w:r>
      <w:r w:rsidRPr="00157CB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динамика</w:t>
      </w:r>
      <w:r w:rsidRPr="00157CB5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рынков</w:t>
      </w:r>
      <w:r w:rsidR="00EA6CFF" w:rsidRPr="00157CB5">
        <w:rPr>
          <w:rFonts w:ascii="Verdana" w:hAnsi="Verdana"/>
          <w:sz w:val="18"/>
          <w:szCs w:val="18"/>
          <w:lang w:val="ru-RU"/>
        </w:rPr>
        <w:t xml:space="preserve"> </w:t>
      </w:r>
      <w:r w:rsidRPr="00157CB5">
        <w:rPr>
          <w:rFonts w:ascii="Verdana" w:hAnsi="Verdana"/>
          <w:sz w:val="18"/>
          <w:szCs w:val="18"/>
          <w:lang w:val="ru-RU"/>
        </w:rPr>
        <w:t>в обычный (эталонный) год</w:t>
      </w:r>
      <w:r w:rsidR="00382077" w:rsidRPr="00157CB5">
        <w:rPr>
          <w:rFonts w:ascii="Verdana" w:hAnsi="Verdana"/>
          <w:sz w:val="18"/>
          <w:szCs w:val="18"/>
          <w:lang w:val="ru-RU"/>
        </w:rPr>
        <w:t xml:space="preserve">? </w:t>
      </w:r>
    </w:p>
    <w:p w14:paraId="540EDD81" w14:textId="5033B126" w:rsidR="00E61F6F" w:rsidRPr="00157CB5" w:rsidRDefault="00157CB5" w:rsidP="00324FA4">
      <w:pPr>
        <w:pStyle w:val="Bullet2"/>
        <w:numPr>
          <w:ilvl w:val="0"/>
          <w:numId w:val="9"/>
        </w:numPr>
        <w:rPr>
          <w:rFonts w:ascii="Verdana" w:hAnsi="Verdana"/>
          <w:b/>
          <w:bCs/>
          <w:sz w:val="18"/>
          <w:szCs w:val="18"/>
          <w:lang w:val="ru-RU"/>
        </w:rPr>
      </w:pPr>
      <w:r w:rsidRPr="00157CB5">
        <w:rPr>
          <w:rFonts w:ascii="Verdana" w:hAnsi="Verdana"/>
          <w:sz w:val="18"/>
          <w:szCs w:val="18"/>
          <w:lang w:val="ru-RU"/>
        </w:rPr>
        <w:t>Как, вероятно, будут реагировать рынки во время кризисного сценария</w:t>
      </w:r>
      <w:r w:rsidR="00EA6CFF" w:rsidRPr="00157CB5">
        <w:rPr>
          <w:rFonts w:ascii="Verdana" w:hAnsi="Verdana"/>
          <w:sz w:val="18"/>
          <w:szCs w:val="18"/>
          <w:lang w:val="ru-RU"/>
        </w:rPr>
        <w:t>?</w:t>
      </w:r>
      <w:r w:rsidR="00382077" w:rsidRPr="00157CB5">
        <w:rPr>
          <w:rFonts w:ascii="Verdana" w:hAnsi="Verdana"/>
          <w:sz w:val="18"/>
          <w:szCs w:val="18"/>
          <w:lang w:val="ru-RU"/>
        </w:rPr>
        <w:t xml:space="preserve"> (</w:t>
      </w:r>
      <w:r w:rsidRPr="00157CB5">
        <w:rPr>
          <w:rFonts w:ascii="Verdana" w:hAnsi="Verdana"/>
          <w:b/>
          <w:bCs/>
          <w:i/>
          <w:iCs/>
          <w:sz w:val="18"/>
          <w:szCs w:val="18"/>
          <w:lang w:val="ru-RU"/>
        </w:rPr>
        <w:t>расширенный вариант</w:t>
      </w:r>
      <w:r w:rsidR="00382077" w:rsidRPr="00157CB5">
        <w:rPr>
          <w:rFonts w:ascii="Verdana" w:hAnsi="Verdana"/>
          <w:sz w:val="18"/>
          <w:szCs w:val="18"/>
          <w:lang w:val="ru-RU"/>
        </w:rPr>
        <w:t>)</w:t>
      </w:r>
    </w:p>
    <w:p w14:paraId="387377E6" w14:textId="6F9AA48E" w:rsidR="00EA6CFF" w:rsidRPr="00157CB5" w:rsidRDefault="00157CB5" w:rsidP="00903622">
      <w:pPr>
        <w:rPr>
          <w:rFonts w:ascii="Verdana" w:hAnsi="Verdana"/>
          <w:sz w:val="18"/>
          <w:szCs w:val="18"/>
          <w:lang w:val="ru-RU"/>
        </w:rPr>
      </w:pPr>
      <w:r w:rsidRPr="00157CB5">
        <w:rPr>
          <w:lang w:val="ru-RU"/>
        </w:rPr>
        <w:t xml:space="preserve">Этот процесс уже полностью описан в </w:t>
      </w:r>
      <w:r w:rsidR="001F63D2" w:rsidRPr="0055281C">
        <w:rPr>
          <w:lang w:val="ru-RU"/>
        </w:rPr>
        <w:t>РОР</w:t>
      </w:r>
      <w:r w:rsidR="001F63D2">
        <w:rPr>
          <w:lang w:val="ru-RU"/>
        </w:rPr>
        <w:t xml:space="preserve"> </w:t>
      </w:r>
      <w:r w:rsidR="001F63D2" w:rsidRPr="00157CB5">
        <w:rPr>
          <w:lang w:val="ru-RU"/>
        </w:rPr>
        <w:t>КК/КП</w:t>
      </w:r>
      <w:r w:rsidRPr="00157CB5">
        <w:rPr>
          <w:lang w:val="ru-RU"/>
        </w:rPr>
        <w:t xml:space="preserve">. Соответствующие инструменты </w:t>
      </w:r>
      <w:r w:rsidR="001F63D2" w:rsidRPr="0055281C">
        <w:rPr>
          <w:lang w:val="ru-RU"/>
        </w:rPr>
        <w:t>РОР</w:t>
      </w:r>
      <w:r w:rsidRPr="00157CB5">
        <w:rPr>
          <w:lang w:val="ru-RU"/>
        </w:rPr>
        <w:t xml:space="preserve"> были извлечены и адаптированы в настоящем документе. Возможно, пользователи, уже знакомы с</w:t>
      </w:r>
      <w:r w:rsidR="00A02FED">
        <w:rPr>
          <w:lang w:val="ru-RU"/>
        </w:rPr>
        <w:t xml:space="preserve"> инструментом</w:t>
      </w:r>
      <w:r w:rsidR="009045DC" w:rsidRPr="009045DC">
        <w:rPr>
          <w:lang w:val="ru-RU"/>
        </w:rPr>
        <w:t xml:space="preserve"> </w:t>
      </w:r>
      <w:r w:rsidR="001F63D2" w:rsidRPr="001F63D2">
        <w:rPr>
          <w:lang w:val="ru-RU"/>
        </w:rPr>
        <w:t>БОР</w:t>
      </w:r>
      <w:r w:rsidRPr="00157CB5">
        <w:rPr>
          <w:lang w:val="ru-RU"/>
        </w:rPr>
        <w:t>, котор</w:t>
      </w:r>
      <w:r w:rsidR="00A02FED">
        <w:rPr>
          <w:lang w:val="ru-RU"/>
        </w:rPr>
        <w:t>ый</w:t>
      </w:r>
      <w:r w:rsidRPr="00157CB5">
        <w:rPr>
          <w:lang w:val="ru-RU"/>
        </w:rPr>
        <w:t xml:space="preserve"> обычно используется для предоставления информации о </w:t>
      </w:r>
      <w:r w:rsidR="003D56EE" w:rsidRPr="0055281C">
        <w:rPr>
          <w:lang w:val="ru-RU"/>
        </w:rPr>
        <w:t>ДВП</w:t>
      </w:r>
      <w:r w:rsidRPr="00157CB5">
        <w:rPr>
          <w:lang w:val="ru-RU"/>
        </w:rPr>
        <w:t xml:space="preserve"> сразу после потрясения. Тем не менее, </w:t>
      </w:r>
      <w:r w:rsidR="001F63D2" w:rsidRPr="0055281C">
        <w:rPr>
          <w:lang w:val="ru-RU"/>
        </w:rPr>
        <w:t>РОР</w:t>
      </w:r>
      <w:r w:rsidRPr="00157CB5">
        <w:rPr>
          <w:lang w:val="ru-RU"/>
        </w:rPr>
        <w:t xml:space="preserve"> дает более глубокую основу для принятия связанных с программой решений, что более актуально для базовых уровней рынка </w:t>
      </w:r>
      <w:r w:rsidR="003F404F" w:rsidRPr="0055281C">
        <w:rPr>
          <w:lang w:val="ru-RU"/>
        </w:rPr>
        <w:t>ГДВП</w:t>
      </w:r>
      <w:r w:rsidRPr="00157CB5">
        <w:rPr>
          <w:lang w:val="ru-RU"/>
        </w:rPr>
        <w:t xml:space="preserve"> и анализа предполагаемой реакции на прогноз</w:t>
      </w:r>
      <w:r w:rsidR="00E46D2E" w:rsidRPr="00157CB5">
        <w:rPr>
          <w:rFonts w:ascii="Verdana" w:hAnsi="Verdana"/>
          <w:sz w:val="18"/>
          <w:szCs w:val="18"/>
          <w:lang w:val="ru-RU"/>
        </w:rPr>
        <w:t>.</w:t>
      </w:r>
    </w:p>
    <w:p w14:paraId="5D096286" w14:textId="5F60CC94" w:rsidR="00EA6CFF" w:rsidRPr="00157CB5" w:rsidRDefault="00157CB5" w:rsidP="00903622">
      <w:pPr>
        <w:rPr>
          <w:rFonts w:ascii="Verdana" w:hAnsi="Verdana"/>
          <w:sz w:val="18"/>
          <w:szCs w:val="18"/>
          <w:lang w:val="ru-RU"/>
        </w:rPr>
      </w:pPr>
      <w:r w:rsidRPr="00157CB5">
        <w:rPr>
          <w:rFonts w:ascii="Verdana" w:hAnsi="Verdana"/>
          <w:sz w:val="18"/>
          <w:szCs w:val="18"/>
          <w:lang w:val="ru-RU"/>
        </w:rPr>
        <w:t xml:space="preserve">Как и на других этапах определения внешних исходных уровней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157CB5">
        <w:rPr>
          <w:rFonts w:ascii="Verdana" w:hAnsi="Verdana"/>
          <w:sz w:val="18"/>
          <w:szCs w:val="18"/>
          <w:lang w:val="ru-RU"/>
        </w:rPr>
        <w:t xml:space="preserve"> для докризисного анализа, в качестве отправной точки для оценки </w:t>
      </w:r>
      <w:r w:rsidR="006524F8">
        <w:rPr>
          <w:rFonts w:ascii="Verdana" w:hAnsi="Verdana"/>
          <w:sz w:val="18"/>
          <w:szCs w:val="18"/>
          <w:lang w:val="ru-RU"/>
        </w:rPr>
        <w:t>рынков</w:t>
      </w:r>
      <w:r w:rsidRPr="00157CB5">
        <w:rPr>
          <w:rFonts w:ascii="Verdana" w:hAnsi="Verdana"/>
          <w:sz w:val="18"/>
          <w:szCs w:val="18"/>
          <w:lang w:val="ru-RU"/>
        </w:rPr>
        <w:t xml:space="preserve"> следует использовать обзор имеющихся вторичных данных. Это может включать любые отчеты о прошлых событиях, схожих с выбранным сценарием. Учитывая имеющиеся упущения</w:t>
      </w:r>
      <w:r w:rsidR="00AE7904">
        <w:rPr>
          <w:rFonts w:ascii="Verdana" w:hAnsi="Verdana"/>
          <w:sz w:val="18"/>
          <w:szCs w:val="18"/>
          <w:lang w:val="ru-RU"/>
        </w:rPr>
        <w:t>,</w:t>
      </w:r>
      <w:r w:rsidRPr="00157CB5">
        <w:rPr>
          <w:rFonts w:ascii="Verdana" w:hAnsi="Verdana"/>
          <w:sz w:val="18"/>
          <w:szCs w:val="18"/>
          <w:lang w:val="ru-RU"/>
        </w:rPr>
        <w:t xml:space="preserve"> следует собрать дополнительную информацию на основе первичных данных (ключевые информанты и фокус-группы</w:t>
      </w:r>
      <w:r w:rsidR="00EA6CFF" w:rsidRPr="00157CB5">
        <w:rPr>
          <w:rFonts w:ascii="Verdana" w:hAnsi="Verdana"/>
          <w:sz w:val="18"/>
          <w:szCs w:val="18"/>
          <w:lang w:val="ru-RU"/>
        </w:rPr>
        <w:t>).</w:t>
      </w:r>
    </w:p>
    <w:p w14:paraId="0FF83303" w14:textId="592AECBA" w:rsidR="00DA00BF" w:rsidRPr="0012110A" w:rsidRDefault="00670B18" w:rsidP="00903622">
      <w:pPr>
        <w:rPr>
          <w:rFonts w:ascii="Verdana" w:hAnsi="Verdana"/>
          <w:b/>
          <w:bCs/>
          <w:sz w:val="18"/>
          <w:szCs w:val="18"/>
          <w:lang w:val="ru-RU"/>
        </w:rPr>
      </w:pPr>
      <w:r w:rsidRPr="0012110A">
        <w:rPr>
          <w:rFonts w:ascii="Verdana" w:hAnsi="Verdana"/>
          <w:b/>
          <w:bCs/>
          <w:sz w:val="18"/>
          <w:szCs w:val="18"/>
          <w:lang w:val="ru-RU"/>
        </w:rPr>
        <w:t>Основные инструменты</w:t>
      </w:r>
    </w:p>
    <w:p w14:paraId="71819485" w14:textId="0AA2172A" w:rsidR="004314CE" w:rsidRPr="005C2069" w:rsidRDefault="005C2069" w:rsidP="3130A2F0">
      <w:pPr>
        <w:rPr>
          <w:rFonts w:ascii="Verdana" w:hAnsi="Verdana"/>
          <w:i/>
          <w:iCs/>
          <w:color w:val="FF0000"/>
          <w:sz w:val="18"/>
          <w:szCs w:val="18"/>
          <w:lang w:val="en-GB"/>
        </w:rPr>
      </w:pPr>
      <w:hyperlink r:id="rId13" w:history="1">
        <w:r w:rsidR="00157CB5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Контрольный перечень опроса для определения внешних исходных уровней</w:t>
        </w:r>
        <w:r w:rsidR="009045DC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3D56EE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ДВП</w:t>
        </w:r>
        <w:r w:rsidR="00C84F95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;</w:t>
        </w:r>
      </w:hyperlink>
      <w:r w:rsidR="00C84F95" w:rsidRPr="00157CB5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  <w:hyperlink r:id="rId14" w:history="1">
        <w:r w:rsidR="00157CB5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Источники вторичных данных для определения внешних исходных уровней</w:t>
        </w:r>
        <w:r w:rsidR="009045DC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3D56EE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ДВП</w:t>
        </w:r>
        <w:r w:rsidR="00C84F95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;</w:t>
        </w:r>
      </w:hyperlink>
      <w:r w:rsidR="00C84F95" w:rsidRPr="00157CB5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  <w:hyperlink r:id="rId15" w:history="1">
        <w:r w:rsidR="0049235A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Контрольный перечень по рынкам для определения внешних исходных уровней ДВП</w:t>
        </w:r>
      </w:hyperlink>
      <w:r w:rsidR="00DF1BE5" w:rsidRPr="00157CB5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  <w:r w:rsidR="00DA00BF" w:rsidRPr="005C2069">
        <w:rPr>
          <w:rFonts w:ascii="Verdana" w:hAnsi="Verdana"/>
          <w:sz w:val="18"/>
          <w:szCs w:val="18"/>
          <w:lang w:val="ru-RU"/>
        </w:rPr>
        <w:t>(</w:t>
      </w:r>
      <w:r w:rsidR="00157CB5" w:rsidRPr="005C2069">
        <w:rPr>
          <w:rFonts w:ascii="Verdana" w:hAnsi="Verdana"/>
          <w:sz w:val="18"/>
          <w:szCs w:val="18"/>
          <w:lang w:val="ru-RU"/>
        </w:rPr>
        <w:t>с расширенными вариантами</w:t>
      </w:r>
      <w:r w:rsidR="00DA00BF" w:rsidRPr="005C2069">
        <w:rPr>
          <w:rFonts w:ascii="Verdana" w:hAnsi="Verdana"/>
          <w:sz w:val="18"/>
          <w:szCs w:val="18"/>
          <w:lang w:val="ru-RU"/>
        </w:rPr>
        <w:t>)</w:t>
      </w:r>
      <w:r w:rsidR="005829AB" w:rsidRPr="00157CB5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; </w:t>
      </w:r>
      <w:hyperlink r:id="rId16" w:history="1">
        <w:r w:rsidR="00157CB5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Мо</w:t>
        </w:r>
        <w:r w:rsidR="009045DC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гут</w:t>
        </w:r>
        <w:r w:rsidR="00157CB5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ли рынк</w:t>
        </w:r>
        <w:r w:rsidR="009045DC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и</w:t>
        </w:r>
        <w:r w:rsidR="00157CB5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реагировать на</w:t>
        </w:r>
        <w:r w:rsidR="005F7CAC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3D56EE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ДВП</w:t>
        </w:r>
        <w:r w:rsidR="005F7CAC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?</w:t>
        </w:r>
      </w:hyperlink>
      <w:r w:rsidR="00080A4D" w:rsidRPr="00157CB5">
        <w:rPr>
          <w:rFonts w:ascii="Verdana" w:hAnsi="Verdana"/>
          <w:color w:val="595959" w:themeColor="text1" w:themeTint="A6"/>
          <w:sz w:val="18"/>
          <w:szCs w:val="18"/>
          <w:lang w:val="ru-RU"/>
        </w:rPr>
        <w:t xml:space="preserve"> </w:t>
      </w:r>
    </w:p>
    <w:p w14:paraId="582914BE" w14:textId="113F9A1D" w:rsidR="00531D0B" w:rsidRPr="0012110A" w:rsidRDefault="00670B18" w:rsidP="00903622">
      <w:pPr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</w:pPr>
      <w:r w:rsidRPr="0012110A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Смотрите также</w:t>
      </w:r>
    </w:p>
    <w:p w14:paraId="2780D10D" w14:textId="7C22EA35" w:rsidR="002E2B9C" w:rsidRPr="00A77B16" w:rsidRDefault="00A77B16" w:rsidP="3130A2F0">
      <w:pPr>
        <w:rPr>
          <w:rFonts w:ascii="Verdana" w:hAnsi="Verdana"/>
          <w:i/>
          <w:iCs/>
          <w:color w:val="FF0000"/>
          <w:sz w:val="18"/>
          <w:szCs w:val="18"/>
          <w:lang w:val="en-GB"/>
        </w:rPr>
      </w:pPr>
      <w:hyperlink r:id="rId17" w:history="1">
        <w:r w:rsidR="00157CB5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Инструмент </w:t>
        </w:r>
        <w:r w:rsidR="001F63D2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БОР</w:t>
        </w:r>
        <w:r w:rsidR="009B052E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11 – </w:t>
        </w:r>
        <w:r w:rsidR="0012110A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Дерево выводов для оценки</w:t>
        </w:r>
        <w:r w:rsidR="009B052E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12110A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потенциала реагирования </w:t>
        </w:r>
        <w:r w:rsidR="006524F8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рынков</w:t>
        </w:r>
      </w:hyperlink>
      <w:r w:rsidR="00DB0F9F" w:rsidRPr="0012110A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</w:p>
    <w:p w14:paraId="3F583362" w14:textId="77777777" w:rsidR="00903622" w:rsidRPr="0012110A" w:rsidRDefault="00903622" w:rsidP="00903622">
      <w:pPr>
        <w:rPr>
          <w:rFonts w:ascii="Verdana" w:hAnsi="Verdana"/>
          <w:i/>
          <w:iCs/>
          <w:color w:val="FF0000"/>
          <w:sz w:val="18"/>
          <w:szCs w:val="18"/>
          <w:lang w:val="ru-RU"/>
        </w:rPr>
      </w:pPr>
    </w:p>
    <w:p w14:paraId="04710F6A" w14:textId="44FE9EBC" w:rsidR="0006650D" w:rsidRPr="0012110A" w:rsidRDefault="00F11BA1" w:rsidP="00903622">
      <w:pPr>
        <w:rPr>
          <w:rFonts w:ascii="Verdana" w:hAnsi="Verdana"/>
          <w:b/>
          <w:bCs/>
          <w:sz w:val="22"/>
          <w:szCs w:val="22"/>
          <w:lang w:val="ru-RU"/>
        </w:rPr>
      </w:pPr>
      <w:r w:rsidRPr="0012110A">
        <w:rPr>
          <w:rFonts w:ascii="Verdana" w:hAnsi="Verdana"/>
          <w:b/>
          <w:bCs/>
          <w:sz w:val="22"/>
          <w:szCs w:val="22"/>
          <w:lang w:val="ru-RU"/>
        </w:rPr>
        <w:t>3</w:t>
      </w:r>
      <w:r w:rsidR="0494B232" w:rsidRPr="0012110A">
        <w:rPr>
          <w:rFonts w:ascii="Verdana" w:hAnsi="Verdana"/>
          <w:b/>
          <w:bCs/>
          <w:sz w:val="22"/>
          <w:szCs w:val="22"/>
          <w:lang w:val="ru-RU"/>
        </w:rPr>
        <w:t xml:space="preserve">. </w:t>
      </w:r>
      <w:r w:rsidR="006B487C">
        <w:rPr>
          <w:rFonts w:ascii="Verdana" w:hAnsi="Verdana"/>
          <w:b/>
          <w:bCs/>
          <w:sz w:val="22"/>
          <w:szCs w:val="22"/>
          <w:lang w:val="ru-RU"/>
        </w:rPr>
        <w:t>ПОЛИТИКИ ПРАВИТЕЛЬСТВА И СОЦИАЛЬНАЯ ЗАЩИТА</w:t>
      </w:r>
      <w:r w:rsidR="59D5637E" w:rsidRPr="0012110A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</w:p>
    <w:p w14:paraId="6326A6C1" w14:textId="77777777" w:rsidR="004073FA" w:rsidRPr="0012110A" w:rsidRDefault="004073FA" w:rsidP="00903622">
      <w:pPr>
        <w:rPr>
          <w:rFonts w:ascii="Verdana" w:hAnsi="Verdana"/>
          <w:b/>
          <w:sz w:val="18"/>
          <w:szCs w:val="18"/>
          <w:lang w:val="ru-RU"/>
        </w:rPr>
      </w:pPr>
    </w:p>
    <w:p w14:paraId="77E78E05" w14:textId="159498B2" w:rsidR="006D1FF2" w:rsidRPr="0012110A" w:rsidRDefault="00822300" w:rsidP="00903622">
      <w:pPr>
        <w:rPr>
          <w:rFonts w:ascii="Verdana" w:hAnsi="Verdana"/>
          <w:b/>
          <w:sz w:val="18"/>
          <w:szCs w:val="18"/>
          <w:lang w:val="ru-RU"/>
        </w:rPr>
      </w:pPr>
      <w:r w:rsidRPr="0012110A">
        <w:rPr>
          <w:rFonts w:ascii="Verdana" w:hAnsi="Verdana"/>
          <w:b/>
          <w:sz w:val="18"/>
          <w:szCs w:val="18"/>
          <w:lang w:val="ru-RU"/>
        </w:rPr>
        <w:t>Общее описание</w:t>
      </w:r>
      <w:r w:rsidR="00773E26" w:rsidRPr="0012110A">
        <w:rPr>
          <w:rFonts w:ascii="Verdana" w:hAnsi="Verdana"/>
          <w:b/>
          <w:sz w:val="18"/>
          <w:szCs w:val="18"/>
          <w:lang w:val="ru-RU"/>
        </w:rPr>
        <w:t xml:space="preserve"> </w:t>
      </w:r>
    </w:p>
    <w:p w14:paraId="1B0D6B54" w14:textId="235DB6A8" w:rsidR="002E2B9C" w:rsidRPr="00A70130" w:rsidRDefault="006524F8" w:rsidP="00903622">
      <w:pPr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Цели определения исходных уровней</w:t>
      </w:r>
      <w:r w:rsidR="00A70130">
        <w:rPr>
          <w:rFonts w:ascii="Verdana" w:hAnsi="Verdana" w:cs="Arial"/>
          <w:sz w:val="18"/>
          <w:szCs w:val="18"/>
          <w:lang w:val="ru-RU"/>
        </w:rPr>
        <w:t xml:space="preserve"> для взаимодействия с правительством и социальной защиты</w:t>
      </w:r>
      <w:r w:rsidR="00382077" w:rsidRPr="00A70130">
        <w:rPr>
          <w:rFonts w:ascii="Verdana" w:hAnsi="Verdana" w:cs="Arial"/>
          <w:sz w:val="18"/>
          <w:szCs w:val="18"/>
          <w:lang w:val="ru-RU"/>
        </w:rPr>
        <w:t>:</w:t>
      </w:r>
    </w:p>
    <w:p w14:paraId="1EBF214B" w14:textId="0D50E331" w:rsidR="00382077" w:rsidRPr="00A70130" w:rsidRDefault="00A70130" w:rsidP="00324FA4">
      <w:pPr>
        <w:pStyle w:val="H1"/>
        <w:numPr>
          <w:ilvl w:val="0"/>
          <w:numId w:val="10"/>
        </w:numPr>
        <w:spacing w:before="120" w:after="120"/>
        <w:jc w:val="both"/>
        <w:rPr>
          <w:rFonts w:ascii="Verdana" w:hAnsi="Verdana" w:cs="Arial"/>
          <w:b w:val="0"/>
          <w:bCs/>
          <w:color w:val="000000" w:themeColor="text1"/>
          <w:sz w:val="18"/>
          <w:szCs w:val="18"/>
          <w:lang w:val="ru-RU"/>
        </w:rPr>
      </w:pPr>
      <w:r w:rsidRPr="00A70130">
        <w:rPr>
          <w:rFonts w:ascii="Verdana" w:hAnsi="Verdana" w:cs="Arial"/>
          <w:b w:val="0"/>
          <w:sz w:val="18"/>
          <w:szCs w:val="18"/>
          <w:lang w:val="ru-RU"/>
        </w:rPr>
        <w:t xml:space="preserve">Оценить политику или предпочтения правительства в отношении </w:t>
      </w:r>
      <w:r w:rsidR="003D56EE" w:rsidRPr="0055281C">
        <w:rPr>
          <w:rFonts w:ascii="Verdana" w:hAnsi="Verdana" w:cs="Arial"/>
          <w:b w:val="0"/>
          <w:sz w:val="18"/>
          <w:szCs w:val="18"/>
          <w:lang w:val="ru-RU"/>
        </w:rPr>
        <w:t>ДВП</w:t>
      </w:r>
      <w:r w:rsidRPr="00A70130">
        <w:rPr>
          <w:rFonts w:ascii="Verdana" w:hAnsi="Verdana" w:cs="Arial"/>
          <w:b w:val="0"/>
          <w:sz w:val="18"/>
          <w:szCs w:val="18"/>
          <w:lang w:val="ru-RU"/>
        </w:rPr>
        <w:t>. Например, принятие на национальном и местном уровне, любые ограничения в отношении сумм перевода средств, вопросы налогообложения и т.д.</w:t>
      </w:r>
    </w:p>
    <w:p w14:paraId="6CDB399F" w14:textId="5E2EE517" w:rsidR="002E2B9C" w:rsidRPr="00A70130" w:rsidRDefault="00A70130" w:rsidP="00324FA4">
      <w:pPr>
        <w:pStyle w:val="H1"/>
        <w:numPr>
          <w:ilvl w:val="0"/>
          <w:numId w:val="10"/>
        </w:numPr>
        <w:spacing w:before="120" w:after="120"/>
        <w:ind w:left="714" w:hanging="357"/>
        <w:jc w:val="both"/>
        <w:rPr>
          <w:rFonts w:ascii="Verdana" w:hAnsi="Verdana" w:cs="Arial"/>
          <w:b w:val="0"/>
          <w:sz w:val="18"/>
          <w:szCs w:val="18"/>
          <w:lang w:val="ru-RU"/>
        </w:rPr>
      </w:pPr>
      <w:r>
        <w:rPr>
          <w:rFonts w:ascii="Verdana" w:hAnsi="Verdana" w:cs="Arial"/>
          <w:b w:val="0"/>
          <w:sz w:val="18"/>
          <w:szCs w:val="18"/>
          <w:lang w:val="ru-RU"/>
        </w:rPr>
        <w:t>Спланировать</w:t>
      </w:r>
      <w:r w:rsidRPr="00A70130">
        <w:rPr>
          <w:rFonts w:ascii="Verdana" w:hAnsi="Verdana" w:cs="Arial"/>
          <w:b w:val="0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b w:val="0"/>
          <w:sz w:val="18"/>
          <w:szCs w:val="18"/>
          <w:lang w:val="ru-RU"/>
        </w:rPr>
        <w:t>соответствующие</w:t>
      </w:r>
      <w:r w:rsidRPr="00A70130">
        <w:rPr>
          <w:rFonts w:ascii="Verdana" w:hAnsi="Verdana" w:cs="Arial"/>
          <w:b w:val="0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b w:val="0"/>
          <w:sz w:val="18"/>
          <w:szCs w:val="18"/>
          <w:lang w:val="ru-RU"/>
        </w:rPr>
        <w:t>программы</w:t>
      </w:r>
      <w:r w:rsidRPr="00A70130">
        <w:rPr>
          <w:rFonts w:ascii="Verdana" w:hAnsi="Verdana" w:cs="Arial"/>
          <w:b w:val="0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b w:val="0"/>
          <w:sz w:val="18"/>
          <w:szCs w:val="18"/>
          <w:lang w:val="ru-RU"/>
        </w:rPr>
        <w:t>социальной защиты</w:t>
      </w:r>
      <w:r w:rsidR="002E2B9C" w:rsidRPr="00A70130">
        <w:rPr>
          <w:rFonts w:ascii="Verdana" w:hAnsi="Verdana" w:cs="Arial"/>
          <w:b w:val="0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b w:val="0"/>
          <w:sz w:val="18"/>
          <w:szCs w:val="18"/>
          <w:lang w:val="ru-RU"/>
        </w:rPr>
        <w:t>в стране.</w:t>
      </w:r>
    </w:p>
    <w:p w14:paraId="313E8D3C" w14:textId="237E9C06" w:rsidR="002E2B9C" w:rsidRPr="00A70130" w:rsidRDefault="00A70130" w:rsidP="00324FA4">
      <w:pPr>
        <w:pStyle w:val="H1"/>
        <w:numPr>
          <w:ilvl w:val="0"/>
          <w:numId w:val="10"/>
        </w:numPr>
        <w:spacing w:before="120" w:after="120"/>
        <w:ind w:left="714" w:hanging="357"/>
        <w:jc w:val="both"/>
        <w:rPr>
          <w:rFonts w:ascii="Verdana" w:hAnsi="Verdana" w:cs="Arial"/>
          <w:b w:val="0"/>
          <w:sz w:val="18"/>
          <w:szCs w:val="18"/>
          <w:lang w:val="ru-RU"/>
        </w:rPr>
      </w:pPr>
      <w:r w:rsidRPr="00A70130">
        <w:rPr>
          <w:rFonts w:ascii="Verdana" w:hAnsi="Verdana" w:cs="Arial"/>
          <w:b w:val="0"/>
          <w:sz w:val="18"/>
          <w:szCs w:val="18"/>
          <w:lang w:val="ru-RU"/>
        </w:rPr>
        <w:t>Разобраться в конкретных политиках, ключевых участниках и координационных механизмах, действующих в сфере социальной защиты</w:t>
      </w:r>
      <w:r>
        <w:rPr>
          <w:rFonts w:ascii="Verdana" w:hAnsi="Verdana" w:cs="Arial"/>
          <w:b w:val="0"/>
          <w:sz w:val="18"/>
          <w:szCs w:val="18"/>
          <w:lang w:val="ru-RU"/>
        </w:rPr>
        <w:t>.</w:t>
      </w:r>
      <w:r w:rsidR="00961CA3" w:rsidRPr="00A70130">
        <w:rPr>
          <w:rFonts w:ascii="Verdana" w:hAnsi="Verdana" w:cs="Arial"/>
          <w:b w:val="0"/>
          <w:sz w:val="18"/>
          <w:szCs w:val="18"/>
          <w:lang w:val="ru-RU"/>
        </w:rPr>
        <w:t xml:space="preserve"> </w:t>
      </w:r>
    </w:p>
    <w:p w14:paraId="47BD1608" w14:textId="75EC5A83" w:rsidR="002E2B9C" w:rsidRPr="00A70130" w:rsidRDefault="00A70130" w:rsidP="00324FA4">
      <w:pPr>
        <w:pStyle w:val="H1"/>
        <w:numPr>
          <w:ilvl w:val="0"/>
          <w:numId w:val="10"/>
        </w:numPr>
        <w:spacing w:before="120" w:after="120"/>
        <w:jc w:val="both"/>
        <w:rPr>
          <w:rFonts w:ascii="Verdana" w:hAnsi="Verdana" w:cs="Arial"/>
          <w:b w:val="0"/>
          <w:sz w:val="18"/>
          <w:szCs w:val="18"/>
          <w:lang w:val="ru-RU"/>
        </w:rPr>
      </w:pPr>
      <w:r w:rsidRPr="00A70130">
        <w:rPr>
          <w:rFonts w:ascii="Verdana" w:hAnsi="Verdana" w:cs="Arial"/>
          <w:b w:val="0"/>
          <w:sz w:val="18"/>
          <w:szCs w:val="18"/>
          <w:lang w:val="ru-RU"/>
        </w:rPr>
        <w:t xml:space="preserve">Выявить возможности для привязки социальной защиты к </w:t>
      </w:r>
      <w:r w:rsidR="003D56EE" w:rsidRPr="0055281C">
        <w:rPr>
          <w:rFonts w:ascii="Verdana" w:hAnsi="Verdana" w:cs="Arial"/>
          <w:b w:val="0"/>
          <w:sz w:val="18"/>
          <w:szCs w:val="18"/>
          <w:lang w:val="ru-RU"/>
        </w:rPr>
        <w:t>ДВП</w:t>
      </w:r>
      <w:r w:rsidRPr="00A70130">
        <w:rPr>
          <w:rFonts w:ascii="Verdana" w:hAnsi="Verdana" w:cs="Arial"/>
          <w:b w:val="0"/>
          <w:sz w:val="18"/>
          <w:szCs w:val="18"/>
          <w:lang w:val="ru-RU"/>
        </w:rPr>
        <w:t xml:space="preserve"> и возможные варианты реагирования для участия НО</w:t>
      </w:r>
      <w:r w:rsidR="00382077" w:rsidRPr="00A70130">
        <w:rPr>
          <w:rFonts w:ascii="Verdana" w:hAnsi="Verdana" w:cs="Arial"/>
          <w:b w:val="0"/>
          <w:sz w:val="18"/>
          <w:szCs w:val="18"/>
          <w:lang w:val="ru-RU"/>
        </w:rPr>
        <w:t xml:space="preserve"> (</w:t>
      </w:r>
      <w:r>
        <w:rPr>
          <w:rFonts w:ascii="Verdana" w:hAnsi="Verdana" w:cs="Arial"/>
          <w:i/>
          <w:iCs/>
          <w:sz w:val="18"/>
          <w:szCs w:val="18"/>
          <w:lang w:val="ru-RU"/>
        </w:rPr>
        <w:t xml:space="preserve">расширенный </w:t>
      </w:r>
      <w:r w:rsidR="00296E16">
        <w:rPr>
          <w:rFonts w:ascii="Verdana" w:hAnsi="Verdana" w:cs="Arial"/>
          <w:i/>
          <w:iCs/>
          <w:sz w:val="18"/>
          <w:szCs w:val="18"/>
          <w:lang w:val="ru-RU"/>
        </w:rPr>
        <w:t>вариант</w:t>
      </w:r>
      <w:r w:rsidR="00F841C9" w:rsidRPr="00A70130">
        <w:rPr>
          <w:rFonts w:ascii="Verdana" w:hAnsi="Verdana" w:cs="Arial"/>
          <w:b w:val="0"/>
          <w:sz w:val="18"/>
          <w:szCs w:val="18"/>
          <w:lang w:val="ru-RU"/>
        </w:rPr>
        <w:t>)</w:t>
      </w:r>
    </w:p>
    <w:p w14:paraId="105B688C" w14:textId="0BC77579" w:rsidR="00A47C14" w:rsidRPr="003A2A16" w:rsidRDefault="003A2A16" w:rsidP="5B534714">
      <w:pPr>
        <w:rPr>
          <w:rFonts w:ascii="Verdana" w:hAnsi="Verdana"/>
          <w:sz w:val="18"/>
          <w:szCs w:val="18"/>
          <w:lang w:val="ru-RU"/>
        </w:rPr>
      </w:pPr>
      <w:r w:rsidRPr="003A2A16">
        <w:rPr>
          <w:rFonts w:ascii="Verdana" w:hAnsi="Verdana"/>
          <w:sz w:val="18"/>
          <w:szCs w:val="18"/>
          <w:lang w:val="ru-RU"/>
        </w:rPr>
        <w:t xml:space="preserve">В зависимости от уровня опыта НО, оценка социальной защиты имеет как базовую, так и расширенную версию. Привязка гуманитарной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3A2A16">
        <w:rPr>
          <w:rFonts w:ascii="Verdana" w:hAnsi="Verdana"/>
          <w:sz w:val="18"/>
          <w:szCs w:val="18"/>
          <w:lang w:val="ru-RU"/>
        </w:rPr>
        <w:t xml:space="preserve"> к социальной защите требует времени, поэтому проведение такой оценки в рамках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3A2A16">
        <w:rPr>
          <w:rFonts w:ascii="Verdana" w:hAnsi="Verdana"/>
          <w:sz w:val="18"/>
          <w:szCs w:val="18"/>
          <w:lang w:val="ru-RU"/>
        </w:rPr>
        <w:t xml:space="preserve"> означает, что НО смогут лучше понять варианты и возможности во время реагирования</w:t>
      </w:r>
      <w:r w:rsidR="00A47C14" w:rsidRPr="003A2A16">
        <w:rPr>
          <w:rFonts w:ascii="Verdana" w:hAnsi="Verdana"/>
          <w:sz w:val="18"/>
          <w:szCs w:val="18"/>
          <w:lang w:val="ru-RU"/>
        </w:rPr>
        <w:t>.</w:t>
      </w:r>
    </w:p>
    <w:p w14:paraId="286DED70" w14:textId="06A8E64C" w:rsidR="00CB2FAF" w:rsidRPr="003A2A16" w:rsidRDefault="003A2A16" w:rsidP="3130A2F0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i/>
          <w:iCs/>
          <w:sz w:val="18"/>
          <w:szCs w:val="18"/>
          <w:lang w:val="ru-RU"/>
        </w:rPr>
        <w:t>Базовый</w:t>
      </w:r>
      <w:r w:rsidR="00A47C14" w:rsidRPr="003A2A16">
        <w:rPr>
          <w:rFonts w:ascii="Verdana" w:hAnsi="Verdana"/>
          <w:b/>
          <w:bCs/>
          <w:i/>
          <w:i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инструмент</w:t>
      </w:r>
      <w:r w:rsidR="00A47C14" w:rsidRPr="003A2A16">
        <w:rPr>
          <w:rFonts w:ascii="Verdana" w:hAnsi="Verdana"/>
          <w:sz w:val="18"/>
          <w:szCs w:val="18"/>
          <w:lang w:val="ru-RU"/>
        </w:rPr>
        <w:t xml:space="preserve"> </w:t>
      </w:r>
      <w:r w:rsidRPr="003A2A16">
        <w:rPr>
          <w:rFonts w:ascii="Verdana" w:hAnsi="Verdana"/>
          <w:sz w:val="18"/>
          <w:szCs w:val="18"/>
          <w:lang w:val="ru-RU"/>
        </w:rPr>
        <w:t xml:space="preserve">«Основные вопросы для оценки социальной защиты» рассматривает политику и предпочтения правительства в отношении использования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3A2A16">
        <w:rPr>
          <w:rFonts w:ascii="Verdana" w:hAnsi="Verdana"/>
          <w:sz w:val="18"/>
          <w:szCs w:val="18"/>
          <w:lang w:val="ru-RU"/>
        </w:rPr>
        <w:t xml:space="preserve"> в различных типах кризисов, а также обзор и </w:t>
      </w:r>
      <w:r w:rsidR="00822248">
        <w:rPr>
          <w:rFonts w:ascii="Verdana" w:hAnsi="Verdana"/>
          <w:sz w:val="18"/>
          <w:szCs w:val="18"/>
          <w:lang w:val="ru-RU"/>
        </w:rPr>
        <w:t>составление карты</w:t>
      </w:r>
      <w:r w:rsidRPr="003A2A16">
        <w:rPr>
          <w:rFonts w:ascii="Verdana" w:hAnsi="Verdana"/>
          <w:sz w:val="18"/>
          <w:szCs w:val="18"/>
          <w:lang w:val="ru-RU"/>
        </w:rPr>
        <w:t xml:space="preserve"> существующих программ социальной защиты</w:t>
      </w:r>
      <w:r w:rsidR="00871620" w:rsidRPr="003A2A16">
        <w:rPr>
          <w:rFonts w:ascii="Verdana" w:hAnsi="Verdana"/>
          <w:sz w:val="18"/>
          <w:szCs w:val="18"/>
          <w:lang w:val="ru-RU"/>
        </w:rPr>
        <w:t xml:space="preserve">. </w:t>
      </w:r>
      <w:r>
        <w:rPr>
          <w:rFonts w:ascii="Verdana" w:hAnsi="Verdana"/>
          <w:b/>
          <w:bCs/>
          <w:i/>
          <w:iCs/>
          <w:sz w:val="18"/>
          <w:szCs w:val="18"/>
          <w:lang w:val="ru-RU"/>
        </w:rPr>
        <w:t>Расширенные</w:t>
      </w:r>
      <w:r w:rsidR="00871620" w:rsidRPr="003A2A16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инструменты</w:t>
      </w:r>
      <w:r w:rsidR="00A47C14" w:rsidRPr="003A2A16">
        <w:rPr>
          <w:rFonts w:ascii="Verdana" w:hAnsi="Verdana"/>
          <w:sz w:val="18"/>
          <w:szCs w:val="18"/>
          <w:lang w:val="ru-RU"/>
        </w:rPr>
        <w:t xml:space="preserve"> </w:t>
      </w:r>
      <w:r w:rsidRPr="003A2A16">
        <w:rPr>
          <w:rFonts w:ascii="Verdana" w:hAnsi="Verdana"/>
          <w:sz w:val="18"/>
          <w:szCs w:val="18"/>
          <w:lang w:val="ru-RU"/>
        </w:rPr>
        <w:t>«</w:t>
      </w:r>
      <w:r w:rsidR="004616BF">
        <w:rPr>
          <w:rFonts w:ascii="Verdana" w:hAnsi="Verdana"/>
          <w:sz w:val="18"/>
          <w:szCs w:val="18"/>
          <w:lang w:val="ru-RU"/>
        </w:rPr>
        <w:t>Осуществима</w:t>
      </w:r>
      <w:r w:rsidRPr="003A2A16">
        <w:rPr>
          <w:rFonts w:ascii="Verdana" w:hAnsi="Verdana"/>
          <w:sz w:val="18"/>
          <w:szCs w:val="18"/>
          <w:lang w:val="ru-RU"/>
        </w:rPr>
        <w:t xml:space="preserve"> ли привяз</w:t>
      </w:r>
      <w:r w:rsidR="004616BF">
        <w:rPr>
          <w:rFonts w:ascii="Verdana" w:hAnsi="Verdana"/>
          <w:sz w:val="18"/>
          <w:szCs w:val="18"/>
          <w:lang w:val="ru-RU"/>
        </w:rPr>
        <w:t>ка</w:t>
      </w:r>
      <w:r w:rsidRPr="003A2A16">
        <w:rPr>
          <w:rFonts w:ascii="Verdana" w:hAnsi="Verdana"/>
          <w:sz w:val="18"/>
          <w:szCs w:val="18"/>
          <w:lang w:val="ru-RU"/>
        </w:rPr>
        <w:t xml:space="preserve">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3A2A16">
        <w:rPr>
          <w:rFonts w:ascii="Verdana" w:hAnsi="Verdana"/>
          <w:sz w:val="18"/>
          <w:szCs w:val="18"/>
          <w:lang w:val="ru-RU"/>
        </w:rPr>
        <w:t xml:space="preserve"> к социальной защите</w:t>
      </w:r>
      <w:r w:rsidR="006F7316">
        <w:rPr>
          <w:rFonts w:ascii="Verdana" w:hAnsi="Verdana"/>
          <w:sz w:val="18"/>
          <w:szCs w:val="18"/>
          <w:lang w:val="ru-RU"/>
        </w:rPr>
        <w:t>?</w:t>
      </w:r>
      <w:r w:rsidRPr="003A2A16">
        <w:rPr>
          <w:rFonts w:ascii="Verdana" w:hAnsi="Verdana"/>
          <w:sz w:val="18"/>
          <w:szCs w:val="18"/>
          <w:lang w:val="ru-RU"/>
        </w:rPr>
        <w:t xml:space="preserve">» и «Сравнение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3A2A16">
        <w:rPr>
          <w:rFonts w:ascii="Verdana" w:hAnsi="Verdana"/>
          <w:sz w:val="18"/>
          <w:szCs w:val="18"/>
          <w:lang w:val="ru-RU"/>
        </w:rPr>
        <w:t xml:space="preserve"> с вариантами реагирования в рамках области 7 - Принятие решения об осуществимости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3A2A16">
        <w:rPr>
          <w:rFonts w:ascii="Verdana" w:hAnsi="Verdana"/>
          <w:sz w:val="18"/>
          <w:szCs w:val="18"/>
          <w:lang w:val="ru-RU"/>
        </w:rPr>
        <w:t xml:space="preserve"> и анализ реагирования»</w:t>
      </w:r>
      <w:r>
        <w:rPr>
          <w:rFonts w:ascii="Verdana" w:hAnsi="Verdana"/>
          <w:sz w:val="18"/>
          <w:szCs w:val="18"/>
          <w:lang w:val="ru-RU"/>
        </w:rPr>
        <w:t xml:space="preserve"> дают возможность</w:t>
      </w:r>
      <w:r w:rsidRPr="003A2A16">
        <w:rPr>
          <w:rFonts w:ascii="Verdana" w:hAnsi="Verdana"/>
          <w:sz w:val="18"/>
          <w:szCs w:val="18"/>
          <w:lang w:val="ru-RU"/>
        </w:rPr>
        <w:t xml:space="preserve"> дополнительно</w:t>
      </w:r>
      <w:r>
        <w:rPr>
          <w:rFonts w:ascii="Verdana" w:hAnsi="Verdana"/>
          <w:sz w:val="18"/>
          <w:szCs w:val="18"/>
          <w:lang w:val="ru-RU"/>
        </w:rPr>
        <w:t>го</w:t>
      </w:r>
      <w:r w:rsidRPr="003A2A16">
        <w:rPr>
          <w:rFonts w:ascii="Verdana" w:hAnsi="Verdana"/>
          <w:sz w:val="18"/>
          <w:szCs w:val="18"/>
          <w:lang w:val="ru-RU"/>
        </w:rPr>
        <w:t xml:space="preserve"> углубл</w:t>
      </w:r>
      <w:r>
        <w:rPr>
          <w:rFonts w:ascii="Verdana" w:hAnsi="Verdana"/>
          <w:sz w:val="18"/>
          <w:szCs w:val="18"/>
          <w:lang w:val="ru-RU"/>
        </w:rPr>
        <w:t>енного анализа для</w:t>
      </w:r>
      <w:r w:rsidRPr="003A2A16">
        <w:rPr>
          <w:rFonts w:ascii="Verdana" w:hAnsi="Verdana"/>
          <w:sz w:val="18"/>
          <w:szCs w:val="18"/>
          <w:lang w:val="ru-RU"/>
        </w:rPr>
        <w:t xml:space="preserve"> выявлени</w:t>
      </w:r>
      <w:r>
        <w:rPr>
          <w:rFonts w:ascii="Verdana" w:hAnsi="Verdana"/>
          <w:sz w:val="18"/>
          <w:szCs w:val="18"/>
          <w:lang w:val="ru-RU"/>
        </w:rPr>
        <w:t>я</w:t>
      </w:r>
      <w:r w:rsidRPr="003A2A16">
        <w:rPr>
          <w:rFonts w:ascii="Verdana" w:hAnsi="Verdana"/>
          <w:sz w:val="18"/>
          <w:szCs w:val="18"/>
          <w:lang w:val="ru-RU"/>
        </w:rPr>
        <w:t xml:space="preserve"> и оценк</w:t>
      </w:r>
      <w:r>
        <w:rPr>
          <w:rFonts w:ascii="Verdana" w:hAnsi="Verdana"/>
          <w:sz w:val="18"/>
          <w:szCs w:val="18"/>
          <w:lang w:val="ru-RU"/>
        </w:rPr>
        <w:t>и</w:t>
      </w:r>
      <w:r w:rsidRPr="003A2A16">
        <w:rPr>
          <w:rFonts w:ascii="Verdana" w:hAnsi="Verdana"/>
          <w:sz w:val="18"/>
          <w:szCs w:val="18"/>
          <w:lang w:val="ru-RU"/>
        </w:rPr>
        <w:t xml:space="preserve"> потенциальных вариантов реагирования</w:t>
      </w:r>
      <w:r>
        <w:rPr>
          <w:rFonts w:ascii="Verdana" w:hAnsi="Verdana"/>
          <w:sz w:val="18"/>
          <w:szCs w:val="18"/>
          <w:lang w:val="ru-RU"/>
        </w:rPr>
        <w:t>,</w:t>
      </w:r>
      <w:r w:rsidRPr="003A2A16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чтобы</w:t>
      </w:r>
      <w:r w:rsidRPr="003A2A16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привязать</w:t>
      </w:r>
      <w:r w:rsidRPr="003A2A16">
        <w:rPr>
          <w:rFonts w:ascii="Verdana" w:hAnsi="Verdana"/>
          <w:sz w:val="18"/>
          <w:szCs w:val="18"/>
          <w:lang w:val="ru-RU"/>
        </w:rPr>
        <w:t xml:space="preserve">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3A2A16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к</w:t>
      </w:r>
      <w:r w:rsidRPr="003A2A16">
        <w:rPr>
          <w:rFonts w:ascii="Verdana" w:hAnsi="Verdana"/>
          <w:sz w:val="18"/>
          <w:szCs w:val="18"/>
          <w:lang w:val="ru-RU"/>
        </w:rPr>
        <w:t xml:space="preserve"> социальной защит</w:t>
      </w:r>
      <w:r>
        <w:rPr>
          <w:rFonts w:ascii="Verdana" w:hAnsi="Verdana"/>
          <w:sz w:val="18"/>
          <w:szCs w:val="18"/>
          <w:lang w:val="ru-RU"/>
        </w:rPr>
        <w:t>е</w:t>
      </w:r>
      <w:r w:rsidR="00871620" w:rsidRPr="003A2A16">
        <w:rPr>
          <w:rFonts w:ascii="Verdana" w:hAnsi="Verdana"/>
          <w:sz w:val="18"/>
          <w:szCs w:val="18"/>
          <w:lang w:val="ru-RU"/>
        </w:rPr>
        <w:t xml:space="preserve">. </w:t>
      </w:r>
    </w:p>
    <w:p w14:paraId="2B054251" w14:textId="2B89608B" w:rsidR="0020141D" w:rsidRPr="00025B46" w:rsidRDefault="000D5BA5" w:rsidP="0020141D">
      <w:pPr>
        <w:rPr>
          <w:rFonts w:ascii="Verdana" w:eastAsia="Times New Roman" w:hAnsi="Verdana" w:cs="Arial"/>
          <w:sz w:val="18"/>
          <w:szCs w:val="18"/>
          <w:lang w:val="ru-RU"/>
        </w:rPr>
      </w:pPr>
      <w:r w:rsidRPr="000D5BA5">
        <w:rPr>
          <w:rFonts w:ascii="Verdana" w:eastAsia="Times New Roman" w:hAnsi="Verdana" w:cs="Arial"/>
          <w:sz w:val="18"/>
          <w:szCs w:val="18"/>
          <w:lang w:val="ru-RU"/>
        </w:rPr>
        <w:t>Помимо оценки технических аспектов социальной защиты, важны возможности НО и существующие отношения с правительств</w:t>
      </w:r>
      <w:r w:rsidR="00605304">
        <w:rPr>
          <w:rFonts w:ascii="Verdana" w:eastAsia="Times New Roman" w:hAnsi="Verdana" w:cs="Arial"/>
          <w:sz w:val="18"/>
          <w:szCs w:val="18"/>
          <w:lang w:val="ru-RU"/>
        </w:rPr>
        <w:t xml:space="preserve">енными </w:t>
      </w:r>
      <w:r w:rsidR="00605304" w:rsidRPr="000D5BA5">
        <w:rPr>
          <w:rFonts w:ascii="Verdana" w:eastAsia="Times New Roman" w:hAnsi="Verdana" w:cs="Arial"/>
          <w:sz w:val="18"/>
          <w:szCs w:val="18"/>
          <w:lang w:val="ru-RU"/>
        </w:rPr>
        <w:t>заинтересованными сторонами</w:t>
      </w:r>
      <w:r w:rsidRPr="000D5BA5">
        <w:rPr>
          <w:rFonts w:ascii="Verdana" w:eastAsia="Times New Roman" w:hAnsi="Verdana" w:cs="Arial"/>
          <w:sz w:val="18"/>
          <w:szCs w:val="18"/>
          <w:lang w:val="ru-RU"/>
        </w:rPr>
        <w:t xml:space="preserve">, включая их готовность к взаимодействию. </w:t>
      </w:r>
      <w:r w:rsidRPr="00605304">
        <w:rPr>
          <w:rFonts w:ascii="Verdana" w:eastAsia="Times New Roman" w:hAnsi="Verdana" w:cs="Arial"/>
          <w:sz w:val="18"/>
          <w:szCs w:val="18"/>
          <w:lang w:val="ru-RU"/>
        </w:rPr>
        <w:t>Поэтому в базовых инструментах</w:t>
      </w:r>
      <w:r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605304">
        <w:rPr>
          <w:rFonts w:ascii="Verdana" w:eastAsia="Times New Roman" w:hAnsi="Verdana" w:cs="Arial"/>
          <w:sz w:val="18"/>
          <w:szCs w:val="18"/>
          <w:lang w:val="ru-RU"/>
        </w:rPr>
        <w:t>рассматривается</w:t>
      </w:r>
      <w:r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605304">
        <w:rPr>
          <w:rFonts w:ascii="Verdana" w:eastAsia="Times New Roman" w:hAnsi="Verdana" w:cs="Arial"/>
          <w:sz w:val="18"/>
          <w:szCs w:val="18"/>
          <w:lang w:val="ru-RU"/>
        </w:rPr>
        <w:t>стратегический и политический аспект</w:t>
      </w:r>
      <w:r w:rsidR="00732437" w:rsidRPr="00605304">
        <w:rPr>
          <w:rFonts w:ascii="Verdana" w:eastAsia="Times New Roman" w:hAnsi="Verdana" w:cs="Arial"/>
          <w:sz w:val="18"/>
          <w:szCs w:val="18"/>
          <w:lang w:val="ru-RU"/>
        </w:rPr>
        <w:t xml:space="preserve">. </w:t>
      </w:r>
      <w:r w:rsidR="00605304">
        <w:rPr>
          <w:rFonts w:ascii="Verdana" w:eastAsia="Times New Roman" w:hAnsi="Verdana" w:cs="Arial"/>
          <w:sz w:val="18"/>
          <w:szCs w:val="18"/>
          <w:lang w:val="ru-RU"/>
        </w:rPr>
        <w:t>Это</w:t>
      </w:r>
      <w:r w:rsidR="00605304" w:rsidRPr="00732290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="00605304">
        <w:rPr>
          <w:rFonts w:ascii="Verdana" w:eastAsia="Times New Roman" w:hAnsi="Verdana" w:cs="Arial"/>
          <w:sz w:val="18"/>
          <w:szCs w:val="18"/>
          <w:lang w:val="ru-RU"/>
        </w:rPr>
        <w:t>может</w:t>
      </w:r>
      <w:r w:rsidR="00605304" w:rsidRPr="00732290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="00605304">
        <w:rPr>
          <w:rFonts w:ascii="Verdana" w:eastAsia="Times New Roman" w:hAnsi="Verdana" w:cs="Arial"/>
          <w:sz w:val="18"/>
          <w:szCs w:val="18"/>
          <w:lang w:val="ru-RU"/>
        </w:rPr>
        <w:t>разрабатываться</w:t>
      </w:r>
      <w:r w:rsidR="00605304" w:rsidRPr="00732290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="00605304">
        <w:rPr>
          <w:rFonts w:ascii="Verdana" w:eastAsia="Times New Roman" w:hAnsi="Verdana" w:cs="Arial"/>
          <w:sz w:val="18"/>
          <w:szCs w:val="18"/>
          <w:lang w:val="ru-RU"/>
        </w:rPr>
        <w:t>за</w:t>
      </w:r>
      <w:r w:rsidR="00605304" w:rsidRPr="00732290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="00605304">
        <w:rPr>
          <w:rFonts w:ascii="Verdana" w:eastAsia="Times New Roman" w:hAnsi="Verdana" w:cs="Arial"/>
          <w:sz w:val="18"/>
          <w:szCs w:val="18"/>
          <w:lang w:val="ru-RU"/>
        </w:rPr>
        <w:t>рамками</w:t>
      </w:r>
      <w:r w:rsidR="00605304" w:rsidRPr="00732290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="00605304">
        <w:rPr>
          <w:rFonts w:ascii="Verdana" w:eastAsia="Times New Roman" w:hAnsi="Verdana" w:cs="Arial"/>
          <w:sz w:val="18"/>
          <w:szCs w:val="18"/>
          <w:lang w:val="ru-RU"/>
        </w:rPr>
        <w:t>задания</w:t>
      </w:r>
      <w:r w:rsidR="00605304" w:rsidRPr="00732290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="00605304">
        <w:rPr>
          <w:rFonts w:ascii="Verdana" w:eastAsia="Times New Roman" w:hAnsi="Verdana" w:cs="Arial"/>
          <w:sz w:val="18"/>
          <w:szCs w:val="18"/>
          <w:lang w:val="ru-RU"/>
        </w:rPr>
        <w:t>определения</w:t>
      </w:r>
      <w:r w:rsidR="00605304" w:rsidRPr="00732290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="00605304">
        <w:rPr>
          <w:rFonts w:ascii="Verdana" w:eastAsia="Times New Roman" w:hAnsi="Verdana" w:cs="Arial"/>
          <w:sz w:val="18"/>
          <w:szCs w:val="18"/>
          <w:lang w:val="ru-RU"/>
        </w:rPr>
        <w:t>исходных</w:t>
      </w:r>
      <w:r w:rsidR="00605304" w:rsidRPr="00732290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="00605304">
        <w:rPr>
          <w:rFonts w:ascii="Verdana" w:eastAsia="Times New Roman" w:hAnsi="Verdana" w:cs="Arial"/>
          <w:sz w:val="18"/>
          <w:szCs w:val="18"/>
          <w:lang w:val="ru-RU"/>
        </w:rPr>
        <w:t>уровней</w:t>
      </w:r>
      <w:r w:rsidR="00732437" w:rsidRPr="00732290">
        <w:rPr>
          <w:rFonts w:ascii="Verdana" w:eastAsia="Times New Roman" w:hAnsi="Verdana" w:cs="Arial"/>
          <w:sz w:val="18"/>
          <w:szCs w:val="18"/>
          <w:lang w:val="ru-RU"/>
        </w:rPr>
        <w:t xml:space="preserve">. </w:t>
      </w:r>
      <w:r w:rsidR="006D065D">
        <w:rPr>
          <w:rFonts w:ascii="Verdana" w:hAnsi="Verdana"/>
          <w:sz w:val="18"/>
          <w:szCs w:val="18"/>
          <w:lang w:val="ru-RU"/>
        </w:rPr>
        <w:t>Составление карты</w:t>
      </w:r>
      <w:r w:rsidR="00605304" w:rsidRPr="00025B46">
        <w:rPr>
          <w:rFonts w:ascii="Verdana" w:hAnsi="Verdana"/>
          <w:sz w:val="18"/>
          <w:szCs w:val="18"/>
          <w:lang w:val="ru-RU"/>
        </w:rPr>
        <w:t xml:space="preserve"> </w:t>
      </w:r>
      <w:r w:rsidR="00605304">
        <w:rPr>
          <w:rFonts w:ascii="Verdana" w:hAnsi="Verdana"/>
          <w:sz w:val="18"/>
          <w:szCs w:val="18"/>
          <w:lang w:val="ru-RU"/>
        </w:rPr>
        <w:t>социальной</w:t>
      </w:r>
      <w:r w:rsidR="00605304" w:rsidRPr="00025B46">
        <w:rPr>
          <w:rFonts w:ascii="Verdana" w:hAnsi="Verdana"/>
          <w:sz w:val="18"/>
          <w:szCs w:val="18"/>
          <w:lang w:val="ru-RU"/>
        </w:rPr>
        <w:t xml:space="preserve"> </w:t>
      </w:r>
      <w:r w:rsidR="00605304">
        <w:rPr>
          <w:rFonts w:ascii="Verdana" w:hAnsi="Verdana"/>
          <w:sz w:val="18"/>
          <w:szCs w:val="18"/>
          <w:lang w:val="ru-RU"/>
        </w:rPr>
        <w:t>защиты</w:t>
      </w:r>
      <w:r w:rsidR="00A47C14" w:rsidRPr="00025B46">
        <w:rPr>
          <w:rFonts w:ascii="Verdana" w:hAnsi="Verdana"/>
          <w:sz w:val="18"/>
          <w:szCs w:val="18"/>
          <w:lang w:val="ru-RU"/>
        </w:rPr>
        <w:t xml:space="preserve"> </w:t>
      </w:r>
      <w:r w:rsidR="00025B46">
        <w:rPr>
          <w:rFonts w:ascii="Verdana" w:hAnsi="Verdana"/>
          <w:sz w:val="18"/>
          <w:szCs w:val="18"/>
          <w:lang w:val="ru-RU"/>
        </w:rPr>
        <w:t>как</w:t>
      </w:r>
      <w:r w:rsidR="00025B46" w:rsidRPr="00025B46">
        <w:rPr>
          <w:rFonts w:ascii="Verdana" w:hAnsi="Verdana"/>
          <w:sz w:val="18"/>
          <w:szCs w:val="18"/>
          <w:lang w:val="ru-RU"/>
        </w:rPr>
        <w:t xml:space="preserve"> </w:t>
      </w:r>
      <w:r w:rsidR="00025B46">
        <w:rPr>
          <w:rFonts w:ascii="Verdana" w:hAnsi="Verdana"/>
          <w:sz w:val="18"/>
          <w:szCs w:val="18"/>
          <w:lang w:val="ru-RU"/>
        </w:rPr>
        <w:t>части</w:t>
      </w:r>
      <w:r w:rsidR="00025B46" w:rsidRPr="00025B46">
        <w:rPr>
          <w:rFonts w:ascii="Verdana" w:hAnsi="Verdana"/>
          <w:sz w:val="18"/>
          <w:szCs w:val="18"/>
          <w:lang w:val="ru-RU"/>
        </w:rPr>
        <w:t xml:space="preserve"> </w:t>
      </w:r>
      <w:r w:rsidR="003F404F" w:rsidRPr="0055281C">
        <w:rPr>
          <w:rFonts w:ascii="Verdana" w:hAnsi="Verdana"/>
          <w:sz w:val="18"/>
          <w:szCs w:val="18"/>
          <w:lang w:val="ru-RU"/>
        </w:rPr>
        <w:t>ГДВП</w:t>
      </w:r>
      <w:r w:rsidR="00A47C14" w:rsidRPr="00025B46">
        <w:rPr>
          <w:rFonts w:ascii="Verdana" w:hAnsi="Verdana"/>
          <w:sz w:val="18"/>
          <w:szCs w:val="18"/>
          <w:lang w:val="ru-RU"/>
        </w:rPr>
        <w:t xml:space="preserve"> </w:t>
      </w:r>
      <w:r w:rsidR="00025B46" w:rsidRPr="00025B46">
        <w:rPr>
          <w:rFonts w:ascii="Verdana" w:hAnsi="Verdana"/>
          <w:sz w:val="18"/>
          <w:szCs w:val="18"/>
          <w:lang w:val="ru-RU"/>
        </w:rPr>
        <w:t>означать, что потенциальные возможности программ, пробелы и возможности, выявленные в ходе базовой оценки, могут быть</w:t>
      </w:r>
      <w:r w:rsidR="00025B46">
        <w:rPr>
          <w:rFonts w:ascii="Verdana" w:hAnsi="Verdana"/>
          <w:sz w:val="18"/>
          <w:szCs w:val="18"/>
          <w:lang w:val="ru-RU"/>
        </w:rPr>
        <w:t xml:space="preserve"> заранее</w:t>
      </w:r>
      <w:r w:rsidR="00025B46" w:rsidRPr="00025B46">
        <w:rPr>
          <w:rFonts w:ascii="Verdana" w:hAnsi="Verdana"/>
          <w:sz w:val="18"/>
          <w:szCs w:val="18"/>
          <w:lang w:val="ru-RU"/>
        </w:rPr>
        <w:t xml:space="preserve"> включены в более широкие </w:t>
      </w:r>
      <w:r w:rsidR="00025B46">
        <w:rPr>
          <w:rFonts w:ascii="Verdana" w:hAnsi="Verdana"/>
          <w:sz w:val="18"/>
          <w:szCs w:val="18"/>
          <w:lang w:val="ru-RU"/>
        </w:rPr>
        <w:t>разъяснительные</w:t>
      </w:r>
      <w:r w:rsidR="00025B46" w:rsidRPr="00025B46">
        <w:rPr>
          <w:rFonts w:ascii="Verdana" w:hAnsi="Verdana"/>
          <w:sz w:val="18"/>
          <w:szCs w:val="18"/>
          <w:lang w:val="ru-RU"/>
        </w:rPr>
        <w:t xml:space="preserve"> обсуждения по вариантам</w:t>
      </w:r>
      <w:r w:rsidR="00025B46">
        <w:rPr>
          <w:rFonts w:ascii="Verdana" w:hAnsi="Verdana"/>
          <w:sz w:val="18"/>
          <w:szCs w:val="18"/>
          <w:lang w:val="ru-RU"/>
        </w:rPr>
        <w:t xml:space="preserve"> реагирования </w:t>
      </w:r>
      <w:r w:rsidR="00025B46" w:rsidRPr="00025B46">
        <w:rPr>
          <w:rFonts w:ascii="Verdana" w:hAnsi="Verdana"/>
          <w:sz w:val="18"/>
          <w:szCs w:val="18"/>
          <w:lang w:val="ru-RU"/>
        </w:rPr>
        <w:t>между НО и правительств</w:t>
      </w:r>
      <w:r w:rsidR="00025B46">
        <w:rPr>
          <w:rFonts w:ascii="Verdana" w:hAnsi="Verdana"/>
          <w:sz w:val="18"/>
          <w:szCs w:val="18"/>
          <w:lang w:val="ru-RU"/>
        </w:rPr>
        <w:t>о</w:t>
      </w:r>
      <w:r w:rsidR="00025B46" w:rsidRPr="00025B46">
        <w:rPr>
          <w:rFonts w:ascii="Verdana" w:hAnsi="Verdana"/>
          <w:sz w:val="18"/>
          <w:szCs w:val="18"/>
          <w:lang w:val="ru-RU"/>
        </w:rPr>
        <w:t>м</w:t>
      </w:r>
      <w:r w:rsidR="00A47C14" w:rsidRPr="00025B46">
        <w:rPr>
          <w:rFonts w:ascii="Verdana" w:hAnsi="Verdana"/>
          <w:sz w:val="18"/>
          <w:szCs w:val="18"/>
          <w:lang w:val="ru-RU"/>
        </w:rPr>
        <w:t>.</w:t>
      </w:r>
    </w:p>
    <w:p w14:paraId="39AD7562" w14:textId="765ABB0E" w:rsidR="002E2B9C" w:rsidRPr="00025B46" w:rsidRDefault="00025B46" w:rsidP="0020141D">
      <w:pPr>
        <w:rPr>
          <w:rFonts w:ascii="Verdana" w:hAnsi="Verdana"/>
          <w:bCs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В</w:t>
      </w:r>
      <w:r w:rsidRPr="00025B46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ходе</w:t>
      </w:r>
      <w:r w:rsidRPr="00025B46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всего</w:t>
      </w:r>
      <w:r w:rsidRPr="00025B46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анализа</w:t>
      </w:r>
      <w:r w:rsidRPr="00025B46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>следует</w:t>
      </w:r>
      <w:r w:rsidR="00F841C9" w:rsidRPr="00025B46">
        <w:rPr>
          <w:rFonts w:ascii="Verdana" w:hAnsi="Verdana" w:cs="Arial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sz w:val="18"/>
          <w:szCs w:val="18"/>
          <w:lang w:val="ru-RU"/>
        </w:rPr>
        <w:t xml:space="preserve">помнить о следующих </w:t>
      </w:r>
      <w:r w:rsidRPr="00025B46">
        <w:rPr>
          <w:rFonts w:ascii="Verdana" w:hAnsi="Verdana" w:cs="Arial"/>
          <w:sz w:val="18"/>
          <w:szCs w:val="18"/>
          <w:lang w:val="ru-RU"/>
        </w:rPr>
        <w:t>основных принципах</w:t>
      </w:r>
      <w:r w:rsidR="00871620" w:rsidRPr="00025B46">
        <w:rPr>
          <w:rFonts w:ascii="Verdana" w:hAnsi="Verdana" w:cs="Arial"/>
          <w:sz w:val="18"/>
          <w:szCs w:val="18"/>
          <w:lang w:val="ru-RU"/>
        </w:rPr>
        <w:t>:</w:t>
      </w:r>
    </w:p>
    <w:p w14:paraId="4E7D0B57" w14:textId="6F031639" w:rsidR="002E2B9C" w:rsidRPr="00E72EAC" w:rsidRDefault="00E72EAC" w:rsidP="00324FA4">
      <w:pPr>
        <w:pStyle w:val="H1"/>
        <w:numPr>
          <w:ilvl w:val="0"/>
          <w:numId w:val="10"/>
        </w:numPr>
        <w:spacing w:before="120" w:after="120"/>
        <w:ind w:left="714" w:hanging="357"/>
        <w:jc w:val="both"/>
        <w:rPr>
          <w:rFonts w:ascii="Verdana" w:hAnsi="Verdana" w:cs="Arial"/>
          <w:b w:val="0"/>
          <w:sz w:val="18"/>
          <w:szCs w:val="18"/>
          <w:lang w:val="ru-RU"/>
        </w:rPr>
      </w:pP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Может ли </w:t>
      </w:r>
      <w:r>
        <w:rPr>
          <w:rFonts w:ascii="Verdana" w:hAnsi="Verdana" w:cs="Arial"/>
          <w:b w:val="0"/>
          <w:sz w:val="18"/>
          <w:szCs w:val="18"/>
          <w:lang w:val="ru-RU"/>
        </w:rPr>
        <w:t>н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ациональное общество продолжать выполнять свой мандат и соблюдать </w:t>
      </w:r>
      <w:r>
        <w:rPr>
          <w:rFonts w:ascii="Verdana" w:hAnsi="Verdana" w:cs="Arial"/>
          <w:b w:val="0"/>
          <w:sz w:val="18"/>
          <w:szCs w:val="18"/>
          <w:lang w:val="ru-RU"/>
        </w:rPr>
        <w:t>фундаментальные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 принципы</w:t>
      </w:r>
      <w:r w:rsidR="002E2B9C" w:rsidRPr="00E72EAC">
        <w:rPr>
          <w:rFonts w:ascii="Verdana" w:hAnsi="Verdana" w:cs="Arial"/>
          <w:b w:val="0"/>
          <w:sz w:val="18"/>
          <w:szCs w:val="18"/>
          <w:lang w:val="ru-RU"/>
        </w:rPr>
        <w:t>?</w:t>
      </w:r>
    </w:p>
    <w:p w14:paraId="2E28E12C" w14:textId="447D925C" w:rsidR="002E2B9C" w:rsidRPr="00E72EAC" w:rsidRDefault="00E72EAC" w:rsidP="00324FA4">
      <w:pPr>
        <w:pStyle w:val="H1"/>
        <w:numPr>
          <w:ilvl w:val="0"/>
          <w:numId w:val="10"/>
        </w:numPr>
        <w:spacing w:before="120" w:after="120"/>
        <w:ind w:left="714" w:hanging="357"/>
        <w:jc w:val="both"/>
        <w:rPr>
          <w:rFonts w:ascii="Verdana" w:hAnsi="Verdana" w:cs="Arial"/>
          <w:b w:val="0"/>
          <w:sz w:val="18"/>
          <w:szCs w:val="18"/>
          <w:lang w:val="ru-RU"/>
        </w:rPr>
      </w:pP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Имеет ли </w:t>
      </w:r>
      <w:r>
        <w:rPr>
          <w:rFonts w:ascii="Verdana" w:hAnsi="Verdana" w:cs="Arial"/>
          <w:b w:val="0"/>
          <w:sz w:val="18"/>
          <w:szCs w:val="18"/>
          <w:lang w:val="ru-RU"/>
        </w:rPr>
        <w:t>н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ациональное общество необходимые возможности, ресурсы и опыт для </w:t>
      </w:r>
      <w:r>
        <w:rPr>
          <w:rFonts w:ascii="Verdana" w:hAnsi="Verdana" w:cs="Arial"/>
          <w:b w:val="0"/>
          <w:sz w:val="18"/>
          <w:szCs w:val="18"/>
          <w:lang w:val="ru-RU"/>
        </w:rPr>
        <w:t>предоставления</w:t>
      </w:r>
      <w:r w:rsidR="002E2B9C"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? </w:t>
      </w:r>
    </w:p>
    <w:p w14:paraId="71532348" w14:textId="1A52F8AF" w:rsidR="002E2B9C" w:rsidRPr="00E72EAC" w:rsidRDefault="00E72EAC" w:rsidP="00324FA4">
      <w:pPr>
        <w:pStyle w:val="H1"/>
        <w:numPr>
          <w:ilvl w:val="0"/>
          <w:numId w:val="10"/>
        </w:numPr>
        <w:spacing w:before="120" w:after="120"/>
        <w:jc w:val="both"/>
        <w:rPr>
          <w:rFonts w:ascii="Verdana" w:hAnsi="Verdana" w:cs="Arial"/>
          <w:b w:val="0"/>
          <w:sz w:val="18"/>
          <w:szCs w:val="18"/>
          <w:lang w:val="ru-RU"/>
        </w:rPr>
      </w:pP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Может ли </w:t>
      </w:r>
      <w:r>
        <w:rPr>
          <w:rFonts w:ascii="Verdana" w:hAnsi="Verdana" w:cs="Arial"/>
          <w:b w:val="0"/>
          <w:sz w:val="18"/>
          <w:szCs w:val="18"/>
          <w:lang w:val="ru-RU"/>
        </w:rPr>
        <w:t>н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ациональное общество сохранять нейтралитет при взаимодействии с социальной </w:t>
      </w:r>
      <w:r>
        <w:rPr>
          <w:rFonts w:ascii="Verdana" w:hAnsi="Verdana" w:cs="Arial"/>
          <w:b w:val="0"/>
          <w:sz w:val="18"/>
          <w:szCs w:val="18"/>
          <w:lang w:val="ru-RU"/>
        </w:rPr>
        <w:t>программой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, </w:t>
      </w:r>
      <w:r>
        <w:rPr>
          <w:rFonts w:ascii="Verdana" w:hAnsi="Verdana" w:cs="Arial"/>
          <w:b w:val="0"/>
          <w:sz w:val="18"/>
          <w:szCs w:val="18"/>
          <w:lang w:val="ru-RU"/>
        </w:rPr>
        <w:t>за которую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 обычно </w:t>
      </w:r>
      <w:r>
        <w:rPr>
          <w:rFonts w:ascii="Verdana" w:hAnsi="Verdana" w:cs="Arial"/>
          <w:b w:val="0"/>
          <w:sz w:val="18"/>
          <w:szCs w:val="18"/>
          <w:lang w:val="ru-RU"/>
        </w:rPr>
        <w:t>отвечает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 правительств</w:t>
      </w:r>
      <w:r>
        <w:rPr>
          <w:rFonts w:ascii="Verdana" w:hAnsi="Verdana" w:cs="Arial"/>
          <w:b w:val="0"/>
          <w:sz w:val="18"/>
          <w:szCs w:val="18"/>
          <w:lang w:val="ru-RU"/>
        </w:rPr>
        <w:t>о</w:t>
      </w:r>
      <w:r w:rsidR="002E2B9C"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? </w:t>
      </w:r>
    </w:p>
    <w:p w14:paraId="64E0BBF6" w14:textId="230484F0" w:rsidR="002E2B9C" w:rsidRPr="00E72EAC" w:rsidRDefault="00E72EAC" w:rsidP="00324FA4">
      <w:pPr>
        <w:pStyle w:val="H1"/>
        <w:numPr>
          <w:ilvl w:val="0"/>
          <w:numId w:val="10"/>
        </w:numPr>
        <w:spacing w:before="120" w:after="120"/>
        <w:jc w:val="both"/>
        <w:rPr>
          <w:rFonts w:ascii="Verdana" w:hAnsi="Verdana" w:cs="Arial"/>
          <w:b w:val="0"/>
          <w:sz w:val="18"/>
          <w:szCs w:val="18"/>
          <w:lang w:val="ru-RU"/>
        </w:rPr>
      </w:pPr>
      <w:r>
        <w:rPr>
          <w:rFonts w:ascii="Verdana" w:hAnsi="Verdana" w:cs="Arial"/>
          <w:b w:val="0"/>
          <w:sz w:val="18"/>
          <w:szCs w:val="18"/>
          <w:lang w:val="ru-RU"/>
        </w:rPr>
        <w:t xml:space="preserve">Отвечает 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ли существующая </w:t>
      </w:r>
      <w:r>
        <w:rPr>
          <w:rFonts w:ascii="Verdana" w:hAnsi="Verdana" w:cs="Arial"/>
          <w:b w:val="0"/>
          <w:sz w:val="18"/>
          <w:szCs w:val="18"/>
          <w:lang w:val="ru-RU"/>
        </w:rPr>
        <w:t>программа социальной защиты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b w:val="0"/>
          <w:sz w:val="18"/>
          <w:szCs w:val="18"/>
          <w:lang w:val="ru-RU"/>
        </w:rPr>
        <w:t>действующим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 стандарт</w:t>
      </w:r>
      <w:r>
        <w:rPr>
          <w:rFonts w:ascii="Verdana" w:hAnsi="Verdana" w:cs="Arial"/>
          <w:b w:val="0"/>
          <w:sz w:val="18"/>
          <w:szCs w:val="18"/>
          <w:lang w:val="ru-RU"/>
        </w:rPr>
        <w:t>ам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 конфиденциальности данных и </w:t>
      </w:r>
      <w:r>
        <w:rPr>
          <w:rFonts w:ascii="Verdana" w:hAnsi="Verdana" w:cs="Arial"/>
          <w:b w:val="0"/>
          <w:sz w:val="18"/>
          <w:szCs w:val="18"/>
          <w:lang w:val="ru-RU"/>
        </w:rPr>
        <w:t>имеется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 ли </w:t>
      </w:r>
      <w:r>
        <w:rPr>
          <w:rFonts w:ascii="Verdana" w:hAnsi="Verdana" w:cs="Arial"/>
          <w:b w:val="0"/>
          <w:sz w:val="18"/>
          <w:szCs w:val="18"/>
          <w:lang w:val="ru-RU"/>
        </w:rPr>
        <w:t>единство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 понимани</w:t>
      </w:r>
      <w:r>
        <w:rPr>
          <w:rFonts w:ascii="Verdana" w:hAnsi="Verdana" w:cs="Arial"/>
          <w:b w:val="0"/>
          <w:sz w:val="18"/>
          <w:szCs w:val="18"/>
          <w:lang w:val="ru-RU"/>
        </w:rPr>
        <w:t>я</w:t>
      </w:r>
      <w:r w:rsidRPr="00E72EAC">
        <w:rPr>
          <w:rFonts w:ascii="Verdana" w:hAnsi="Verdana" w:cs="Arial"/>
          <w:b w:val="0"/>
          <w:sz w:val="18"/>
          <w:szCs w:val="18"/>
          <w:lang w:val="ru-RU"/>
        </w:rPr>
        <w:t xml:space="preserve"> среди всех заинтересованных сторон относительно сбора и обмена данными</w:t>
      </w:r>
      <w:r w:rsidR="002E2B9C" w:rsidRPr="00E72EAC">
        <w:rPr>
          <w:rFonts w:ascii="Verdana" w:hAnsi="Verdana" w:cs="Arial"/>
          <w:b w:val="0"/>
          <w:sz w:val="18"/>
          <w:szCs w:val="18"/>
          <w:lang w:val="ru-RU"/>
        </w:rPr>
        <w:t>?</w:t>
      </w:r>
      <w:r w:rsidR="00405731" w:rsidRPr="00E72EAC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</w:p>
    <w:p w14:paraId="70D069E6" w14:textId="20340257" w:rsidR="00547EF9" w:rsidRPr="00405E4D" w:rsidRDefault="00405E4D" w:rsidP="0BF2B5FA">
      <w:pPr>
        <w:rPr>
          <w:rFonts w:ascii="Verdana" w:eastAsia="Times New Roman" w:hAnsi="Verdana" w:cs="Arial"/>
          <w:b/>
          <w:bCs/>
          <w:sz w:val="18"/>
          <w:szCs w:val="18"/>
          <w:lang w:val="ru-RU"/>
        </w:rPr>
      </w:pPr>
      <w:r w:rsidRPr="00405E4D">
        <w:rPr>
          <w:rFonts w:ascii="Verdana" w:eastAsia="Times New Roman" w:hAnsi="Verdana" w:cs="Arial"/>
          <w:sz w:val="18"/>
          <w:szCs w:val="18"/>
          <w:lang w:val="ru-RU"/>
        </w:rPr>
        <w:t xml:space="preserve">В целом, следует подчеркнуть, что любая информация, собранная </w:t>
      </w:r>
      <w:r>
        <w:rPr>
          <w:rFonts w:ascii="Verdana" w:eastAsia="Times New Roman" w:hAnsi="Verdana" w:cs="Arial"/>
          <w:sz w:val="18"/>
          <w:szCs w:val="18"/>
          <w:lang w:val="ru-RU"/>
        </w:rPr>
        <w:t>при</w:t>
      </w:r>
      <w:r w:rsidRPr="00405E4D">
        <w:rPr>
          <w:rFonts w:ascii="Verdana" w:eastAsia="Times New Roman" w:hAnsi="Verdana" w:cs="Arial"/>
          <w:sz w:val="18"/>
          <w:szCs w:val="18"/>
          <w:lang w:val="ru-RU"/>
        </w:rPr>
        <w:t xml:space="preserve"> оценке </w:t>
      </w:r>
      <w:r>
        <w:rPr>
          <w:rFonts w:ascii="Verdana" w:eastAsia="Times New Roman" w:hAnsi="Verdana" w:cs="Arial"/>
          <w:sz w:val="18"/>
          <w:szCs w:val="18"/>
          <w:lang w:val="ru-RU"/>
        </w:rPr>
        <w:t>исходных уровней</w:t>
      </w:r>
      <w:r w:rsidRPr="00405E4D">
        <w:rPr>
          <w:rFonts w:ascii="Verdana" w:eastAsia="Times New Roman" w:hAnsi="Verdana" w:cs="Arial"/>
          <w:sz w:val="18"/>
          <w:szCs w:val="18"/>
          <w:lang w:val="ru-RU"/>
        </w:rPr>
        <w:t xml:space="preserve"> социальной защиты, должна </w:t>
      </w:r>
      <w:r>
        <w:rPr>
          <w:rFonts w:ascii="Verdana" w:eastAsia="Times New Roman" w:hAnsi="Verdana" w:cs="Arial"/>
          <w:sz w:val="18"/>
          <w:szCs w:val="18"/>
          <w:lang w:val="ru-RU"/>
        </w:rPr>
        <w:t>поддерживаться</w:t>
      </w:r>
      <w:r w:rsidRPr="00405E4D">
        <w:rPr>
          <w:rFonts w:ascii="Verdana" w:eastAsia="Times New Roman" w:hAnsi="Verdana" w:cs="Arial"/>
          <w:sz w:val="18"/>
          <w:szCs w:val="18"/>
          <w:lang w:val="ru-RU"/>
        </w:rPr>
        <w:t xml:space="preserve"> личн</w:t>
      </w:r>
      <w:r>
        <w:rPr>
          <w:rFonts w:ascii="Verdana" w:eastAsia="Times New Roman" w:hAnsi="Verdana" w:cs="Arial"/>
          <w:sz w:val="18"/>
          <w:szCs w:val="18"/>
          <w:lang w:val="ru-RU"/>
        </w:rPr>
        <w:t>ой</w:t>
      </w:r>
      <w:r w:rsidRPr="00405E4D">
        <w:rPr>
          <w:rFonts w:ascii="Verdana" w:eastAsia="Times New Roman" w:hAnsi="Verdana" w:cs="Arial"/>
          <w:sz w:val="18"/>
          <w:szCs w:val="18"/>
          <w:lang w:val="ru-RU"/>
        </w:rPr>
        <w:t xml:space="preserve"> заинтересованность</w:t>
      </w:r>
      <w:r>
        <w:rPr>
          <w:rFonts w:ascii="Verdana" w:eastAsia="Times New Roman" w:hAnsi="Verdana" w:cs="Arial"/>
          <w:sz w:val="18"/>
          <w:szCs w:val="18"/>
          <w:lang w:val="ru-RU"/>
        </w:rPr>
        <w:t>ю</w:t>
      </w:r>
      <w:r w:rsidRPr="00405E4D">
        <w:rPr>
          <w:rFonts w:ascii="Verdana" w:eastAsia="Times New Roman" w:hAnsi="Verdana" w:cs="Arial"/>
          <w:sz w:val="18"/>
          <w:szCs w:val="18"/>
          <w:lang w:val="ru-RU"/>
        </w:rPr>
        <w:t xml:space="preserve"> и участие</w:t>
      </w:r>
      <w:r>
        <w:rPr>
          <w:rFonts w:ascii="Verdana" w:eastAsia="Times New Roman" w:hAnsi="Verdana" w:cs="Arial"/>
          <w:sz w:val="18"/>
          <w:szCs w:val="18"/>
          <w:lang w:val="ru-RU"/>
        </w:rPr>
        <w:t xml:space="preserve">м организации </w:t>
      </w:r>
      <w:r w:rsidRPr="00405E4D">
        <w:rPr>
          <w:rFonts w:ascii="Verdana" w:eastAsia="Times New Roman" w:hAnsi="Verdana" w:cs="Arial"/>
          <w:sz w:val="18"/>
          <w:szCs w:val="18"/>
          <w:lang w:val="ru-RU"/>
        </w:rPr>
        <w:t xml:space="preserve">НО для потенциального взаимодействия. Также необходимо четко понимать, что Красный Крест/Красный Полумесяц может предложить </w:t>
      </w:r>
      <w:r>
        <w:rPr>
          <w:rFonts w:ascii="Verdana" w:eastAsia="Times New Roman" w:hAnsi="Verdana" w:cs="Arial"/>
          <w:sz w:val="18"/>
          <w:szCs w:val="18"/>
          <w:lang w:val="ru-RU"/>
        </w:rPr>
        <w:t>программам</w:t>
      </w:r>
      <w:r w:rsidRPr="00405E4D">
        <w:rPr>
          <w:rFonts w:ascii="Verdana" w:eastAsia="Times New Roman" w:hAnsi="Verdana" w:cs="Arial"/>
          <w:sz w:val="18"/>
          <w:szCs w:val="18"/>
          <w:lang w:val="ru-RU"/>
        </w:rPr>
        <w:t xml:space="preserve"> социальной защиты в стране, чтобы </w:t>
      </w:r>
      <w:r>
        <w:rPr>
          <w:rFonts w:ascii="Verdana" w:eastAsia="Times New Roman" w:hAnsi="Verdana" w:cs="Arial"/>
          <w:sz w:val="18"/>
          <w:szCs w:val="18"/>
          <w:lang w:val="ru-RU"/>
        </w:rPr>
        <w:t>были созданы какие-либо</w:t>
      </w:r>
      <w:r w:rsidRPr="00405E4D">
        <w:rPr>
          <w:rFonts w:ascii="Verdana" w:eastAsia="Times New Roman" w:hAnsi="Verdana" w:cs="Arial"/>
          <w:sz w:val="18"/>
          <w:szCs w:val="18"/>
          <w:lang w:val="ru-RU"/>
        </w:rPr>
        <w:t xml:space="preserve"> связи</w:t>
      </w:r>
      <w:r w:rsidR="00C84F95" w:rsidRPr="00405E4D">
        <w:rPr>
          <w:rFonts w:ascii="Verdana" w:eastAsia="Times New Roman" w:hAnsi="Verdana" w:cs="Arial"/>
          <w:sz w:val="18"/>
          <w:szCs w:val="18"/>
          <w:lang w:val="ru-RU"/>
        </w:rPr>
        <w:t>.</w:t>
      </w:r>
    </w:p>
    <w:p w14:paraId="554BC785" w14:textId="4A69F908" w:rsidR="00547EF9" w:rsidRPr="00440EF3" w:rsidRDefault="00670B18" w:rsidP="00903622">
      <w:pPr>
        <w:rPr>
          <w:rFonts w:ascii="Verdana" w:hAnsi="Verdana"/>
          <w:b/>
          <w:sz w:val="18"/>
          <w:szCs w:val="18"/>
          <w:lang w:val="ru-RU"/>
        </w:rPr>
      </w:pPr>
      <w:r w:rsidRPr="00440EF3">
        <w:rPr>
          <w:rFonts w:ascii="Verdana" w:hAnsi="Verdana"/>
          <w:b/>
          <w:sz w:val="18"/>
          <w:szCs w:val="18"/>
          <w:lang w:val="ru-RU"/>
        </w:rPr>
        <w:t>Основные инструменты</w:t>
      </w:r>
    </w:p>
    <w:p w14:paraId="78D67900" w14:textId="2CF634C8" w:rsidR="007F10F5" w:rsidRPr="00A77B16" w:rsidRDefault="00A77B16" w:rsidP="3130A2F0">
      <w:pPr>
        <w:rPr>
          <w:rFonts w:ascii="Verdana" w:hAnsi="Verdana"/>
          <w:i/>
          <w:iCs/>
          <w:color w:val="FF0000"/>
          <w:sz w:val="18"/>
          <w:szCs w:val="18"/>
          <w:lang w:val="en-GB"/>
        </w:rPr>
      </w:pPr>
      <w:hyperlink r:id="rId18" w:history="1">
        <w:r w:rsidR="009045DC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Контрольный перечень опроса для определения внешних исходных уровней </w:t>
        </w:r>
        <w:r w:rsidR="003D56EE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ДВП</w:t>
        </w:r>
      </w:hyperlink>
      <w:r>
        <w:rPr>
          <w:rFonts w:ascii="Verdana" w:hAnsi="Verdana"/>
          <w:i/>
          <w:iCs/>
          <w:color w:val="FF0000"/>
          <w:sz w:val="18"/>
          <w:szCs w:val="18"/>
          <w:lang w:val="en-GB"/>
        </w:rPr>
        <w:t>;</w:t>
      </w:r>
      <w:r w:rsidR="00C84F95" w:rsidRPr="000D5BA5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  <w:hyperlink r:id="rId19" w:history="1">
        <w:r w:rsidR="000D5BA5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Источники вторичных данных для определения внешних исходных уровней </w:t>
        </w:r>
        <w:r w:rsidR="003D56EE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ДВП</w:t>
        </w:r>
      </w:hyperlink>
      <w:r>
        <w:rPr>
          <w:rFonts w:ascii="Verdana" w:hAnsi="Verdana"/>
          <w:color w:val="000000" w:themeColor="text1"/>
          <w:sz w:val="18"/>
          <w:szCs w:val="18"/>
          <w:lang w:val="en-GB"/>
        </w:rPr>
        <w:t xml:space="preserve">; </w:t>
      </w:r>
      <w:hyperlink r:id="rId20" w:history="1">
        <w:r w:rsidR="000D5BA5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Основные вопросы для оценки социальной защиты </w:t>
        </w:r>
        <w:r w:rsidR="00A47C14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(</w:t>
        </w:r>
        <w:r w:rsidR="000D5BA5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базовый</w:t>
        </w:r>
        <w:r w:rsidR="00A47C14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)</w:t>
        </w:r>
        <w:r w:rsidR="00903622" w:rsidRPr="00A77B16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;</w:t>
        </w:r>
      </w:hyperlink>
    </w:p>
    <w:p w14:paraId="67A98568" w14:textId="5E0D263C" w:rsidR="009673D5" w:rsidRPr="00D0147A" w:rsidRDefault="00670B18" w:rsidP="00903622">
      <w:pPr>
        <w:rPr>
          <w:rFonts w:ascii="Verdana" w:hAnsi="Verdana"/>
          <w:b/>
          <w:sz w:val="18"/>
          <w:szCs w:val="18"/>
          <w:lang w:val="ru-RU"/>
        </w:rPr>
      </w:pPr>
      <w:r w:rsidRPr="00D0147A">
        <w:rPr>
          <w:rFonts w:ascii="Verdana" w:hAnsi="Verdana"/>
          <w:b/>
          <w:sz w:val="18"/>
          <w:szCs w:val="18"/>
          <w:lang w:val="ru-RU"/>
        </w:rPr>
        <w:t>Смотрите также</w:t>
      </w:r>
    </w:p>
    <w:p w14:paraId="02E2377E" w14:textId="645B513B" w:rsidR="00080A4D" w:rsidRPr="00D0147A" w:rsidRDefault="00A77B16" w:rsidP="00080A4D">
      <w:pPr>
        <w:rPr>
          <w:rFonts w:ascii="Verdana" w:hAnsi="Verdana"/>
          <w:i/>
          <w:iCs/>
          <w:color w:val="FF0000"/>
          <w:sz w:val="18"/>
          <w:szCs w:val="18"/>
          <w:lang w:val="ru-RU"/>
        </w:rPr>
      </w:pPr>
      <w:hyperlink r:id="rId21" w:history="1">
        <w:r w:rsidR="00D0147A" w:rsidRPr="00A77B16">
          <w:rPr>
            <w:rStyle w:val="Hyperlink"/>
            <w:rFonts w:ascii="Verdana" w:hAnsi="Verdana"/>
            <w:bCs/>
            <w:i/>
            <w:iCs/>
            <w:sz w:val="18"/>
            <w:szCs w:val="18"/>
            <w:lang w:val="ru-RU"/>
          </w:rPr>
          <w:t>Укрепление связей с системами социальной защиты</w:t>
        </w:r>
        <w:r w:rsidR="00BB32F8" w:rsidRPr="00A77B16">
          <w:rPr>
            <w:rStyle w:val="Hyperlink"/>
            <w:rFonts w:ascii="Verdana" w:hAnsi="Verdana"/>
            <w:bCs/>
            <w:i/>
            <w:iCs/>
            <w:sz w:val="18"/>
            <w:szCs w:val="18"/>
            <w:lang w:val="ru-RU"/>
          </w:rPr>
          <w:t xml:space="preserve"> – </w:t>
        </w:r>
        <w:r w:rsidR="00D0147A" w:rsidRPr="00A77B16">
          <w:rPr>
            <w:rStyle w:val="Hyperlink"/>
            <w:rFonts w:ascii="Verdana" w:hAnsi="Verdana"/>
            <w:bCs/>
            <w:i/>
            <w:iCs/>
            <w:sz w:val="18"/>
            <w:szCs w:val="18"/>
            <w:lang w:val="ru-RU"/>
          </w:rPr>
          <w:t>Ориентировочное руководство</w:t>
        </w:r>
        <w:r w:rsidR="00BB32F8" w:rsidRPr="00A77B16">
          <w:rPr>
            <w:rStyle w:val="Hyperlink"/>
            <w:rFonts w:ascii="Verdana" w:hAnsi="Verdana"/>
            <w:bCs/>
            <w:i/>
            <w:iCs/>
            <w:sz w:val="18"/>
            <w:szCs w:val="18"/>
            <w:lang w:val="ru-RU"/>
          </w:rPr>
          <w:t xml:space="preserve"> </w:t>
        </w:r>
        <w:r w:rsidR="00D0147A" w:rsidRPr="00A77B16">
          <w:rPr>
            <w:rStyle w:val="Hyperlink"/>
            <w:rFonts w:ascii="Verdana" w:hAnsi="Verdana"/>
            <w:bCs/>
            <w:i/>
            <w:iCs/>
            <w:sz w:val="18"/>
            <w:szCs w:val="18"/>
            <w:lang w:val="ru-RU"/>
          </w:rPr>
          <w:t>для</w:t>
        </w:r>
        <w:r w:rsidR="00BB32F8" w:rsidRPr="00A77B16">
          <w:rPr>
            <w:rStyle w:val="Hyperlink"/>
            <w:rFonts w:ascii="Verdana" w:hAnsi="Verdana"/>
            <w:bCs/>
            <w:i/>
            <w:iCs/>
            <w:sz w:val="18"/>
            <w:szCs w:val="18"/>
            <w:lang w:val="ru-RU"/>
          </w:rPr>
          <w:t xml:space="preserve"> </w:t>
        </w:r>
        <w:r w:rsidR="00D0147A" w:rsidRPr="00A77B16">
          <w:rPr>
            <w:rStyle w:val="Hyperlink"/>
            <w:rFonts w:ascii="Verdana" w:hAnsi="Verdana"/>
            <w:bCs/>
            <w:i/>
            <w:iCs/>
            <w:sz w:val="18"/>
            <w:szCs w:val="18"/>
            <w:lang w:val="ru-RU"/>
          </w:rPr>
          <w:t>для национальных обществ Красного Креста и Красного Полумесяца</w:t>
        </w:r>
      </w:hyperlink>
      <w:r w:rsidR="00080A4D" w:rsidRPr="00D0147A">
        <w:rPr>
          <w:rFonts w:ascii="Verdana" w:hAnsi="Verdana"/>
          <w:bCs/>
          <w:i/>
          <w:iCs/>
          <w:color w:val="FF0000"/>
          <w:sz w:val="18"/>
          <w:szCs w:val="18"/>
          <w:lang w:val="ru-RU"/>
        </w:rPr>
        <w:t xml:space="preserve"> </w:t>
      </w:r>
    </w:p>
    <w:p w14:paraId="3227BAE5" w14:textId="3B77914C" w:rsidR="009673D5" w:rsidRPr="00D0147A" w:rsidRDefault="009673D5" w:rsidP="00903622">
      <w:pPr>
        <w:rPr>
          <w:rFonts w:ascii="Verdana" w:hAnsi="Verdana"/>
          <w:bCs/>
          <w:i/>
          <w:iCs/>
          <w:color w:val="FF0000"/>
          <w:sz w:val="18"/>
          <w:szCs w:val="18"/>
          <w:lang w:val="ru-RU"/>
        </w:rPr>
      </w:pPr>
    </w:p>
    <w:p w14:paraId="62CF7D40" w14:textId="77777777" w:rsidR="00BB32F8" w:rsidRPr="00D0147A" w:rsidRDefault="00BB32F8" w:rsidP="00903622">
      <w:pPr>
        <w:rPr>
          <w:rFonts w:ascii="Verdana" w:hAnsi="Verdana"/>
          <w:b/>
          <w:bCs/>
          <w:sz w:val="22"/>
          <w:szCs w:val="22"/>
          <w:lang w:val="ru-RU"/>
        </w:rPr>
      </w:pPr>
    </w:p>
    <w:p w14:paraId="739C1092" w14:textId="75DFC841" w:rsidR="00FE10F1" w:rsidRPr="009045DC" w:rsidRDefault="00F11BA1" w:rsidP="00903622">
      <w:pPr>
        <w:rPr>
          <w:rFonts w:ascii="Verdana" w:hAnsi="Verdana"/>
          <w:b/>
          <w:bCs/>
          <w:sz w:val="22"/>
          <w:szCs w:val="22"/>
          <w:lang w:val="ru-RU"/>
        </w:rPr>
      </w:pPr>
      <w:r w:rsidRPr="00732290">
        <w:rPr>
          <w:rFonts w:ascii="Verdana" w:hAnsi="Verdana"/>
          <w:b/>
          <w:bCs/>
          <w:sz w:val="22"/>
          <w:szCs w:val="22"/>
          <w:lang w:val="ru-RU"/>
        </w:rPr>
        <w:t>4</w:t>
      </w:r>
      <w:r w:rsidR="002036DF" w:rsidRPr="00732290">
        <w:rPr>
          <w:rFonts w:ascii="Verdana" w:hAnsi="Verdana"/>
          <w:b/>
          <w:bCs/>
          <w:sz w:val="22"/>
          <w:szCs w:val="22"/>
          <w:lang w:val="ru-RU"/>
        </w:rPr>
        <w:t xml:space="preserve">. </w:t>
      </w:r>
      <w:r w:rsidR="009045DC">
        <w:rPr>
          <w:rFonts w:ascii="Verdana" w:hAnsi="Verdana"/>
          <w:b/>
          <w:bCs/>
          <w:sz w:val="22"/>
          <w:szCs w:val="22"/>
          <w:lang w:val="ru-RU"/>
        </w:rPr>
        <w:t>ПРЕ</w:t>
      </w:r>
      <w:r w:rsidR="0049235A">
        <w:rPr>
          <w:rFonts w:ascii="Verdana" w:hAnsi="Verdana"/>
          <w:b/>
          <w:bCs/>
          <w:sz w:val="22"/>
          <w:szCs w:val="22"/>
          <w:lang w:val="ru-RU"/>
        </w:rPr>
        <w:t>ДПОЧТЕНИЯ</w:t>
      </w:r>
      <w:r w:rsidR="009045DC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="0002650C">
        <w:rPr>
          <w:rFonts w:ascii="Verdana" w:hAnsi="Verdana"/>
          <w:b/>
          <w:bCs/>
          <w:sz w:val="22"/>
          <w:szCs w:val="22"/>
          <w:lang w:val="ru-RU"/>
        </w:rPr>
        <w:t>ПОЛУЧАТЕЛЕЙ ПОМОЩИ</w:t>
      </w:r>
    </w:p>
    <w:p w14:paraId="6BE54984" w14:textId="622C8497" w:rsidR="003302FA" w:rsidRPr="009045DC" w:rsidRDefault="00822300" w:rsidP="00903622">
      <w:pPr>
        <w:rPr>
          <w:rFonts w:ascii="Verdana" w:hAnsi="Verdana"/>
          <w:b/>
          <w:bCs/>
          <w:sz w:val="18"/>
          <w:szCs w:val="18"/>
          <w:lang w:val="ru-RU"/>
        </w:rPr>
      </w:pPr>
      <w:r w:rsidRPr="009045DC">
        <w:rPr>
          <w:rFonts w:ascii="Verdana" w:hAnsi="Verdana"/>
          <w:b/>
          <w:bCs/>
          <w:sz w:val="18"/>
          <w:szCs w:val="18"/>
          <w:lang w:val="ru-RU"/>
        </w:rPr>
        <w:t>Общее описание</w:t>
      </w:r>
    </w:p>
    <w:p w14:paraId="15F8B19F" w14:textId="7F79A331" w:rsidR="00C67AC4" w:rsidRPr="009A533B" w:rsidRDefault="009A533B" w:rsidP="00903622">
      <w:pPr>
        <w:rPr>
          <w:rFonts w:ascii="Verdana" w:hAnsi="Verdana"/>
          <w:sz w:val="18"/>
          <w:szCs w:val="18"/>
          <w:lang w:val="ru-RU"/>
        </w:rPr>
      </w:pPr>
      <w:r w:rsidRPr="0008647B">
        <w:rPr>
          <w:rFonts w:ascii="Verdana" w:hAnsi="Verdana"/>
          <w:sz w:val="18"/>
          <w:szCs w:val="18"/>
          <w:lang w:val="ru-RU"/>
        </w:rPr>
        <w:t xml:space="preserve">Контрольный перечень для сообществ и домохозяйств ориентирован на доступ к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08647B">
        <w:rPr>
          <w:rFonts w:ascii="Verdana" w:hAnsi="Verdana"/>
          <w:sz w:val="18"/>
          <w:szCs w:val="18"/>
          <w:lang w:val="ru-RU"/>
        </w:rPr>
        <w:t xml:space="preserve"> и их использовани</w:t>
      </w:r>
      <w:r w:rsidR="005C6807">
        <w:rPr>
          <w:rFonts w:ascii="Verdana" w:hAnsi="Verdana"/>
          <w:sz w:val="18"/>
          <w:szCs w:val="18"/>
          <w:lang w:val="ru-RU"/>
        </w:rPr>
        <w:t>е</w:t>
      </w:r>
      <w:r w:rsidRPr="0008647B">
        <w:rPr>
          <w:rFonts w:ascii="Verdana" w:hAnsi="Verdana"/>
          <w:sz w:val="18"/>
          <w:szCs w:val="18"/>
          <w:lang w:val="ru-RU"/>
        </w:rPr>
        <w:t xml:space="preserve">, а также на их предпочтениях и любых потенциальных проблемах, связанных с </w:t>
      </w:r>
      <w:r w:rsidR="006C3906">
        <w:rPr>
          <w:rFonts w:ascii="Verdana" w:hAnsi="Verdana"/>
          <w:sz w:val="18"/>
          <w:szCs w:val="18"/>
          <w:lang w:val="ru-RU"/>
        </w:rPr>
        <w:t xml:space="preserve">денежной </w:t>
      </w:r>
      <w:r w:rsidRPr="0008647B">
        <w:rPr>
          <w:rFonts w:ascii="Verdana" w:hAnsi="Verdana"/>
          <w:sz w:val="18"/>
          <w:szCs w:val="18"/>
          <w:lang w:val="ru-RU"/>
        </w:rPr>
        <w:t>помощью. Кроме того, он охватывает аспекты использования</w:t>
      </w:r>
      <w:r w:rsidRPr="009A533B">
        <w:rPr>
          <w:rFonts w:ascii="Verdana" w:hAnsi="Verdana"/>
          <w:sz w:val="18"/>
          <w:szCs w:val="18"/>
          <w:lang w:val="ru-RU"/>
        </w:rPr>
        <w:t xml:space="preserve"> </w:t>
      </w:r>
      <w:r w:rsidRPr="0008647B">
        <w:rPr>
          <w:rFonts w:ascii="Verdana" w:hAnsi="Verdana"/>
          <w:sz w:val="18"/>
          <w:szCs w:val="18"/>
          <w:lang w:val="ru-RU"/>
        </w:rPr>
        <w:t xml:space="preserve">ими финансовых услуг, владение мобильными телефонами и возможность их применения, а также их опыт использования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08647B">
        <w:rPr>
          <w:rFonts w:ascii="Verdana" w:hAnsi="Verdana"/>
          <w:sz w:val="18"/>
          <w:szCs w:val="18"/>
          <w:lang w:val="ru-RU"/>
        </w:rPr>
        <w:t xml:space="preserve"> и предпочтения в отношении различных видов помощи, включая социальную защиту. Степень осуществимости в разных групп</w:t>
      </w:r>
      <w:r>
        <w:rPr>
          <w:rFonts w:ascii="Verdana" w:hAnsi="Verdana"/>
          <w:sz w:val="18"/>
          <w:szCs w:val="18"/>
          <w:lang w:val="ru-RU"/>
        </w:rPr>
        <w:t>ах</w:t>
      </w:r>
      <w:r w:rsidRPr="0008647B">
        <w:rPr>
          <w:rFonts w:ascii="Verdana" w:hAnsi="Verdana"/>
          <w:sz w:val="18"/>
          <w:szCs w:val="18"/>
          <w:lang w:val="ru-RU"/>
        </w:rPr>
        <w:t xml:space="preserve"> населения может отличаться, поэтому ее следует увязать с предлагаемыми вариантами реагирования в рамках </w:t>
      </w:r>
      <w:r w:rsidR="0002650C">
        <w:rPr>
          <w:rFonts w:ascii="Verdana" w:hAnsi="Verdana"/>
          <w:sz w:val="18"/>
          <w:szCs w:val="18"/>
          <w:lang w:val="ru-RU"/>
        </w:rPr>
        <w:t>сферы</w:t>
      </w:r>
      <w:r w:rsidRPr="0008647B">
        <w:rPr>
          <w:rFonts w:ascii="Verdana" w:hAnsi="Verdana"/>
          <w:sz w:val="18"/>
          <w:szCs w:val="18"/>
          <w:lang w:val="ru-RU"/>
        </w:rPr>
        <w:t xml:space="preserve"> 7 - принятие решения об осуществимости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08647B">
        <w:rPr>
          <w:rFonts w:ascii="Verdana" w:hAnsi="Verdana"/>
          <w:sz w:val="18"/>
          <w:szCs w:val="18"/>
          <w:lang w:val="ru-RU"/>
        </w:rPr>
        <w:t xml:space="preserve"> и вариантах реагирования</w:t>
      </w:r>
      <w:r w:rsidR="00ED775B" w:rsidRPr="009A533B">
        <w:rPr>
          <w:rFonts w:ascii="Verdana" w:hAnsi="Verdana"/>
          <w:sz w:val="18"/>
          <w:szCs w:val="18"/>
          <w:lang w:val="ru-RU"/>
        </w:rPr>
        <w:t>.</w:t>
      </w:r>
    </w:p>
    <w:p w14:paraId="1D952115" w14:textId="3C6DE995" w:rsidR="009D3764" w:rsidRPr="006C64A2" w:rsidRDefault="0099136A" w:rsidP="00903622">
      <w:pPr>
        <w:rPr>
          <w:rFonts w:ascii="Verdana" w:hAnsi="Verdana"/>
          <w:sz w:val="18"/>
          <w:szCs w:val="18"/>
          <w:lang w:val="ru-RU"/>
        </w:rPr>
      </w:pPr>
      <w:r w:rsidRPr="006C64A2">
        <w:rPr>
          <w:rFonts w:ascii="Verdana" w:hAnsi="Verdana"/>
          <w:sz w:val="18"/>
          <w:szCs w:val="18"/>
          <w:lang w:val="ru-RU"/>
        </w:rPr>
        <w:t>Для определения суммы перевод</w:t>
      </w:r>
      <w:r w:rsidR="00F6151F">
        <w:rPr>
          <w:rFonts w:ascii="Verdana" w:hAnsi="Verdana"/>
          <w:sz w:val="18"/>
          <w:szCs w:val="18"/>
          <w:lang w:val="ru-RU"/>
        </w:rPr>
        <w:t>а</w:t>
      </w:r>
      <w:r w:rsidRPr="006C64A2">
        <w:rPr>
          <w:rFonts w:ascii="Verdana" w:hAnsi="Verdana"/>
          <w:sz w:val="18"/>
          <w:szCs w:val="18"/>
          <w:lang w:val="ru-RU"/>
        </w:rPr>
        <w:t xml:space="preserve"> средств, прежде чем использовать предлагаем</w:t>
      </w:r>
      <w:r w:rsidR="009D58DA">
        <w:rPr>
          <w:rFonts w:ascii="Verdana" w:hAnsi="Verdana"/>
          <w:sz w:val="18"/>
          <w:szCs w:val="18"/>
          <w:lang w:val="ru-RU"/>
        </w:rPr>
        <w:t>ую типовую форму</w:t>
      </w:r>
      <w:r w:rsidRPr="006C64A2">
        <w:rPr>
          <w:rFonts w:ascii="Verdana" w:hAnsi="Verdana"/>
          <w:sz w:val="18"/>
          <w:szCs w:val="18"/>
          <w:lang w:val="ru-RU"/>
        </w:rPr>
        <w:t xml:space="preserve"> расчета приоритетных потребностей, следует проверить, не </w:t>
      </w:r>
      <w:r w:rsidR="006C64A2" w:rsidRPr="006C64A2">
        <w:rPr>
          <w:rFonts w:ascii="Verdana" w:hAnsi="Verdana"/>
          <w:sz w:val="18"/>
          <w:szCs w:val="18"/>
          <w:lang w:val="ru-RU"/>
        </w:rPr>
        <w:t>предусмотрено</w:t>
      </w:r>
      <w:r w:rsidRPr="006C64A2">
        <w:rPr>
          <w:rFonts w:ascii="Verdana" w:hAnsi="Verdana"/>
          <w:sz w:val="18"/>
          <w:szCs w:val="18"/>
          <w:lang w:val="ru-RU"/>
        </w:rPr>
        <w:t xml:space="preserve"> ли уже корзины продовольственных и непродовольственных товаров, предоставляемой страновой рабочей группой по </w:t>
      </w:r>
      <w:r w:rsidR="006C3906">
        <w:rPr>
          <w:rFonts w:ascii="Verdana" w:hAnsi="Verdana"/>
          <w:sz w:val="18"/>
          <w:szCs w:val="18"/>
          <w:lang w:val="ru-RU"/>
        </w:rPr>
        <w:t>вопросам денежных средств</w:t>
      </w:r>
      <w:r w:rsidRPr="006C64A2">
        <w:rPr>
          <w:rFonts w:ascii="Verdana" w:hAnsi="Verdana"/>
          <w:sz w:val="18"/>
          <w:szCs w:val="18"/>
          <w:lang w:val="ru-RU"/>
        </w:rPr>
        <w:t xml:space="preserve"> (т. е. минимальной расходной корзины (МРК)). Также нужно проверить, не предлагает ли правительство собственную расходную корзину или сумму перевод</w:t>
      </w:r>
      <w:r w:rsidR="00F6151F">
        <w:rPr>
          <w:rFonts w:ascii="Verdana" w:hAnsi="Verdana"/>
          <w:sz w:val="18"/>
          <w:szCs w:val="18"/>
          <w:lang w:val="ru-RU"/>
        </w:rPr>
        <w:t>а</w:t>
      </w:r>
      <w:r w:rsidRPr="006C64A2">
        <w:rPr>
          <w:rFonts w:ascii="Verdana" w:hAnsi="Verdana"/>
          <w:sz w:val="18"/>
          <w:szCs w:val="18"/>
          <w:lang w:val="ru-RU"/>
        </w:rPr>
        <w:t xml:space="preserve"> средств. Тем не менее, несмотря на </w:t>
      </w:r>
      <w:r w:rsidR="006C64A2">
        <w:rPr>
          <w:rFonts w:ascii="Verdana" w:hAnsi="Verdana"/>
          <w:sz w:val="18"/>
          <w:szCs w:val="18"/>
          <w:lang w:val="ru-RU"/>
        </w:rPr>
        <w:t>практическую</w:t>
      </w:r>
      <w:r w:rsidRPr="006C64A2">
        <w:rPr>
          <w:rFonts w:ascii="Verdana" w:hAnsi="Verdana"/>
          <w:sz w:val="18"/>
          <w:szCs w:val="18"/>
          <w:lang w:val="ru-RU"/>
        </w:rPr>
        <w:t xml:space="preserve"> пол</w:t>
      </w:r>
      <w:r w:rsidR="006C64A2">
        <w:rPr>
          <w:rFonts w:ascii="Verdana" w:hAnsi="Verdana"/>
          <w:sz w:val="18"/>
          <w:szCs w:val="18"/>
          <w:lang w:val="ru-RU"/>
        </w:rPr>
        <w:t>ьзу</w:t>
      </w:r>
      <w:r w:rsidRPr="006C64A2">
        <w:rPr>
          <w:rFonts w:ascii="Verdana" w:hAnsi="Verdana"/>
          <w:sz w:val="18"/>
          <w:szCs w:val="18"/>
          <w:lang w:val="ru-RU"/>
        </w:rPr>
        <w:t xml:space="preserve">, </w:t>
      </w:r>
      <w:r w:rsidR="009D58DA">
        <w:rPr>
          <w:rFonts w:ascii="Verdana" w:hAnsi="Verdana"/>
          <w:sz w:val="18"/>
          <w:szCs w:val="18"/>
          <w:lang w:val="ru-RU"/>
        </w:rPr>
        <w:t>это</w:t>
      </w:r>
      <w:r w:rsidRPr="006C64A2">
        <w:rPr>
          <w:rFonts w:ascii="Verdana" w:hAnsi="Verdana"/>
          <w:sz w:val="18"/>
          <w:szCs w:val="18"/>
          <w:lang w:val="ru-RU"/>
        </w:rPr>
        <w:t xml:space="preserve"> не всегда актуальн</w:t>
      </w:r>
      <w:r w:rsidR="009D58DA">
        <w:rPr>
          <w:rFonts w:ascii="Verdana" w:hAnsi="Verdana"/>
          <w:sz w:val="18"/>
          <w:szCs w:val="18"/>
          <w:lang w:val="ru-RU"/>
        </w:rPr>
        <w:t>о</w:t>
      </w:r>
      <w:r w:rsidRPr="006C64A2">
        <w:rPr>
          <w:rFonts w:ascii="Verdana" w:hAnsi="Verdana"/>
          <w:sz w:val="18"/>
          <w:szCs w:val="18"/>
          <w:lang w:val="ru-RU"/>
        </w:rPr>
        <w:t xml:space="preserve"> и </w:t>
      </w:r>
      <w:r w:rsidR="009D58DA">
        <w:rPr>
          <w:rFonts w:ascii="Verdana" w:hAnsi="Verdana"/>
          <w:sz w:val="18"/>
          <w:szCs w:val="18"/>
          <w:lang w:val="ru-RU"/>
        </w:rPr>
        <w:t>всегда</w:t>
      </w:r>
      <w:r w:rsidRPr="006C64A2">
        <w:rPr>
          <w:rFonts w:ascii="Verdana" w:hAnsi="Verdana"/>
          <w:sz w:val="18"/>
          <w:szCs w:val="18"/>
          <w:lang w:val="ru-RU"/>
        </w:rPr>
        <w:t xml:space="preserve"> </w:t>
      </w:r>
      <w:r w:rsidR="009D58DA">
        <w:rPr>
          <w:rFonts w:ascii="Verdana" w:hAnsi="Verdana"/>
          <w:sz w:val="18"/>
          <w:szCs w:val="18"/>
          <w:lang w:val="ru-RU"/>
        </w:rPr>
        <w:t>должно</w:t>
      </w:r>
      <w:r w:rsidRPr="006C64A2">
        <w:rPr>
          <w:rFonts w:ascii="Verdana" w:hAnsi="Verdana"/>
          <w:sz w:val="18"/>
          <w:szCs w:val="18"/>
          <w:lang w:val="ru-RU"/>
        </w:rPr>
        <w:t xml:space="preserve"> сверять</w:t>
      </w:r>
      <w:r w:rsidR="009D58DA">
        <w:rPr>
          <w:rFonts w:ascii="Verdana" w:hAnsi="Verdana"/>
          <w:sz w:val="18"/>
          <w:szCs w:val="18"/>
          <w:lang w:val="ru-RU"/>
        </w:rPr>
        <w:t>ся</w:t>
      </w:r>
      <w:r w:rsidRPr="006C64A2">
        <w:rPr>
          <w:rFonts w:ascii="Verdana" w:hAnsi="Verdana"/>
          <w:sz w:val="18"/>
          <w:szCs w:val="18"/>
          <w:lang w:val="ru-RU"/>
        </w:rPr>
        <w:t xml:space="preserve"> с результатами обсуждений в сообществе</w:t>
      </w:r>
      <w:r w:rsidR="00ED775B" w:rsidRPr="006C64A2">
        <w:rPr>
          <w:rFonts w:ascii="Verdana" w:hAnsi="Verdana"/>
          <w:sz w:val="18"/>
          <w:szCs w:val="18"/>
          <w:lang w:val="ru-RU"/>
        </w:rPr>
        <w:t>.</w:t>
      </w:r>
    </w:p>
    <w:p w14:paraId="7507DD19" w14:textId="78CFCEA1" w:rsidR="002D620B" w:rsidRPr="009D58DA" w:rsidRDefault="00670B18" w:rsidP="00903622">
      <w:pPr>
        <w:rPr>
          <w:rFonts w:ascii="Verdana" w:hAnsi="Verdana"/>
          <w:b/>
          <w:bCs/>
          <w:sz w:val="18"/>
          <w:szCs w:val="18"/>
          <w:lang w:val="ru-RU"/>
        </w:rPr>
      </w:pPr>
      <w:r w:rsidRPr="009D58DA">
        <w:rPr>
          <w:rFonts w:ascii="Verdana" w:hAnsi="Verdana"/>
          <w:b/>
          <w:bCs/>
          <w:sz w:val="18"/>
          <w:szCs w:val="18"/>
          <w:lang w:val="ru-RU"/>
        </w:rPr>
        <w:t>Основные инструменты</w:t>
      </w:r>
    </w:p>
    <w:p w14:paraId="12840969" w14:textId="0395AD6A" w:rsidR="00B37899" w:rsidRPr="00964AA1" w:rsidRDefault="00C73BC2" w:rsidP="5B534714">
      <w:pPr>
        <w:rPr>
          <w:rFonts w:ascii="Verdana" w:hAnsi="Verdana"/>
          <w:i/>
          <w:iCs/>
          <w:color w:val="FF0000"/>
          <w:sz w:val="18"/>
          <w:szCs w:val="18"/>
          <w:lang w:val="en-GB"/>
        </w:rPr>
      </w:pPr>
      <w:hyperlink r:id="rId22" w:history="1">
        <w:r w:rsidR="009045DC" w:rsidRPr="00C73BC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Контрольный перечень опроса для определения внешних исходных уровней </w:t>
        </w:r>
        <w:r w:rsidR="003D56EE" w:rsidRPr="00C73BC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ДВП</w:t>
        </w:r>
      </w:hyperlink>
      <w:r w:rsidR="00903622" w:rsidRPr="0099136A">
        <w:rPr>
          <w:rFonts w:ascii="Verdana" w:hAnsi="Verdana"/>
          <w:i/>
          <w:iCs/>
          <w:color w:val="FF0000"/>
          <w:sz w:val="18"/>
          <w:szCs w:val="18"/>
          <w:lang w:val="ru-RU"/>
        </w:rPr>
        <w:t>;</w:t>
      </w:r>
      <w:r w:rsidR="00625221" w:rsidRPr="0099136A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  <w:hyperlink r:id="rId23" w:history="1">
        <w:r w:rsidR="00D0147A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Инструмент </w:t>
        </w:r>
        <w:r w:rsidR="001F63D2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БОР</w:t>
        </w:r>
        <w:r w:rsidR="00625221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3 </w:t>
        </w:r>
        <w:r w:rsidR="0099136A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–</w:t>
        </w:r>
        <w:r w:rsidR="00625221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99136A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Какие ПФУ имеются и доступны</w:t>
        </w:r>
        <w:r w:rsidR="00C67AC4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?</w:t>
        </w:r>
      </w:hyperlink>
      <w:r w:rsidR="00964AA1">
        <w:rPr>
          <w:rFonts w:ascii="Verdana" w:hAnsi="Verdana"/>
          <w:color w:val="FF0000"/>
          <w:sz w:val="18"/>
          <w:szCs w:val="18"/>
          <w:lang w:val="en-GB"/>
        </w:rPr>
        <w:t xml:space="preserve">; </w:t>
      </w:r>
      <w:hyperlink r:id="rId24" w:history="1">
        <w:r w:rsidR="00903622" w:rsidRPr="00964AA1">
          <w:rPr>
            <w:rStyle w:val="Hyperlink"/>
            <w:rFonts w:ascii="Verdana" w:hAnsi="Verdana"/>
            <w:i/>
            <w:iCs/>
            <w:sz w:val="18"/>
            <w:szCs w:val="18"/>
          </w:rPr>
          <w:t>M</w:t>
        </w:r>
        <w:r w:rsidR="00B37899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1_</w:t>
        </w:r>
        <w:r w:rsidR="008948FB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1_</w:t>
        </w:r>
        <w:r w:rsidR="00B37899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2_4</w:t>
        </w:r>
        <w:r w:rsidR="0099136A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:</w:t>
        </w:r>
        <w:r w:rsidR="00B37899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99136A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Типовая форма расчета приоритетных потребностей</w:t>
        </w:r>
      </w:hyperlink>
      <w:r w:rsidR="00080A4D" w:rsidRPr="0099136A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</w:p>
    <w:p w14:paraId="6E834037" w14:textId="18AF80C2" w:rsidR="00DF6E86" w:rsidRPr="009D58DA" w:rsidRDefault="00670B18" w:rsidP="00903622">
      <w:pPr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</w:pPr>
      <w:r w:rsidRPr="009D58DA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Смотрите также</w:t>
      </w:r>
    </w:p>
    <w:p w14:paraId="1BE9E6B5" w14:textId="70E17425" w:rsidR="00DF6E86" w:rsidRPr="00964AA1" w:rsidRDefault="00964AA1" w:rsidP="00903622">
      <w:pPr>
        <w:rPr>
          <w:rFonts w:ascii="Verdana" w:hAnsi="Verdana"/>
          <w:i/>
          <w:iCs/>
          <w:color w:val="FF0000"/>
          <w:sz w:val="18"/>
          <w:szCs w:val="18"/>
          <w:lang w:val="en-GB"/>
        </w:rPr>
      </w:pPr>
      <w:hyperlink r:id="rId25" w:history="1">
        <w:r w:rsidR="009B052E" w:rsidRPr="00964AA1">
          <w:rPr>
            <w:rStyle w:val="Hyperlink"/>
            <w:rFonts w:ascii="Verdana" w:hAnsi="Verdana"/>
            <w:i/>
            <w:iCs/>
            <w:sz w:val="18"/>
            <w:szCs w:val="18"/>
          </w:rPr>
          <w:t>M</w:t>
        </w:r>
        <w:r w:rsidR="00CB2FAF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3_2_1_2</w:t>
        </w:r>
        <w:r w:rsidR="009D58DA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:</w:t>
        </w:r>
        <w:r w:rsidR="009B052E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bookmarkStart w:id="0" w:name="_Hlk182750008"/>
        <w:r w:rsidR="009D58DA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Что нужно рассматривать при определении</w:t>
        </w:r>
        <w:r w:rsidR="009D3764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99136A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сумм</w:t>
        </w:r>
        <w:r w:rsidR="009D58DA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ы</w:t>
        </w:r>
        <w:r w:rsidR="0099136A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перевод</w:t>
        </w:r>
        <w:r w:rsidR="000F0773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а</w:t>
        </w:r>
        <w:r w:rsidR="0099136A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средств</w:t>
        </w:r>
        <w:bookmarkEnd w:id="0"/>
        <w:r w:rsidR="00CB2FAF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;</w:t>
        </w:r>
      </w:hyperlink>
      <w:r w:rsidR="00CB2FAF" w:rsidRPr="009D58DA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  <w:hyperlink r:id="rId26" w:history="1">
        <w:r w:rsidR="00CB2FAF" w:rsidRPr="00964AA1">
          <w:rPr>
            <w:rStyle w:val="Hyperlink"/>
            <w:rFonts w:ascii="Verdana" w:hAnsi="Verdana"/>
            <w:i/>
            <w:iCs/>
            <w:sz w:val="18"/>
            <w:szCs w:val="18"/>
          </w:rPr>
          <w:t>M</w:t>
        </w:r>
        <w:r w:rsidR="00CB2FAF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2_2_4_1</w:t>
        </w:r>
        <w:r w:rsidR="009D58DA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:</w:t>
        </w:r>
        <w:r w:rsidR="00CB2FAF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9D58DA" w:rsidRPr="00964AA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Типовая форма отчета об оценке сообщества</w:t>
        </w:r>
      </w:hyperlink>
      <w:r w:rsidR="00080A4D" w:rsidRPr="009D58DA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</w:p>
    <w:p w14:paraId="76913F60" w14:textId="77777777" w:rsidR="00CB2FAF" w:rsidRPr="009D58DA" w:rsidRDefault="00CB2FAF" w:rsidP="00903622">
      <w:pPr>
        <w:rPr>
          <w:rFonts w:ascii="Verdana" w:hAnsi="Verdana"/>
          <w:b/>
          <w:bCs/>
          <w:sz w:val="22"/>
          <w:szCs w:val="22"/>
          <w:lang w:val="ru-RU"/>
        </w:rPr>
      </w:pPr>
    </w:p>
    <w:p w14:paraId="06072E10" w14:textId="4FCE3298" w:rsidR="00B204BC" w:rsidRPr="00B16D62" w:rsidRDefault="00F11BA1" w:rsidP="00903622">
      <w:pPr>
        <w:rPr>
          <w:rFonts w:ascii="Verdana" w:hAnsi="Verdana"/>
          <w:b/>
          <w:bCs/>
          <w:sz w:val="22"/>
          <w:szCs w:val="22"/>
          <w:lang w:val="ru-RU"/>
        </w:rPr>
      </w:pPr>
      <w:r w:rsidRPr="00B16D62">
        <w:rPr>
          <w:rFonts w:ascii="Verdana" w:hAnsi="Verdana"/>
          <w:b/>
          <w:bCs/>
          <w:sz w:val="22"/>
          <w:szCs w:val="22"/>
          <w:lang w:val="ru-RU"/>
        </w:rPr>
        <w:t>5</w:t>
      </w:r>
      <w:r w:rsidR="002036DF" w:rsidRPr="00B16D62">
        <w:rPr>
          <w:rFonts w:ascii="Verdana" w:hAnsi="Verdana"/>
          <w:b/>
          <w:bCs/>
          <w:sz w:val="22"/>
          <w:szCs w:val="22"/>
          <w:lang w:val="ru-RU"/>
        </w:rPr>
        <w:t xml:space="preserve">. </w:t>
      </w:r>
      <w:r w:rsidR="00B16D62">
        <w:rPr>
          <w:rFonts w:ascii="Verdana" w:hAnsi="Verdana"/>
          <w:b/>
          <w:bCs/>
          <w:sz w:val="22"/>
          <w:szCs w:val="22"/>
          <w:lang w:val="ru-RU"/>
        </w:rPr>
        <w:t>ПОСТАВЩИКИ ФИНАНСОВЫХ УСЛУГ</w:t>
      </w:r>
      <w:r w:rsidR="009C6A6F" w:rsidRPr="00B16D62">
        <w:rPr>
          <w:rFonts w:ascii="Verdana" w:hAnsi="Verdana"/>
          <w:b/>
          <w:bCs/>
          <w:sz w:val="22"/>
          <w:szCs w:val="22"/>
          <w:lang w:val="ru-RU"/>
        </w:rPr>
        <w:t xml:space="preserve"> (</w:t>
      </w:r>
      <w:r w:rsidR="00B16D62" w:rsidRPr="00B16D62">
        <w:rPr>
          <w:rFonts w:ascii="Verdana" w:hAnsi="Verdana"/>
          <w:b/>
          <w:bCs/>
          <w:sz w:val="22"/>
          <w:szCs w:val="22"/>
          <w:lang w:val="ru-RU"/>
        </w:rPr>
        <w:t>ПФУ</w:t>
      </w:r>
      <w:r w:rsidR="009C6A6F" w:rsidRPr="00B16D62">
        <w:rPr>
          <w:rFonts w:ascii="Verdana" w:hAnsi="Verdana"/>
          <w:b/>
          <w:bCs/>
          <w:sz w:val="22"/>
          <w:szCs w:val="22"/>
          <w:lang w:val="ru-RU"/>
        </w:rPr>
        <w:t>)</w:t>
      </w:r>
      <w:r w:rsidR="0006650D" w:rsidRPr="00B16D62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</w:p>
    <w:p w14:paraId="11E470B7" w14:textId="296081DF" w:rsidR="00156542" w:rsidRPr="00B16D62" w:rsidRDefault="00822300" w:rsidP="00903622">
      <w:pPr>
        <w:rPr>
          <w:rFonts w:ascii="Verdana" w:hAnsi="Verdana"/>
          <w:b/>
          <w:bCs/>
          <w:sz w:val="18"/>
          <w:szCs w:val="18"/>
          <w:lang w:val="ru-RU"/>
        </w:rPr>
      </w:pPr>
      <w:r w:rsidRPr="00B16D62">
        <w:rPr>
          <w:rFonts w:ascii="Verdana" w:hAnsi="Verdana"/>
          <w:b/>
          <w:bCs/>
          <w:sz w:val="18"/>
          <w:szCs w:val="18"/>
          <w:lang w:val="ru-RU"/>
        </w:rPr>
        <w:t>Общее описание</w:t>
      </w:r>
      <w:r w:rsidR="00A80491" w:rsidRPr="00B16D62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5A8EF670" w14:textId="378FE01E" w:rsidR="003302FA" w:rsidRPr="00B16D62" w:rsidRDefault="00B16D62" w:rsidP="5B534714">
      <w:pPr>
        <w:pStyle w:val="Heading3"/>
        <w:jc w:val="both"/>
        <w:rPr>
          <w:rFonts w:ascii="Verdana" w:hAnsi="Verdana"/>
          <w:b w:val="0"/>
          <w:sz w:val="18"/>
          <w:szCs w:val="18"/>
          <w:lang w:val="ru-RU"/>
        </w:rPr>
      </w:pPr>
      <w:r w:rsidRPr="00B16D62">
        <w:rPr>
          <w:rFonts w:ascii="Verdana" w:hAnsi="Verdana"/>
          <w:b w:val="0"/>
          <w:sz w:val="18"/>
          <w:szCs w:val="18"/>
          <w:lang w:val="ru-RU"/>
        </w:rPr>
        <w:t xml:space="preserve">На этом этапе необходимо изучить и сузить круг потенциальных поставщиков финансовых услуг (ПФУ), в том числе рассмотреть потенциал ПФУ по предоставлению </w:t>
      </w:r>
      <w:r w:rsidR="003D56EE">
        <w:rPr>
          <w:rFonts w:ascii="Verdana" w:hAnsi="Verdana"/>
          <w:b w:val="0"/>
          <w:sz w:val="18"/>
          <w:szCs w:val="18"/>
          <w:lang w:val="ru-RU"/>
        </w:rPr>
        <w:t>ДВП</w:t>
      </w:r>
      <w:r w:rsidRPr="00B16D62">
        <w:rPr>
          <w:rFonts w:ascii="Verdana" w:hAnsi="Verdana"/>
          <w:b w:val="0"/>
          <w:sz w:val="18"/>
          <w:szCs w:val="18"/>
          <w:lang w:val="ru-RU"/>
        </w:rPr>
        <w:t xml:space="preserve"> в чрезвычайных ситуациях и риски работы с ними. Чтобы сузить круг возможных поставщиков, следует принять во внимание следующее</w:t>
      </w:r>
      <w:r w:rsidR="003302FA" w:rsidRPr="00B16D62">
        <w:rPr>
          <w:rFonts w:ascii="Verdana" w:hAnsi="Verdana"/>
          <w:b w:val="0"/>
          <w:sz w:val="18"/>
          <w:szCs w:val="18"/>
          <w:lang w:val="ru-RU"/>
        </w:rPr>
        <w:t xml:space="preserve">: </w:t>
      </w:r>
    </w:p>
    <w:p w14:paraId="39910D7D" w14:textId="11B5D5CA" w:rsidR="003302FA" w:rsidRPr="000E7129" w:rsidRDefault="000E7129" w:rsidP="00324FA4">
      <w:pPr>
        <w:pStyle w:val="H1"/>
        <w:numPr>
          <w:ilvl w:val="0"/>
          <w:numId w:val="10"/>
        </w:numPr>
        <w:spacing w:before="120" w:after="120"/>
        <w:jc w:val="both"/>
        <w:rPr>
          <w:rFonts w:ascii="Verdana" w:hAnsi="Verdana" w:cs="Arial"/>
          <w:b w:val="0"/>
          <w:sz w:val="18"/>
          <w:szCs w:val="18"/>
          <w:lang w:val="ru-RU"/>
        </w:rPr>
      </w:pPr>
      <w:r w:rsidRPr="000E7129">
        <w:rPr>
          <w:rFonts w:ascii="Verdana" w:hAnsi="Verdana" w:cs="Arial"/>
          <w:b w:val="0"/>
          <w:sz w:val="18"/>
          <w:szCs w:val="18"/>
          <w:lang w:val="ru-RU"/>
        </w:rPr>
        <w:t xml:space="preserve">как они удовлетворяют потребности организации и предполагаемых </w:t>
      </w:r>
      <w:r w:rsidR="0002650C">
        <w:rPr>
          <w:rFonts w:ascii="Verdana" w:hAnsi="Verdana" w:cs="Arial"/>
          <w:b w:val="0"/>
          <w:sz w:val="18"/>
          <w:szCs w:val="18"/>
          <w:lang w:val="ru-RU"/>
        </w:rPr>
        <w:t>получателей помощи</w:t>
      </w:r>
      <w:r>
        <w:rPr>
          <w:rFonts w:ascii="Verdana" w:hAnsi="Verdana" w:cs="Arial"/>
          <w:b w:val="0"/>
          <w:sz w:val="18"/>
          <w:szCs w:val="18"/>
          <w:lang w:val="ru-RU"/>
        </w:rPr>
        <w:t>;</w:t>
      </w:r>
    </w:p>
    <w:p w14:paraId="0CBF5658" w14:textId="4D1A99DE" w:rsidR="003302FA" w:rsidRPr="001D5E14" w:rsidRDefault="000E7129" w:rsidP="00324FA4">
      <w:pPr>
        <w:pStyle w:val="H1"/>
        <w:numPr>
          <w:ilvl w:val="0"/>
          <w:numId w:val="10"/>
        </w:numPr>
        <w:spacing w:before="120" w:after="120"/>
        <w:jc w:val="both"/>
        <w:rPr>
          <w:rFonts w:ascii="Verdana" w:hAnsi="Verdana" w:cs="Arial"/>
          <w:b w:val="0"/>
          <w:sz w:val="18"/>
          <w:szCs w:val="18"/>
        </w:rPr>
      </w:pPr>
      <w:r>
        <w:rPr>
          <w:rFonts w:ascii="Verdana" w:hAnsi="Verdana" w:cs="Arial"/>
          <w:b w:val="0"/>
          <w:sz w:val="18"/>
          <w:szCs w:val="18"/>
          <w:lang w:val="ru-RU"/>
        </w:rPr>
        <w:t>их географический охват;</w:t>
      </w:r>
    </w:p>
    <w:p w14:paraId="236030F5" w14:textId="64F752DD" w:rsidR="003302FA" w:rsidRPr="000E7129" w:rsidRDefault="000E7129" w:rsidP="00324FA4">
      <w:pPr>
        <w:pStyle w:val="H1"/>
        <w:numPr>
          <w:ilvl w:val="0"/>
          <w:numId w:val="10"/>
        </w:numPr>
        <w:spacing w:before="120" w:after="120"/>
        <w:jc w:val="both"/>
        <w:rPr>
          <w:rFonts w:ascii="Verdana" w:hAnsi="Verdana" w:cs="Arial"/>
          <w:b w:val="0"/>
          <w:sz w:val="18"/>
          <w:szCs w:val="18"/>
          <w:lang w:val="ru-RU"/>
        </w:rPr>
      </w:pPr>
      <w:r>
        <w:rPr>
          <w:rFonts w:ascii="Verdana" w:hAnsi="Verdana" w:cs="Arial"/>
          <w:b w:val="0"/>
          <w:sz w:val="18"/>
          <w:szCs w:val="18"/>
          <w:lang w:val="ru-RU"/>
        </w:rPr>
        <w:t>размер оплаты их услуг</w:t>
      </w:r>
      <w:r w:rsidR="003302FA" w:rsidRPr="000E7129">
        <w:rPr>
          <w:rFonts w:ascii="Verdana" w:hAnsi="Verdana" w:cs="Arial"/>
          <w:b w:val="0"/>
          <w:sz w:val="18"/>
          <w:szCs w:val="18"/>
          <w:lang w:val="ru-RU"/>
        </w:rPr>
        <w:t xml:space="preserve">, </w:t>
      </w:r>
      <w:r>
        <w:rPr>
          <w:rFonts w:ascii="Verdana" w:hAnsi="Verdana" w:cs="Arial"/>
          <w:b w:val="0"/>
          <w:sz w:val="18"/>
          <w:szCs w:val="18"/>
          <w:lang w:val="ru-RU"/>
        </w:rPr>
        <w:t>и</w:t>
      </w:r>
      <w:r w:rsidR="003302FA" w:rsidRPr="000E7129">
        <w:rPr>
          <w:rFonts w:ascii="Verdana" w:hAnsi="Verdana" w:cs="Arial"/>
          <w:b w:val="0"/>
          <w:sz w:val="18"/>
          <w:szCs w:val="18"/>
          <w:lang w:val="ru-RU"/>
        </w:rPr>
        <w:t xml:space="preserve"> </w:t>
      </w:r>
    </w:p>
    <w:p w14:paraId="3C42E951" w14:textId="1FCE99EB" w:rsidR="003302FA" w:rsidRPr="001D5E14" w:rsidRDefault="000E7129" w:rsidP="00324FA4">
      <w:pPr>
        <w:pStyle w:val="H1"/>
        <w:numPr>
          <w:ilvl w:val="0"/>
          <w:numId w:val="10"/>
        </w:numPr>
        <w:spacing w:before="120" w:after="120"/>
        <w:jc w:val="both"/>
        <w:rPr>
          <w:rFonts w:ascii="Verdana" w:hAnsi="Verdana" w:cs="Arial"/>
          <w:b w:val="0"/>
          <w:sz w:val="18"/>
          <w:szCs w:val="18"/>
        </w:rPr>
      </w:pPr>
      <w:r>
        <w:rPr>
          <w:rFonts w:ascii="Verdana" w:hAnsi="Verdana" w:cs="Arial"/>
          <w:b w:val="0"/>
          <w:sz w:val="18"/>
          <w:szCs w:val="18"/>
          <w:lang w:val="ru-RU"/>
        </w:rPr>
        <w:t>качество предлагаемых ими услуг</w:t>
      </w:r>
      <w:r w:rsidR="003302FA" w:rsidRPr="001D5E14">
        <w:rPr>
          <w:rFonts w:ascii="Verdana" w:hAnsi="Verdana" w:cs="Arial"/>
          <w:b w:val="0"/>
          <w:sz w:val="18"/>
          <w:szCs w:val="18"/>
        </w:rPr>
        <w:t xml:space="preserve">. </w:t>
      </w:r>
    </w:p>
    <w:p w14:paraId="6DFD98BF" w14:textId="2F6AB523" w:rsidR="003302FA" w:rsidRPr="00CA59AF" w:rsidRDefault="00CA59AF" w:rsidP="00903622">
      <w:pPr>
        <w:rPr>
          <w:rFonts w:ascii="Verdana" w:hAnsi="Verdana"/>
          <w:sz w:val="18"/>
          <w:szCs w:val="18"/>
          <w:lang w:val="ru-RU"/>
        </w:rPr>
      </w:pPr>
      <w:r w:rsidRPr="00CA59AF">
        <w:rPr>
          <w:lang w:val="ru-RU"/>
        </w:rPr>
        <w:t xml:space="preserve">Инструменты определения исходных уровней в этой </w:t>
      </w:r>
      <w:r w:rsidR="0002650C">
        <w:rPr>
          <w:lang w:val="ru-RU"/>
        </w:rPr>
        <w:t>сфере</w:t>
      </w:r>
      <w:r w:rsidRPr="00CA59AF">
        <w:rPr>
          <w:lang w:val="ru-RU"/>
        </w:rPr>
        <w:t xml:space="preserve"> помогут вам понять, что нужно спрашивать у конкретных ПФУ для рассмотрения вероятности включения их в процесс отбора. Оценка источников финансовых услуг и контрольный перечень позволяют продвинуться еще на один шаг вперед и рассмотреть благоприятную финансовую среду в более общем плане</w:t>
      </w:r>
      <w:r w:rsidR="00E86A7D" w:rsidRPr="00CA59AF">
        <w:rPr>
          <w:rFonts w:ascii="Verdana" w:hAnsi="Verdana"/>
          <w:sz w:val="18"/>
          <w:szCs w:val="18"/>
          <w:lang w:val="ru-RU"/>
        </w:rPr>
        <w:t>.</w:t>
      </w:r>
    </w:p>
    <w:p w14:paraId="03C4DE7F" w14:textId="71F91D9A" w:rsidR="00156542" w:rsidRPr="00CA59AF" w:rsidRDefault="00670B18" w:rsidP="00903622">
      <w:pPr>
        <w:rPr>
          <w:rFonts w:ascii="Verdana" w:hAnsi="Verdana"/>
          <w:b/>
          <w:bCs/>
          <w:sz w:val="18"/>
          <w:szCs w:val="18"/>
          <w:lang w:val="ru-RU"/>
        </w:rPr>
      </w:pPr>
      <w:r w:rsidRPr="00CA59AF">
        <w:rPr>
          <w:rFonts w:ascii="Verdana" w:hAnsi="Verdana"/>
          <w:b/>
          <w:bCs/>
          <w:sz w:val="18"/>
          <w:szCs w:val="18"/>
          <w:lang w:val="ru-RU"/>
        </w:rPr>
        <w:t>Основные инструменты</w:t>
      </w:r>
    </w:p>
    <w:p w14:paraId="6CEEA32D" w14:textId="6792CC6C" w:rsidR="003302FA" w:rsidRPr="00E13C38" w:rsidRDefault="005C2069" w:rsidP="3130A2F0">
      <w:pPr>
        <w:spacing w:line="276" w:lineRule="auto"/>
        <w:rPr>
          <w:rFonts w:ascii="Verdana" w:hAnsi="Verdana"/>
          <w:color w:val="000000" w:themeColor="text1"/>
          <w:sz w:val="18"/>
          <w:szCs w:val="18"/>
          <w:lang w:val="en-GB"/>
        </w:rPr>
      </w:pPr>
      <w:hyperlink r:id="rId27" w:history="1">
        <w:r w:rsidR="009045DC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Контрольный перечень опроса для определения внешних исходных уровней </w:t>
        </w:r>
        <w:r w:rsidR="003D56EE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ДВП</w:t>
        </w:r>
        <w:r w:rsidR="5B0AF743" w:rsidRPr="005C2069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;</w:t>
        </w:r>
      </w:hyperlink>
      <w:r w:rsidR="00A57B8D" w:rsidRPr="00E85B59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  <w:hyperlink r:id="rId28" w:history="1">
        <w:r w:rsidR="000D5BA5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Источники вторичных данных для определения внешних исходных уровней </w:t>
        </w:r>
        <w:r w:rsidR="003D56EE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ДВП</w:t>
        </w:r>
      </w:hyperlink>
      <w:r w:rsidR="58D4071F" w:rsidRPr="00E85B59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; </w:t>
      </w:r>
      <w:hyperlink r:id="rId29" w:history="1">
        <w:r w:rsidR="00625221" w:rsidRPr="00E13C38">
          <w:rPr>
            <w:rStyle w:val="Hyperlink"/>
            <w:rFonts w:ascii="Verdana" w:hAnsi="Verdana"/>
            <w:i/>
            <w:iCs/>
            <w:sz w:val="18"/>
            <w:szCs w:val="18"/>
          </w:rPr>
          <w:t>M</w:t>
        </w:r>
        <w:r w:rsidR="00625221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1_1_2_6</w:t>
        </w:r>
        <w:r w:rsidR="00CA59AF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: Контрольный перечень для </w:t>
        </w:r>
        <w:r w:rsidR="00054253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составления карты</w:t>
        </w:r>
        <w:r w:rsidR="00CA59AF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исходных уровней</w:t>
        </w:r>
        <w:r w:rsidR="00625221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B16D62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ПФУ</w:t>
        </w:r>
      </w:hyperlink>
      <w:r w:rsidR="00A57B8D" w:rsidRPr="00E85B59">
        <w:rPr>
          <w:rFonts w:ascii="Verdana" w:hAnsi="Verdana"/>
          <w:color w:val="000000" w:themeColor="text1"/>
          <w:sz w:val="18"/>
          <w:szCs w:val="18"/>
          <w:lang w:val="ru-RU"/>
        </w:rPr>
        <w:t>;</w:t>
      </w:r>
      <w:r w:rsidR="00E13C38">
        <w:rPr>
          <w:rFonts w:ascii="Verdana" w:hAnsi="Verdana"/>
          <w:i/>
          <w:iCs/>
          <w:color w:val="000000" w:themeColor="text1"/>
          <w:sz w:val="17"/>
          <w:szCs w:val="17"/>
          <w:lang w:val="en-GB"/>
        </w:rPr>
        <w:t xml:space="preserve"> </w:t>
      </w:r>
      <w:hyperlink r:id="rId30" w:history="1">
        <w:r w:rsidR="00625221" w:rsidRPr="00E13C38">
          <w:rPr>
            <w:rStyle w:val="Hyperlink"/>
            <w:rFonts w:ascii="Verdana" w:hAnsi="Verdana"/>
            <w:i/>
            <w:iCs/>
            <w:sz w:val="17"/>
            <w:szCs w:val="17"/>
            <w:lang w:val="en-GB"/>
          </w:rPr>
          <w:t>M</w:t>
        </w:r>
        <w:r w:rsidR="00625221" w:rsidRPr="00E13C38">
          <w:rPr>
            <w:rStyle w:val="Hyperlink"/>
            <w:rFonts w:ascii="Verdana" w:hAnsi="Verdana"/>
            <w:i/>
            <w:iCs/>
            <w:sz w:val="17"/>
            <w:szCs w:val="17"/>
            <w:lang w:val="ru-RU"/>
          </w:rPr>
          <w:t>1_1_2_7</w:t>
        </w:r>
        <w:r w:rsidR="00E85B59" w:rsidRPr="00E13C38">
          <w:rPr>
            <w:rStyle w:val="Hyperlink"/>
            <w:rFonts w:ascii="Verdana" w:hAnsi="Verdana"/>
            <w:i/>
            <w:iCs/>
            <w:sz w:val="17"/>
            <w:szCs w:val="17"/>
            <w:lang w:val="ru-RU"/>
          </w:rPr>
          <w:t>:</w:t>
        </w:r>
        <w:r w:rsidR="00625221" w:rsidRPr="00E13C38">
          <w:rPr>
            <w:rStyle w:val="Hyperlink"/>
            <w:rFonts w:ascii="Verdana" w:hAnsi="Verdana"/>
            <w:i/>
            <w:iCs/>
            <w:sz w:val="17"/>
            <w:szCs w:val="17"/>
            <w:lang w:val="ru-RU"/>
          </w:rPr>
          <w:t xml:space="preserve"> </w:t>
        </w:r>
        <w:r w:rsidR="00E85B59" w:rsidRPr="00E13C38">
          <w:rPr>
            <w:rStyle w:val="Hyperlink"/>
            <w:rFonts w:ascii="Verdana" w:hAnsi="Verdana"/>
            <w:i/>
            <w:iCs/>
            <w:sz w:val="17"/>
            <w:szCs w:val="17"/>
            <w:lang w:val="ru-RU"/>
          </w:rPr>
          <w:t xml:space="preserve">Типовая форма </w:t>
        </w:r>
        <w:r w:rsidR="001E479F" w:rsidRPr="00E13C38">
          <w:rPr>
            <w:rStyle w:val="Hyperlink"/>
            <w:rFonts w:ascii="Verdana" w:hAnsi="Verdana"/>
            <w:i/>
            <w:iCs/>
            <w:sz w:val="17"/>
            <w:szCs w:val="17"/>
            <w:lang w:val="ru-RU"/>
          </w:rPr>
          <w:t>составления карты ПФУ</w:t>
        </w:r>
        <w:r w:rsidR="00A57B8D" w:rsidRPr="00E13C38">
          <w:rPr>
            <w:rStyle w:val="Hyperlink"/>
            <w:rFonts w:ascii="Verdana" w:hAnsi="Verdana"/>
            <w:i/>
            <w:iCs/>
            <w:sz w:val="17"/>
            <w:szCs w:val="17"/>
            <w:lang w:val="ru-RU"/>
          </w:rPr>
          <w:t>;</w:t>
        </w:r>
      </w:hyperlink>
      <w:r w:rsidR="00A57B8D" w:rsidRPr="00E85B59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hyperlink r:id="rId31" w:history="1">
        <w:r w:rsidR="003302FA" w:rsidRPr="00E13C38">
          <w:rPr>
            <w:rStyle w:val="Hyperlink"/>
            <w:rFonts w:ascii="Verdana" w:hAnsi="Verdana"/>
            <w:i/>
            <w:iCs/>
            <w:sz w:val="18"/>
            <w:szCs w:val="18"/>
            <w:lang w:val="en-GB"/>
          </w:rPr>
          <w:t>M</w:t>
        </w:r>
        <w:r w:rsidR="003302FA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2_4_1_1</w:t>
        </w:r>
        <w:r w:rsidR="00E85B59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: Оценка источников получения</w:t>
        </w:r>
        <w:r w:rsidR="003302FA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E85B59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финансовых услуг и контрольный</w:t>
        </w:r>
        <w:r w:rsidR="00CA59AF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перечень</w:t>
        </w:r>
      </w:hyperlink>
      <w:r w:rsidR="003302FA" w:rsidRPr="00E85B59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  <w:r w:rsidR="003302FA" w:rsidRPr="00E85B59">
        <w:rPr>
          <w:rFonts w:ascii="Verdana" w:hAnsi="Verdana"/>
          <w:color w:val="000000" w:themeColor="text1"/>
          <w:sz w:val="18"/>
          <w:szCs w:val="18"/>
          <w:lang w:val="ru-RU"/>
        </w:rPr>
        <w:t>(</w:t>
      </w:r>
      <w:r w:rsidR="00CA59AF">
        <w:rPr>
          <w:rFonts w:ascii="Verdana" w:hAnsi="Verdana"/>
          <w:color w:val="000000" w:themeColor="text1"/>
          <w:sz w:val="18"/>
          <w:szCs w:val="18"/>
          <w:lang w:val="ru-RU"/>
        </w:rPr>
        <w:t>расширенный вариант</w:t>
      </w:r>
      <w:r w:rsidR="003302FA" w:rsidRPr="00E85B59">
        <w:rPr>
          <w:rFonts w:ascii="Verdana" w:hAnsi="Verdana"/>
          <w:color w:val="000000" w:themeColor="text1"/>
          <w:sz w:val="18"/>
          <w:szCs w:val="18"/>
          <w:lang w:val="ru-RU"/>
        </w:rPr>
        <w:t>)</w:t>
      </w:r>
      <w:r w:rsidR="00080A4D" w:rsidRPr="00E85B59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</w:p>
    <w:p w14:paraId="71860017" w14:textId="400C98AB" w:rsidR="009B052E" w:rsidRPr="00EF1186" w:rsidRDefault="00EF1186" w:rsidP="009B052E">
      <w:pPr>
        <w:spacing w:after="0" w:line="276" w:lineRule="auto"/>
        <w:jc w:val="left"/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lastRenderedPageBreak/>
        <w:t>Другие полезные инструменты</w:t>
      </w:r>
    </w:p>
    <w:p w14:paraId="2176A86B" w14:textId="7C69F145" w:rsidR="009B052E" w:rsidRPr="00E13C38" w:rsidRDefault="00E13C38" w:rsidP="5B534714">
      <w:pPr>
        <w:spacing w:after="0" w:line="276" w:lineRule="auto"/>
        <w:jc w:val="left"/>
        <w:rPr>
          <w:rFonts w:ascii="Verdana" w:hAnsi="Verdana"/>
          <w:i/>
          <w:iCs/>
          <w:color w:val="FF0000"/>
          <w:sz w:val="18"/>
          <w:szCs w:val="18"/>
          <w:lang w:val="en-GB"/>
        </w:rPr>
      </w:pPr>
      <w:hyperlink r:id="rId32" w:history="1">
        <w:r w:rsidR="009B052E" w:rsidRPr="00E13C38">
          <w:rPr>
            <w:rStyle w:val="Hyperlink"/>
            <w:rFonts w:ascii="Verdana" w:hAnsi="Verdana"/>
            <w:i/>
            <w:iCs/>
            <w:sz w:val="18"/>
            <w:szCs w:val="18"/>
            <w:lang w:val="en-GB"/>
          </w:rPr>
          <w:t>M</w:t>
        </w:r>
        <w:r w:rsidR="009B052E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2_4_0</w:t>
        </w:r>
        <w:r w:rsidR="00E85B59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:</w:t>
        </w:r>
        <w:r w:rsidR="009B052E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E85B59" w:rsidRPr="00E13C3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Дорожная карта по определению организационного потенциала поставщиков услуг и анализу рисков</w:t>
        </w:r>
      </w:hyperlink>
      <w:r w:rsidR="00080A4D" w:rsidRPr="00E85B59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</w:p>
    <w:p w14:paraId="27AE532C" w14:textId="77777777" w:rsidR="009B052E" w:rsidRPr="00E85B59" w:rsidRDefault="009B052E" w:rsidP="009B052E">
      <w:pPr>
        <w:spacing w:line="276" w:lineRule="auto"/>
        <w:rPr>
          <w:rFonts w:ascii="Verdana" w:hAnsi="Verdana"/>
          <w:color w:val="FF0000"/>
          <w:sz w:val="18"/>
          <w:szCs w:val="18"/>
          <w:lang w:val="ru-RU"/>
        </w:rPr>
      </w:pPr>
    </w:p>
    <w:p w14:paraId="068BF887" w14:textId="1A94EA48" w:rsidR="0061281E" w:rsidRPr="009C11B2" w:rsidRDefault="00F11BA1" w:rsidP="5B534714">
      <w:pPr>
        <w:pStyle w:val="Heading3"/>
        <w:rPr>
          <w:rFonts w:ascii="Verdana" w:hAnsi="Verdana"/>
          <w:lang w:val="ru-RU"/>
        </w:rPr>
      </w:pPr>
      <w:r w:rsidRPr="00412D7B">
        <w:rPr>
          <w:rFonts w:ascii="Verdana" w:hAnsi="Verdana"/>
          <w:lang w:val="ru-RU"/>
        </w:rPr>
        <w:t>6</w:t>
      </w:r>
      <w:r w:rsidR="002036DF" w:rsidRPr="00412D7B">
        <w:rPr>
          <w:rFonts w:ascii="Verdana" w:hAnsi="Verdana"/>
          <w:lang w:val="ru-RU"/>
        </w:rPr>
        <w:t xml:space="preserve">. </w:t>
      </w:r>
      <w:r w:rsidR="009C11B2">
        <w:rPr>
          <w:rFonts w:ascii="Verdana" w:hAnsi="Verdana"/>
          <w:lang w:val="ru-RU"/>
        </w:rPr>
        <w:t>АНАЛИЗ РИСКОВ</w:t>
      </w:r>
    </w:p>
    <w:p w14:paraId="1C2DA685" w14:textId="5133BB1A" w:rsidR="00EC32D6" w:rsidRPr="00412D7B" w:rsidRDefault="00822300" w:rsidP="00903622">
      <w:pPr>
        <w:rPr>
          <w:rFonts w:ascii="Verdana" w:hAnsi="Verdana"/>
          <w:b/>
          <w:bCs/>
          <w:sz w:val="18"/>
          <w:szCs w:val="18"/>
          <w:lang w:val="ru-RU"/>
        </w:rPr>
      </w:pPr>
      <w:r w:rsidRPr="00412D7B">
        <w:rPr>
          <w:rFonts w:ascii="Verdana" w:hAnsi="Verdana"/>
          <w:b/>
          <w:bCs/>
          <w:sz w:val="18"/>
          <w:szCs w:val="18"/>
          <w:lang w:val="ru-RU"/>
        </w:rPr>
        <w:t>Общее описание</w:t>
      </w:r>
    </w:p>
    <w:p w14:paraId="0DC19D51" w14:textId="3A992D6C" w:rsidR="00443BA3" w:rsidRPr="004430D7" w:rsidRDefault="00412D7B" w:rsidP="00903622">
      <w:pPr>
        <w:rPr>
          <w:rFonts w:ascii="Verdana" w:hAnsi="Verdana"/>
          <w:sz w:val="18"/>
          <w:szCs w:val="18"/>
          <w:lang w:val="ru-RU"/>
        </w:rPr>
      </w:pPr>
      <w:r w:rsidRPr="00412D7B">
        <w:rPr>
          <w:rFonts w:ascii="Verdana" w:hAnsi="Verdana"/>
          <w:sz w:val="18"/>
          <w:szCs w:val="18"/>
          <w:lang w:val="ru-RU"/>
        </w:rPr>
        <w:t xml:space="preserve">Процесс анализа рисков описывается в </w:t>
      </w:r>
      <w:r>
        <w:rPr>
          <w:rFonts w:ascii="Verdana" w:hAnsi="Verdana"/>
          <w:sz w:val="18"/>
          <w:szCs w:val="18"/>
          <w:lang w:val="ru-RU"/>
        </w:rPr>
        <w:t>инструменте</w:t>
      </w:r>
      <w:r w:rsidR="00443BA3" w:rsidRPr="00412D7B">
        <w:rPr>
          <w:rFonts w:ascii="Verdana" w:hAnsi="Verdana"/>
          <w:sz w:val="18"/>
          <w:szCs w:val="18"/>
          <w:lang w:val="ru-RU"/>
        </w:rPr>
        <w:t xml:space="preserve"> </w:t>
      </w:r>
      <w:r w:rsidRPr="00412D7B">
        <w:rPr>
          <w:rFonts w:ascii="Verdana" w:hAnsi="Verdana"/>
          <w:b/>
          <w:bCs/>
          <w:sz w:val="18"/>
          <w:szCs w:val="18"/>
          <w:lang w:val="ru-RU"/>
        </w:rPr>
        <w:t>«</w:t>
      </w:r>
      <w:r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Д</w:t>
      </w:r>
      <w:r w:rsidRPr="00412D7B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орожн</w:t>
      </w:r>
      <w:r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ая</w:t>
      </w:r>
      <w:r w:rsidRPr="00412D7B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 xml:space="preserve"> карт</w:t>
      </w:r>
      <w:r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а</w:t>
      </w:r>
      <w:r w:rsidRPr="00412D7B"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 xml:space="preserve"> по анализу рисков</w:t>
      </w:r>
      <w:r>
        <w:rPr>
          <w:rFonts w:ascii="Verdana" w:hAnsi="Verdana"/>
          <w:b/>
          <w:bCs/>
          <w:color w:val="000000" w:themeColor="text1"/>
          <w:sz w:val="18"/>
          <w:szCs w:val="18"/>
          <w:lang w:val="ru-RU"/>
        </w:rPr>
        <w:t>»</w:t>
      </w:r>
      <w:r w:rsidRPr="00412D7B">
        <w:rPr>
          <w:rFonts w:ascii="Verdana" w:hAnsi="Verdana"/>
          <w:sz w:val="18"/>
          <w:szCs w:val="18"/>
          <w:lang w:val="ru-RU"/>
        </w:rPr>
        <w:t>.</w:t>
      </w:r>
      <w:r>
        <w:rPr>
          <w:rFonts w:ascii="Verdana" w:hAnsi="Verdana"/>
          <w:sz w:val="18"/>
          <w:szCs w:val="18"/>
          <w:lang w:val="ru-RU"/>
        </w:rPr>
        <w:t xml:space="preserve"> Инструменты</w:t>
      </w:r>
      <w:r w:rsidR="00443BA3" w:rsidRPr="00F35B60">
        <w:rPr>
          <w:rFonts w:ascii="Verdana" w:hAnsi="Verdana"/>
          <w:sz w:val="18"/>
          <w:szCs w:val="18"/>
          <w:lang w:val="ru-RU"/>
        </w:rPr>
        <w:t xml:space="preserve"> </w:t>
      </w:r>
      <w:r w:rsidRPr="00F35B60">
        <w:rPr>
          <w:rFonts w:ascii="Verdana" w:hAnsi="Verdana"/>
          <w:b/>
          <w:bCs/>
          <w:sz w:val="18"/>
          <w:szCs w:val="18"/>
          <w:lang w:val="ru-RU"/>
        </w:rPr>
        <w:t>«</w:t>
      </w:r>
      <w:r w:rsidRPr="00412D7B">
        <w:rPr>
          <w:rFonts w:ascii="Verdana" w:hAnsi="Verdana"/>
          <w:b/>
          <w:bCs/>
          <w:sz w:val="18"/>
          <w:szCs w:val="18"/>
          <w:lang w:val="ru-RU"/>
        </w:rPr>
        <w:t>Типов</w:t>
      </w:r>
      <w:r>
        <w:rPr>
          <w:rFonts w:ascii="Verdana" w:hAnsi="Verdana"/>
          <w:b/>
          <w:bCs/>
          <w:sz w:val="18"/>
          <w:szCs w:val="18"/>
          <w:lang w:val="ru-RU"/>
        </w:rPr>
        <w:t>ая</w:t>
      </w:r>
      <w:r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Pr="00412D7B">
        <w:rPr>
          <w:rFonts w:ascii="Verdana" w:hAnsi="Verdana"/>
          <w:b/>
          <w:bCs/>
          <w:sz w:val="18"/>
          <w:szCs w:val="18"/>
          <w:lang w:val="ru-RU"/>
        </w:rPr>
        <w:t>форм</w:t>
      </w:r>
      <w:r>
        <w:rPr>
          <w:rFonts w:ascii="Verdana" w:hAnsi="Verdana"/>
          <w:b/>
          <w:bCs/>
          <w:sz w:val="18"/>
          <w:szCs w:val="18"/>
          <w:lang w:val="ru-RU"/>
        </w:rPr>
        <w:t>а</w:t>
      </w:r>
      <w:r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Pr="00412D7B">
        <w:rPr>
          <w:rFonts w:ascii="Verdana" w:hAnsi="Verdana"/>
          <w:b/>
          <w:bCs/>
          <w:sz w:val="18"/>
          <w:szCs w:val="18"/>
          <w:lang w:val="ru-RU"/>
        </w:rPr>
        <w:t>матрицы</w:t>
      </w:r>
      <w:r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Pr="00412D7B">
        <w:rPr>
          <w:rFonts w:ascii="Verdana" w:hAnsi="Verdana"/>
          <w:b/>
          <w:bCs/>
          <w:sz w:val="18"/>
          <w:szCs w:val="18"/>
          <w:lang w:val="ru-RU"/>
        </w:rPr>
        <w:t>рисков</w:t>
      </w:r>
      <w:r w:rsidRPr="00F35B60">
        <w:rPr>
          <w:rFonts w:ascii="Verdana" w:hAnsi="Verdana"/>
          <w:b/>
          <w:bCs/>
          <w:sz w:val="18"/>
          <w:szCs w:val="18"/>
          <w:lang w:val="ru-RU"/>
        </w:rPr>
        <w:t>»</w:t>
      </w:r>
      <w:r w:rsidR="00D315FA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и</w:t>
      </w:r>
      <w:r w:rsidR="00901DB8" w:rsidRPr="00F35B60">
        <w:rPr>
          <w:rFonts w:ascii="Verdana" w:hAnsi="Verdana"/>
          <w:sz w:val="18"/>
          <w:szCs w:val="18"/>
          <w:lang w:val="ru-RU"/>
        </w:rPr>
        <w:t xml:space="preserve"> </w:t>
      </w:r>
      <w:r w:rsidRPr="00F35B60">
        <w:rPr>
          <w:rFonts w:ascii="Verdana" w:hAnsi="Verdana"/>
          <w:b/>
          <w:bCs/>
          <w:sz w:val="18"/>
          <w:szCs w:val="18"/>
          <w:lang w:val="ru-RU"/>
        </w:rPr>
        <w:t>«</w:t>
      </w:r>
      <w:r w:rsidRPr="00412D7B">
        <w:rPr>
          <w:rFonts w:ascii="Verdana" w:hAnsi="Verdana"/>
          <w:b/>
          <w:bCs/>
          <w:sz w:val="18"/>
          <w:szCs w:val="18"/>
          <w:lang w:val="ru-RU"/>
        </w:rPr>
        <w:t>Типовая</w:t>
      </w:r>
      <w:r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Pr="00412D7B">
        <w:rPr>
          <w:rFonts w:ascii="Verdana" w:hAnsi="Verdana"/>
          <w:b/>
          <w:bCs/>
          <w:sz w:val="18"/>
          <w:szCs w:val="18"/>
          <w:lang w:val="ru-RU"/>
        </w:rPr>
        <w:t>форма</w:t>
      </w:r>
      <w:r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Pr="00412D7B">
        <w:rPr>
          <w:rFonts w:ascii="Verdana" w:hAnsi="Verdana"/>
          <w:b/>
          <w:bCs/>
          <w:sz w:val="18"/>
          <w:szCs w:val="18"/>
          <w:lang w:val="ru-RU"/>
        </w:rPr>
        <w:t>реестра</w:t>
      </w:r>
      <w:r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Pr="00412D7B">
        <w:rPr>
          <w:rFonts w:ascii="Verdana" w:hAnsi="Verdana"/>
          <w:b/>
          <w:bCs/>
          <w:sz w:val="18"/>
          <w:szCs w:val="18"/>
          <w:lang w:val="ru-RU"/>
        </w:rPr>
        <w:t>рисков</w:t>
      </w:r>
      <w:r w:rsidRPr="00F35B60">
        <w:rPr>
          <w:rFonts w:ascii="Verdana" w:hAnsi="Verdana"/>
          <w:b/>
          <w:bCs/>
          <w:sz w:val="18"/>
          <w:szCs w:val="18"/>
          <w:lang w:val="ru-RU"/>
        </w:rPr>
        <w:t>»</w:t>
      </w:r>
      <w:r w:rsidR="00901DB8" w:rsidRPr="00F35B60">
        <w:rPr>
          <w:rFonts w:ascii="Verdana" w:hAnsi="Verdana"/>
          <w:sz w:val="18"/>
          <w:szCs w:val="18"/>
          <w:lang w:val="ru-RU"/>
        </w:rPr>
        <w:t xml:space="preserve"> </w:t>
      </w:r>
      <w:r w:rsidR="00F35B60" w:rsidRPr="00F35B60">
        <w:rPr>
          <w:rFonts w:ascii="Verdana" w:hAnsi="Verdana"/>
          <w:sz w:val="18"/>
          <w:szCs w:val="18"/>
          <w:lang w:val="ru-RU"/>
        </w:rPr>
        <w:t>помогут выявить и зарегистрировать основные риски, а также потенциальные меры по их снижению. Для тех НО, кто хочет выполнить углубленный анализ, можно также использовать подробный</w:t>
      </w:r>
      <w:r w:rsidR="00811B5D" w:rsidRPr="00F35B60">
        <w:rPr>
          <w:rFonts w:ascii="Verdana" w:hAnsi="Verdana"/>
          <w:sz w:val="18"/>
          <w:szCs w:val="18"/>
          <w:lang w:val="ru-RU"/>
        </w:rPr>
        <w:t xml:space="preserve"> </w:t>
      </w:r>
      <w:r w:rsidR="00250558">
        <w:rPr>
          <w:rFonts w:ascii="Verdana" w:hAnsi="Verdana"/>
          <w:b/>
          <w:bCs/>
          <w:sz w:val="18"/>
          <w:szCs w:val="18"/>
          <w:lang w:val="ru-RU"/>
        </w:rPr>
        <w:t>контрольный</w:t>
      </w:r>
      <w:r w:rsidR="00250558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250558">
        <w:rPr>
          <w:rFonts w:ascii="Verdana" w:hAnsi="Verdana"/>
          <w:b/>
          <w:bCs/>
          <w:sz w:val="18"/>
          <w:szCs w:val="18"/>
          <w:lang w:val="ru-RU"/>
        </w:rPr>
        <w:t>перечень</w:t>
      </w:r>
      <w:r w:rsidR="00250558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250558">
        <w:rPr>
          <w:rFonts w:ascii="Verdana" w:hAnsi="Verdana"/>
          <w:b/>
          <w:bCs/>
          <w:sz w:val="18"/>
          <w:szCs w:val="18"/>
          <w:lang w:val="ru-RU"/>
        </w:rPr>
        <w:t>для</w:t>
      </w:r>
      <w:r w:rsidR="00250558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250558">
        <w:rPr>
          <w:rFonts w:ascii="Verdana" w:hAnsi="Verdana"/>
          <w:b/>
          <w:bCs/>
          <w:sz w:val="18"/>
          <w:szCs w:val="18"/>
          <w:lang w:val="ru-RU"/>
        </w:rPr>
        <w:t>управления</w:t>
      </w:r>
      <w:r w:rsidR="00250558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250558">
        <w:rPr>
          <w:rFonts w:ascii="Verdana" w:hAnsi="Verdana"/>
          <w:b/>
          <w:bCs/>
          <w:sz w:val="18"/>
          <w:szCs w:val="18"/>
          <w:lang w:val="ru-RU"/>
        </w:rPr>
        <w:t>рисками</w:t>
      </w:r>
      <w:r w:rsidR="00250558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250558">
        <w:rPr>
          <w:rFonts w:ascii="Verdana" w:hAnsi="Verdana"/>
          <w:b/>
          <w:bCs/>
          <w:sz w:val="18"/>
          <w:szCs w:val="18"/>
          <w:lang w:val="ru-RU"/>
        </w:rPr>
        <w:t>из</w:t>
      </w:r>
      <w:r w:rsidR="00250558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250558">
        <w:rPr>
          <w:rFonts w:ascii="Verdana" w:hAnsi="Verdana"/>
          <w:b/>
          <w:bCs/>
          <w:sz w:val="18"/>
          <w:szCs w:val="18"/>
          <w:lang w:val="ru-RU"/>
        </w:rPr>
        <w:t>СОП</w:t>
      </w:r>
      <w:r w:rsidR="00250558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250558">
        <w:rPr>
          <w:rFonts w:ascii="Verdana" w:hAnsi="Verdana"/>
          <w:b/>
          <w:bCs/>
          <w:sz w:val="18"/>
          <w:szCs w:val="18"/>
          <w:lang w:val="ru-RU"/>
        </w:rPr>
        <w:t>по</w:t>
      </w:r>
      <w:r w:rsidR="00250558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250558">
        <w:rPr>
          <w:rFonts w:ascii="Verdana" w:hAnsi="Verdana"/>
          <w:b/>
          <w:bCs/>
          <w:sz w:val="18"/>
          <w:szCs w:val="18"/>
          <w:lang w:val="ru-RU"/>
        </w:rPr>
        <w:t>помощи</w:t>
      </w:r>
      <w:r w:rsidR="00250558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250558">
        <w:rPr>
          <w:rFonts w:ascii="Verdana" w:hAnsi="Verdana"/>
          <w:b/>
          <w:bCs/>
          <w:sz w:val="18"/>
          <w:szCs w:val="18"/>
          <w:lang w:val="ru-RU"/>
        </w:rPr>
        <w:t>на</w:t>
      </w:r>
      <w:r w:rsidR="00250558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250558">
        <w:rPr>
          <w:rFonts w:ascii="Verdana" w:hAnsi="Verdana"/>
          <w:b/>
          <w:bCs/>
          <w:sz w:val="18"/>
          <w:szCs w:val="18"/>
          <w:lang w:val="ru-RU"/>
        </w:rPr>
        <w:t>уровне</w:t>
      </w:r>
      <w:r w:rsidR="00250558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250558">
        <w:rPr>
          <w:rFonts w:ascii="Verdana" w:hAnsi="Verdana"/>
          <w:b/>
          <w:bCs/>
          <w:sz w:val="18"/>
          <w:szCs w:val="18"/>
          <w:lang w:val="ru-RU"/>
        </w:rPr>
        <w:t>сообществ</w:t>
      </w:r>
      <w:r w:rsidR="00063EBE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Международн</w:t>
      </w:r>
      <w:r w:rsidR="00063EBE">
        <w:rPr>
          <w:rFonts w:ascii="Verdana" w:hAnsi="Verdana"/>
          <w:b/>
          <w:bCs/>
          <w:sz w:val="18"/>
          <w:szCs w:val="18"/>
          <w:lang w:val="ru-RU"/>
        </w:rPr>
        <w:t>ой</w:t>
      </w:r>
      <w:r w:rsidR="00063EBE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063EBE">
        <w:rPr>
          <w:rFonts w:ascii="Verdana" w:hAnsi="Verdana"/>
          <w:b/>
          <w:bCs/>
          <w:sz w:val="18"/>
          <w:szCs w:val="18"/>
          <w:lang w:val="ru-RU"/>
        </w:rPr>
        <w:t>Ф</w:t>
      </w:r>
      <w:r w:rsidR="00063EBE" w:rsidRPr="00F35B60">
        <w:rPr>
          <w:rFonts w:ascii="Verdana" w:hAnsi="Verdana"/>
          <w:b/>
          <w:bCs/>
          <w:sz w:val="18"/>
          <w:szCs w:val="18"/>
          <w:lang w:val="ru-RU"/>
        </w:rPr>
        <w:t>едераци</w:t>
      </w:r>
      <w:r w:rsidR="00063EBE">
        <w:rPr>
          <w:rFonts w:ascii="Verdana" w:hAnsi="Verdana"/>
          <w:b/>
          <w:bCs/>
          <w:sz w:val="18"/>
          <w:szCs w:val="18"/>
          <w:lang w:val="ru-RU"/>
        </w:rPr>
        <w:t>и</w:t>
      </w:r>
      <w:r w:rsidR="00063EBE" w:rsidRPr="00F35B60">
        <w:rPr>
          <w:rFonts w:ascii="Verdana" w:hAnsi="Verdana"/>
          <w:b/>
          <w:bCs/>
          <w:sz w:val="18"/>
          <w:szCs w:val="18"/>
          <w:lang w:val="ru-RU"/>
        </w:rPr>
        <w:t xml:space="preserve"> Красного Креста и Красного Полумесяца</w:t>
      </w:r>
      <w:r w:rsidR="00250558" w:rsidRPr="00F35B60">
        <w:rPr>
          <w:rFonts w:ascii="Verdana" w:hAnsi="Verdana"/>
          <w:sz w:val="18"/>
          <w:szCs w:val="18"/>
          <w:lang w:val="ru-RU"/>
        </w:rPr>
        <w:t xml:space="preserve"> (</w:t>
      </w:r>
      <w:r w:rsidR="009C11B2" w:rsidRPr="00F35B60">
        <w:rPr>
          <w:rFonts w:ascii="Verdana" w:hAnsi="Verdana"/>
          <w:b/>
          <w:bCs/>
          <w:sz w:val="18"/>
          <w:szCs w:val="18"/>
          <w:lang w:val="ru-RU"/>
        </w:rPr>
        <w:t>МФОККиКП</w:t>
      </w:r>
      <w:r w:rsidR="00250558" w:rsidRPr="00F35B60">
        <w:rPr>
          <w:rFonts w:ascii="Verdana" w:hAnsi="Verdana"/>
          <w:b/>
          <w:bCs/>
          <w:sz w:val="18"/>
          <w:szCs w:val="18"/>
          <w:lang w:val="ru-RU"/>
        </w:rPr>
        <w:t>)</w:t>
      </w:r>
      <w:r w:rsidR="00443BA3" w:rsidRPr="00F35B60">
        <w:rPr>
          <w:rFonts w:ascii="Verdana" w:hAnsi="Verdana"/>
          <w:sz w:val="18"/>
          <w:szCs w:val="18"/>
          <w:lang w:val="ru-RU"/>
        </w:rPr>
        <w:t xml:space="preserve">, </w:t>
      </w:r>
      <w:r w:rsidR="004430D7" w:rsidRPr="004430D7">
        <w:rPr>
          <w:rFonts w:ascii="Verdana" w:hAnsi="Verdana"/>
          <w:sz w:val="18"/>
          <w:szCs w:val="18"/>
          <w:lang w:val="ru-RU"/>
        </w:rPr>
        <w:t>особенно если имеется поддержка партнера или МФОККиКП. МФОККиКП требует более высокого уровня осведомленности о рисках и рассмотрения рисков, связанных с юридическими, нормативно-правовыми, стратегическими, финансовыми и программными аспектами, а также угроз для безопасности</w:t>
      </w:r>
      <w:r w:rsidR="00D315FA" w:rsidRPr="004430D7">
        <w:rPr>
          <w:rFonts w:ascii="Verdana" w:hAnsi="Verdana"/>
          <w:sz w:val="18"/>
          <w:szCs w:val="18"/>
          <w:lang w:val="ru-RU"/>
        </w:rPr>
        <w:t>.</w:t>
      </w:r>
    </w:p>
    <w:p w14:paraId="19113D98" w14:textId="79CE59C7" w:rsidR="00595BBC" w:rsidRPr="009C11B2" w:rsidRDefault="009C11B2" w:rsidP="00903622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Основные этапы определения связанных с</w:t>
      </w:r>
      <w:r w:rsidR="00DF6E86" w:rsidRPr="009C11B2">
        <w:rPr>
          <w:rFonts w:ascii="Verdana" w:hAnsi="Verdana"/>
          <w:sz w:val="18"/>
          <w:szCs w:val="18"/>
          <w:lang w:val="ru-RU"/>
        </w:rPr>
        <w:t xml:space="preserve">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>
        <w:rPr>
          <w:rFonts w:ascii="Verdana" w:hAnsi="Verdana"/>
          <w:sz w:val="18"/>
          <w:szCs w:val="18"/>
          <w:lang w:val="ru-RU"/>
        </w:rPr>
        <w:t xml:space="preserve"> рисков</w:t>
      </w:r>
      <w:r w:rsidR="00595BBC" w:rsidRPr="009C11B2">
        <w:rPr>
          <w:rFonts w:ascii="Verdana" w:hAnsi="Verdana"/>
          <w:sz w:val="18"/>
          <w:szCs w:val="18"/>
          <w:lang w:val="ru-RU"/>
        </w:rPr>
        <w:t>:</w:t>
      </w:r>
    </w:p>
    <w:p w14:paraId="788AF859" w14:textId="6E55A89C" w:rsidR="00595BBC" w:rsidRPr="001D5E14" w:rsidRDefault="004430D7" w:rsidP="00324FA4">
      <w:pPr>
        <w:pStyle w:val="H1"/>
        <w:numPr>
          <w:ilvl w:val="0"/>
          <w:numId w:val="10"/>
        </w:numPr>
        <w:spacing w:before="120" w:after="120"/>
        <w:jc w:val="both"/>
        <w:rPr>
          <w:rFonts w:ascii="Verdana" w:hAnsi="Verdana" w:cs="Arial"/>
          <w:b w:val="0"/>
          <w:sz w:val="18"/>
          <w:szCs w:val="18"/>
        </w:rPr>
      </w:pPr>
      <w:r>
        <w:rPr>
          <w:rFonts w:ascii="Verdana" w:hAnsi="Verdana" w:cs="Arial"/>
          <w:b w:val="0"/>
          <w:sz w:val="18"/>
          <w:szCs w:val="18"/>
          <w:lang w:val="ru-RU"/>
        </w:rPr>
        <w:t>выявление и описание рисков;</w:t>
      </w:r>
    </w:p>
    <w:p w14:paraId="06667189" w14:textId="1683DD31" w:rsidR="00595BBC" w:rsidRDefault="004430D7" w:rsidP="00324FA4">
      <w:pPr>
        <w:pStyle w:val="H1"/>
        <w:numPr>
          <w:ilvl w:val="0"/>
          <w:numId w:val="10"/>
        </w:numPr>
        <w:spacing w:before="120" w:after="120"/>
        <w:jc w:val="both"/>
        <w:rPr>
          <w:rFonts w:ascii="Verdana" w:hAnsi="Verdana" w:cs="Arial"/>
          <w:b w:val="0"/>
          <w:sz w:val="18"/>
          <w:szCs w:val="18"/>
        </w:rPr>
      </w:pPr>
      <w:r>
        <w:rPr>
          <w:rFonts w:ascii="Verdana" w:hAnsi="Verdana" w:cs="Arial"/>
          <w:b w:val="0"/>
          <w:sz w:val="18"/>
          <w:szCs w:val="18"/>
          <w:lang w:val="ru-RU"/>
        </w:rPr>
        <w:t>оценка степени серьезности рисков;</w:t>
      </w:r>
    </w:p>
    <w:p w14:paraId="786C9487" w14:textId="10464E26" w:rsidR="00595BBC" w:rsidRPr="004430D7" w:rsidRDefault="004430D7" w:rsidP="00324FA4">
      <w:pPr>
        <w:pStyle w:val="H1"/>
        <w:numPr>
          <w:ilvl w:val="0"/>
          <w:numId w:val="10"/>
        </w:numPr>
        <w:spacing w:before="120" w:after="120"/>
        <w:jc w:val="both"/>
        <w:rPr>
          <w:rFonts w:ascii="Verdana" w:hAnsi="Verdana" w:cs="Arial"/>
          <w:b w:val="0"/>
          <w:sz w:val="18"/>
          <w:szCs w:val="18"/>
          <w:lang w:val="ru-RU"/>
        </w:rPr>
      </w:pPr>
      <w:r>
        <w:rPr>
          <w:rFonts w:ascii="Verdana" w:hAnsi="Verdana" w:cs="Arial"/>
          <w:b w:val="0"/>
          <w:sz w:val="18"/>
          <w:szCs w:val="18"/>
          <w:lang w:val="ru-RU"/>
        </w:rPr>
        <w:t>классификация рисков</w:t>
      </w:r>
      <w:r w:rsidRPr="004430D7">
        <w:rPr>
          <w:rFonts w:ascii="Verdana" w:hAnsi="Verdana" w:cs="Arial"/>
          <w:b w:val="0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b w:val="0"/>
          <w:sz w:val="18"/>
          <w:szCs w:val="18"/>
          <w:lang w:val="ru-RU"/>
        </w:rPr>
        <w:t>в</w:t>
      </w:r>
      <w:r w:rsidRPr="004430D7">
        <w:rPr>
          <w:rFonts w:ascii="Verdana" w:hAnsi="Verdana" w:cs="Arial"/>
          <w:b w:val="0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b w:val="0"/>
          <w:sz w:val="18"/>
          <w:szCs w:val="18"/>
          <w:lang w:val="ru-RU"/>
        </w:rPr>
        <w:t>зависимости от того,</w:t>
      </w:r>
      <w:r w:rsidR="00DF6E86" w:rsidRPr="004430D7">
        <w:rPr>
          <w:rFonts w:ascii="Verdana" w:hAnsi="Verdana" w:cs="Arial"/>
          <w:b w:val="0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b w:val="0"/>
          <w:sz w:val="18"/>
          <w:szCs w:val="18"/>
          <w:lang w:val="ru-RU"/>
        </w:rPr>
        <w:t>связаны ли они с конкретной ситуацией</w:t>
      </w:r>
      <w:r w:rsidR="00DF6E86" w:rsidRPr="004430D7">
        <w:rPr>
          <w:rFonts w:ascii="Verdana" w:hAnsi="Verdana" w:cs="Arial"/>
          <w:b w:val="0"/>
          <w:sz w:val="18"/>
          <w:szCs w:val="18"/>
          <w:lang w:val="ru-RU"/>
        </w:rPr>
        <w:t xml:space="preserve">, </w:t>
      </w:r>
      <w:r>
        <w:rPr>
          <w:rFonts w:ascii="Verdana" w:hAnsi="Verdana" w:cs="Arial"/>
          <w:b w:val="0"/>
          <w:sz w:val="18"/>
          <w:szCs w:val="18"/>
          <w:lang w:val="ru-RU"/>
        </w:rPr>
        <w:t>программами</w:t>
      </w:r>
      <w:r w:rsidR="00DF6E86" w:rsidRPr="004430D7">
        <w:rPr>
          <w:rFonts w:ascii="Verdana" w:hAnsi="Verdana" w:cs="Arial"/>
          <w:b w:val="0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b w:val="0"/>
          <w:sz w:val="18"/>
          <w:szCs w:val="18"/>
          <w:lang w:val="ru-RU"/>
        </w:rPr>
        <w:t>или организацией;</w:t>
      </w:r>
      <w:r w:rsidR="00DF6E86" w:rsidRPr="004430D7">
        <w:rPr>
          <w:rFonts w:ascii="Verdana" w:hAnsi="Verdana" w:cs="Arial"/>
          <w:b w:val="0"/>
          <w:sz w:val="18"/>
          <w:szCs w:val="18"/>
          <w:lang w:val="ru-RU"/>
        </w:rPr>
        <w:t xml:space="preserve"> </w:t>
      </w:r>
    </w:p>
    <w:p w14:paraId="0F460EAE" w14:textId="22CB8A5A" w:rsidR="00901DB8" w:rsidRPr="004430D7" w:rsidRDefault="004430D7" w:rsidP="00324FA4">
      <w:pPr>
        <w:pStyle w:val="H1"/>
        <w:numPr>
          <w:ilvl w:val="0"/>
          <w:numId w:val="10"/>
        </w:numPr>
        <w:spacing w:before="120" w:after="120"/>
        <w:jc w:val="both"/>
        <w:rPr>
          <w:rFonts w:ascii="Verdana" w:hAnsi="Verdana" w:cs="Arial"/>
          <w:b w:val="0"/>
          <w:sz w:val="18"/>
          <w:szCs w:val="18"/>
          <w:lang w:val="ru-RU"/>
        </w:rPr>
      </w:pPr>
      <w:r>
        <w:rPr>
          <w:rFonts w:ascii="Verdana" w:hAnsi="Verdana" w:cs="Arial"/>
          <w:b w:val="0"/>
          <w:sz w:val="18"/>
          <w:szCs w:val="18"/>
          <w:lang w:val="ru-RU"/>
        </w:rPr>
        <w:t xml:space="preserve">принятие решения по </w:t>
      </w:r>
      <w:r w:rsidR="00AB2C3D">
        <w:rPr>
          <w:rFonts w:ascii="Verdana" w:hAnsi="Verdana" w:cs="Arial"/>
          <w:b w:val="0"/>
          <w:sz w:val="18"/>
          <w:szCs w:val="18"/>
          <w:lang w:val="ru-RU"/>
        </w:rPr>
        <w:t>реагированию</w:t>
      </w:r>
      <w:r w:rsidR="00901DB8" w:rsidRPr="004430D7">
        <w:rPr>
          <w:rFonts w:ascii="Verdana" w:hAnsi="Verdana" w:cs="Arial"/>
          <w:b w:val="0"/>
          <w:sz w:val="18"/>
          <w:szCs w:val="18"/>
          <w:lang w:val="ru-RU"/>
        </w:rPr>
        <w:t xml:space="preserve">: </w:t>
      </w:r>
      <w:r>
        <w:rPr>
          <w:rFonts w:ascii="Verdana" w:hAnsi="Verdana" w:cs="Arial"/>
          <w:b w:val="0"/>
          <w:sz w:val="18"/>
          <w:szCs w:val="18"/>
          <w:lang w:val="ru-RU"/>
        </w:rPr>
        <w:t>принятие</w:t>
      </w:r>
      <w:r w:rsidR="00901DB8" w:rsidRPr="004430D7">
        <w:rPr>
          <w:rFonts w:ascii="Verdana" w:hAnsi="Verdana" w:cs="Arial"/>
          <w:b w:val="0"/>
          <w:sz w:val="18"/>
          <w:szCs w:val="18"/>
          <w:lang w:val="ru-RU"/>
        </w:rPr>
        <w:t xml:space="preserve">, </w:t>
      </w:r>
      <w:r>
        <w:rPr>
          <w:rFonts w:ascii="Verdana" w:hAnsi="Verdana" w:cs="Arial"/>
          <w:b w:val="0"/>
          <w:sz w:val="18"/>
          <w:szCs w:val="18"/>
          <w:lang w:val="ru-RU"/>
        </w:rPr>
        <w:t>контроль</w:t>
      </w:r>
      <w:r w:rsidR="00901DB8" w:rsidRPr="004430D7">
        <w:rPr>
          <w:rFonts w:ascii="Verdana" w:hAnsi="Verdana" w:cs="Arial"/>
          <w:b w:val="0"/>
          <w:sz w:val="18"/>
          <w:szCs w:val="18"/>
          <w:lang w:val="ru-RU"/>
        </w:rPr>
        <w:t xml:space="preserve">, </w:t>
      </w:r>
      <w:r>
        <w:rPr>
          <w:rFonts w:ascii="Verdana" w:hAnsi="Verdana" w:cs="Arial"/>
          <w:b w:val="0"/>
          <w:sz w:val="18"/>
          <w:szCs w:val="18"/>
          <w:lang w:val="ru-RU"/>
        </w:rPr>
        <w:t>предотвращение</w:t>
      </w:r>
      <w:r w:rsidR="00901DB8" w:rsidRPr="004430D7">
        <w:rPr>
          <w:rFonts w:ascii="Verdana" w:hAnsi="Verdana" w:cs="Arial"/>
          <w:b w:val="0"/>
          <w:sz w:val="18"/>
          <w:szCs w:val="18"/>
          <w:lang w:val="ru-RU"/>
        </w:rPr>
        <w:t xml:space="preserve"> </w:t>
      </w:r>
      <w:r>
        <w:rPr>
          <w:rFonts w:ascii="Verdana" w:hAnsi="Verdana" w:cs="Arial"/>
          <w:b w:val="0"/>
          <w:sz w:val="18"/>
          <w:szCs w:val="18"/>
          <w:lang w:val="ru-RU"/>
        </w:rPr>
        <w:t>или передача;</w:t>
      </w:r>
    </w:p>
    <w:p w14:paraId="475644C7" w14:textId="56F8F85E" w:rsidR="00901DB8" w:rsidRPr="004430D7" w:rsidRDefault="004430D7" w:rsidP="00324FA4">
      <w:pPr>
        <w:pStyle w:val="H1"/>
        <w:numPr>
          <w:ilvl w:val="0"/>
          <w:numId w:val="10"/>
        </w:numPr>
        <w:spacing w:before="120" w:after="120"/>
        <w:jc w:val="both"/>
        <w:rPr>
          <w:rFonts w:ascii="Verdana" w:hAnsi="Verdana" w:cs="Arial"/>
          <w:b w:val="0"/>
          <w:sz w:val="18"/>
          <w:szCs w:val="18"/>
          <w:lang w:val="ru-RU"/>
        </w:rPr>
      </w:pPr>
      <w:r>
        <w:rPr>
          <w:rFonts w:ascii="Verdana" w:hAnsi="Verdana" w:cs="Arial"/>
          <w:b w:val="0"/>
          <w:sz w:val="18"/>
          <w:szCs w:val="18"/>
          <w:lang w:val="ru-RU"/>
        </w:rPr>
        <w:t>определение того, какие действия следует предпринять</w:t>
      </w:r>
      <w:r w:rsidR="00901DB8" w:rsidRPr="004430D7">
        <w:rPr>
          <w:rFonts w:ascii="Verdana" w:hAnsi="Verdana" w:cs="Arial"/>
          <w:b w:val="0"/>
          <w:sz w:val="18"/>
          <w:szCs w:val="18"/>
          <w:lang w:val="ru-RU"/>
        </w:rPr>
        <w:t xml:space="preserve"> (</w:t>
      </w:r>
      <w:r>
        <w:rPr>
          <w:rFonts w:ascii="Verdana" w:hAnsi="Verdana" w:cs="Arial"/>
          <w:b w:val="0"/>
          <w:sz w:val="18"/>
          <w:szCs w:val="18"/>
          <w:lang w:val="ru-RU"/>
        </w:rPr>
        <w:t>средства контроля</w:t>
      </w:r>
      <w:r w:rsidR="00901DB8" w:rsidRPr="004430D7">
        <w:rPr>
          <w:rFonts w:ascii="Verdana" w:hAnsi="Verdana" w:cs="Arial"/>
          <w:b w:val="0"/>
          <w:sz w:val="18"/>
          <w:szCs w:val="18"/>
          <w:lang w:val="ru-RU"/>
        </w:rPr>
        <w:t>/</w:t>
      </w:r>
      <w:r>
        <w:rPr>
          <w:rFonts w:ascii="Verdana" w:hAnsi="Verdana" w:cs="Arial"/>
          <w:b w:val="0"/>
          <w:sz w:val="18"/>
          <w:szCs w:val="18"/>
          <w:lang w:val="ru-RU"/>
        </w:rPr>
        <w:t>снижения</w:t>
      </w:r>
      <w:r w:rsidR="00901DB8" w:rsidRPr="004430D7">
        <w:rPr>
          <w:rFonts w:ascii="Verdana" w:hAnsi="Verdana" w:cs="Arial"/>
          <w:b w:val="0"/>
          <w:sz w:val="18"/>
          <w:szCs w:val="18"/>
          <w:lang w:val="ru-RU"/>
        </w:rPr>
        <w:t>)</w:t>
      </w:r>
      <w:r>
        <w:rPr>
          <w:rFonts w:ascii="Verdana" w:hAnsi="Verdana" w:cs="Arial"/>
          <w:b w:val="0"/>
          <w:sz w:val="18"/>
          <w:szCs w:val="18"/>
          <w:lang w:val="ru-RU"/>
        </w:rPr>
        <w:t>.</w:t>
      </w:r>
    </w:p>
    <w:p w14:paraId="258A7203" w14:textId="2760DD8E" w:rsidR="00901DB8" w:rsidRPr="001E3DBC" w:rsidRDefault="004430D7" w:rsidP="00903622">
      <w:pPr>
        <w:pStyle w:val="H1"/>
        <w:spacing w:before="120" w:after="120"/>
        <w:jc w:val="both"/>
        <w:rPr>
          <w:rFonts w:ascii="Verdana" w:hAnsi="Verdana" w:cs="Arial"/>
          <w:b w:val="0"/>
          <w:sz w:val="18"/>
          <w:szCs w:val="18"/>
          <w:lang w:val="ru-RU"/>
        </w:rPr>
      </w:pPr>
      <w:r w:rsidRPr="004430D7">
        <w:rPr>
          <w:rFonts w:ascii="Verdana" w:hAnsi="Verdana" w:cs="Arial"/>
          <w:b w:val="0"/>
          <w:sz w:val="18"/>
          <w:szCs w:val="18"/>
          <w:lang w:val="ru-RU"/>
        </w:rPr>
        <w:t xml:space="preserve">НО нужно тщательно продумать то, какой уровень приемлемости рисков организации оно намерено принять для </w:t>
      </w:r>
      <w:r w:rsidRPr="001E3DBC">
        <w:rPr>
          <w:rFonts w:ascii="Verdana" w:hAnsi="Verdana" w:cs="Arial"/>
          <w:b w:val="0"/>
          <w:sz w:val="18"/>
          <w:szCs w:val="18"/>
          <w:lang w:val="ru-RU"/>
        </w:rPr>
        <w:t>выявленных рисков.  Уровень приемлемости рисков представляет собой объем риска, который НО готово принять на себя. Важно также, чтобы уровень контроля соответствовал уровню снижаемых рисков</w:t>
      </w:r>
      <w:r w:rsidR="00901DB8" w:rsidRPr="001E3DBC">
        <w:rPr>
          <w:rFonts w:ascii="Verdana" w:hAnsi="Verdana" w:cs="Arial"/>
          <w:b w:val="0"/>
          <w:sz w:val="18"/>
          <w:szCs w:val="18"/>
          <w:lang w:val="ru-RU"/>
        </w:rPr>
        <w:t>.</w:t>
      </w:r>
    </w:p>
    <w:p w14:paraId="16205A1F" w14:textId="37F1B51B" w:rsidR="00CB2FAF" w:rsidRPr="001E3DBC" w:rsidRDefault="001E3DBC" w:rsidP="00903622">
      <w:pPr>
        <w:rPr>
          <w:rFonts w:ascii="Verdana" w:hAnsi="Verdana"/>
          <w:sz w:val="18"/>
          <w:szCs w:val="18"/>
          <w:lang w:val="ru-RU"/>
        </w:rPr>
      </w:pPr>
      <w:r w:rsidRPr="001E3DBC">
        <w:rPr>
          <w:rFonts w:ascii="Verdana" w:hAnsi="Verdana"/>
          <w:sz w:val="18"/>
          <w:szCs w:val="18"/>
          <w:lang w:val="ru-RU"/>
        </w:rPr>
        <w:t xml:space="preserve">Результаты оценки исходных уровней с учетом рисков должны коллективно обсуждаться и обобщаться на совещании между соответствующими ключевыми отделами (по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1E3DBC">
        <w:rPr>
          <w:rFonts w:ascii="Verdana" w:hAnsi="Verdana"/>
          <w:sz w:val="18"/>
          <w:szCs w:val="18"/>
          <w:lang w:val="ru-RU"/>
        </w:rPr>
        <w:t>, программам, операциям, логистике и т. д.) и на уровне филиалов</w:t>
      </w:r>
      <w:r w:rsidR="00B75D4D" w:rsidRPr="001E3DBC">
        <w:rPr>
          <w:rFonts w:ascii="Verdana" w:hAnsi="Verdana"/>
          <w:sz w:val="18"/>
          <w:szCs w:val="18"/>
          <w:lang w:val="ru-RU"/>
        </w:rPr>
        <w:t>.</w:t>
      </w:r>
    </w:p>
    <w:p w14:paraId="427032A4" w14:textId="5846D93E" w:rsidR="002036DF" w:rsidRPr="001E3DBC" w:rsidRDefault="00670B18" w:rsidP="00903622">
      <w:pPr>
        <w:rPr>
          <w:rFonts w:ascii="Verdana" w:hAnsi="Verdana"/>
          <w:b/>
          <w:bCs/>
          <w:sz w:val="19"/>
          <w:szCs w:val="19"/>
          <w:lang w:val="ru-RU"/>
        </w:rPr>
      </w:pPr>
      <w:r w:rsidRPr="001E3DBC">
        <w:rPr>
          <w:rFonts w:ascii="Verdana" w:hAnsi="Verdana"/>
          <w:b/>
          <w:bCs/>
          <w:sz w:val="18"/>
          <w:szCs w:val="18"/>
          <w:lang w:val="ru-RU"/>
        </w:rPr>
        <w:t>Основные инструменты</w:t>
      </w:r>
    </w:p>
    <w:p w14:paraId="13D0D157" w14:textId="311EA984" w:rsidR="000D7985" w:rsidRPr="00AC0FC1" w:rsidRDefault="00AC0FC1" w:rsidP="00CB2FAF">
      <w:pPr>
        <w:rPr>
          <w:rFonts w:ascii="Verdana" w:hAnsi="Verdana"/>
          <w:iCs/>
          <w:color w:val="000000" w:themeColor="text1"/>
          <w:sz w:val="18"/>
          <w:szCs w:val="18"/>
          <w:lang w:val="en-GB"/>
        </w:rPr>
      </w:pPr>
      <w:hyperlink r:id="rId33" w:history="1">
        <w:r w:rsidR="000635CD" w:rsidRPr="00AC0FC1">
          <w:rPr>
            <w:rStyle w:val="Hyperlink"/>
            <w:rFonts w:ascii="Verdana" w:hAnsi="Verdana"/>
            <w:i/>
            <w:sz w:val="18"/>
            <w:szCs w:val="18"/>
            <w:lang w:val="en-GB"/>
          </w:rPr>
          <w:t>M</w:t>
        </w:r>
        <w:r w:rsidR="000635CD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3_1_4_1</w:t>
        </w:r>
        <w:r w:rsidR="009C11B2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:</w:t>
        </w:r>
        <w:r w:rsidR="000635CD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 xml:space="preserve"> </w:t>
        </w:r>
        <w:r w:rsidR="009C11B2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Дорожная карта по анализу рисков</w:t>
        </w:r>
        <w:r w:rsidR="00A57B8D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;</w:t>
        </w:r>
      </w:hyperlink>
      <w:r w:rsidR="00A57B8D" w:rsidRPr="009C11B2">
        <w:rPr>
          <w:rFonts w:ascii="Verdana" w:hAnsi="Verdana"/>
          <w:i/>
          <w:color w:val="FF0000"/>
          <w:sz w:val="18"/>
          <w:szCs w:val="18"/>
          <w:lang w:val="ru-RU"/>
        </w:rPr>
        <w:t xml:space="preserve"> </w:t>
      </w:r>
      <w:hyperlink r:id="rId34" w:history="1">
        <w:r w:rsidR="00A57B8D" w:rsidRPr="00AC0FC1">
          <w:rPr>
            <w:rStyle w:val="Hyperlink"/>
            <w:rFonts w:ascii="Verdana" w:hAnsi="Verdana"/>
            <w:i/>
            <w:sz w:val="18"/>
            <w:szCs w:val="18"/>
            <w:lang w:val="en-GB"/>
          </w:rPr>
          <w:t>M</w:t>
        </w:r>
        <w:r w:rsidR="00A57B8D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3_1_4_2</w:t>
        </w:r>
        <w:r w:rsidR="009C11B2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:</w:t>
        </w:r>
        <w:r w:rsidR="00A57B8D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 xml:space="preserve"> </w:t>
        </w:r>
        <w:r w:rsidR="009C11B2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Типовая форма матрицы рисков</w:t>
        </w:r>
        <w:r w:rsidR="00A57B8D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;</w:t>
        </w:r>
      </w:hyperlink>
      <w:r w:rsidR="00A57B8D" w:rsidRPr="009C11B2">
        <w:rPr>
          <w:rFonts w:ascii="Verdana" w:hAnsi="Verdana"/>
          <w:i/>
          <w:color w:val="FF0000"/>
          <w:sz w:val="18"/>
          <w:szCs w:val="18"/>
          <w:lang w:val="ru-RU"/>
        </w:rPr>
        <w:t xml:space="preserve"> </w:t>
      </w:r>
      <w:hyperlink r:id="rId35" w:history="1">
        <w:r w:rsidR="001519B3" w:rsidRPr="00AC0FC1">
          <w:rPr>
            <w:rStyle w:val="Hyperlink"/>
            <w:rFonts w:ascii="Verdana" w:hAnsi="Verdana"/>
            <w:i/>
            <w:sz w:val="18"/>
            <w:szCs w:val="18"/>
            <w:lang w:val="en-GB"/>
          </w:rPr>
          <w:t>M</w:t>
        </w:r>
        <w:r w:rsidR="001519B3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3_1_4_3</w:t>
        </w:r>
        <w:r w:rsidR="009C11B2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: Типовая форма реестра рисков</w:t>
        </w:r>
        <w:r w:rsidR="00CB2FAF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;</w:t>
        </w:r>
      </w:hyperlink>
      <w:r w:rsidR="00CB2FAF" w:rsidRPr="009C11B2">
        <w:rPr>
          <w:rFonts w:ascii="Verdana" w:hAnsi="Verdana"/>
          <w:i/>
          <w:color w:val="FF0000"/>
          <w:sz w:val="18"/>
          <w:szCs w:val="18"/>
          <w:lang w:val="ru-RU"/>
        </w:rPr>
        <w:t xml:space="preserve"> </w:t>
      </w:r>
      <w:hyperlink r:id="rId36" w:history="1">
        <w:r w:rsidR="000635CD" w:rsidRPr="00AC0FC1">
          <w:rPr>
            <w:rStyle w:val="Hyperlink"/>
            <w:rFonts w:ascii="Verdana" w:hAnsi="Verdana"/>
            <w:i/>
            <w:sz w:val="18"/>
            <w:szCs w:val="18"/>
            <w:lang w:val="en-GB"/>
          </w:rPr>
          <w:t>M</w:t>
        </w:r>
        <w:r w:rsidR="000635CD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1_1_2_9</w:t>
        </w:r>
        <w:r w:rsidR="009C11B2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: Контрольный перечень для управления риск</w:t>
        </w:r>
        <w:r w:rsidR="00250558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ами</w:t>
        </w:r>
        <w:r w:rsidR="009C11B2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 xml:space="preserve"> из СОП</w:t>
        </w:r>
        <w:r w:rsidR="000635CD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 xml:space="preserve"> </w:t>
        </w:r>
        <w:r w:rsidR="009C11B2" w:rsidRPr="00AC0FC1">
          <w:rPr>
            <w:rStyle w:val="Hyperlink"/>
            <w:rFonts w:ascii="Verdana" w:hAnsi="Verdana"/>
            <w:i/>
            <w:sz w:val="18"/>
            <w:szCs w:val="18"/>
            <w:lang w:val="ru-RU"/>
          </w:rPr>
          <w:t>МФОККиКП</w:t>
        </w:r>
      </w:hyperlink>
      <w:r w:rsidR="000635CD" w:rsidRPr="009C11B2">
        <w:rPr>
          <w:rFonts w:ascii="Verdana" w:hAnsi="Verdana"/>
          <w:i/>
          <w:color w:val="FF0000"/>
          <w:sz w:val="18"/>
          <w:szCs w:val="18"/>
          <w:lang w:val="ru-RU"/>
        </w:rPr>
        <w:t xml:space="preserve"> </w:t>
      </w:r>
    </w:p>
    <w:p w14:paraId="4D834D03" w14:textId="77777777" w:rsidR="00CB2FAF" w:rsidRPr="009C11B2" w:rsidRDefault="00CB2FAF" w:rsidP="0006650D">
      <w:pPr>
        <w:rPr>
          <w:rFonts w:ascii="Verdana" w:hAnsi="Verdana"/>
          <w:b/>
          <w:bCs/>
          <w:sz w:val="22"/>
          <w:szCs w:val="22"/>
          <w:lang w:val="ru-RU"/>
        </w:rPr>
      </w:pPr>
    </w:p>
    <w:p w14:paraId="417874C9" w14:textId="5D10BB94" w:rsidR="00D20147" w:rsidRPr="001E3DBC" w:rsidRDefault="00F11BA1" w:rsidP="0006650D">
      <w:pPr>
        <w:rPr>
          <w:rFonts w:ascii="Verdana" w:hAnsi="Verdana"/>
          <w:b/>
          <w:bCs/>
          <w:sz w:val="22"/>
          <w:szCs w:val="22"/>
          <w:lang w:val="ru-RU"/>
        </w:rPr>
      </w:pPr>
      <w:r w:rsidRPr="001E3DBC">
        <w:rPr>
          <w:rFonts w:ascii="Verdana" w:hAnsi="Verdana"/>
          <w:b/>
          <w:bCs/>
          <w:sz w:val="22"/>
          <w:szCs w:val="22"/>
          <w:lang w:val="ru-RU"/>
        </w:rPr>
        <w:t>7</w:t>
      </w:r>
      <w:r w:rsidR="002036DF" w:rsidRPr="001E3DBC">
        <w:rPr>
          <w:rFonts w:ascii="Verdana" w:hAnsi="Verdana"/>
          <w:b/>
          <w:bCs/>
          <w:sz w:val="22"/>
          <w:szCs w:val="22"/>
          <w:lang w:val="ru-RU"/>
        </w:rPr>
        <w:t xml:space="preserve">. </w:t>
      </w:r>
      <w:r w:rsidR="001E3DBC">
        <w:rPr>
          <w:rFonts w:ascii="Verdana" w:hAnsi="Verdana"/>
          <w:b/>
          <w:bCs/>
          <w:sz w:val="22"/>
          <w:szCs w:val="22"/>
          <w:lang w:val="ru-RU"/>
        </w:rPr>
        <w:t>РЕШЕНИЕ</w:t>
      </w:r>
      <w:r w:rsidR="001E3DBC" w:rsidRPr="001E3DBC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="001E3DBC">
        <w:rPr>
          <w:rFonts w:ascii="Verdana" w:hAnsi="Verdana"/>
          <w:b/>
          <w:bCs/>
          <w:sz w:val="22"/>
          <w:szCs w:val="22"/>
          <w:lang w:val="ru-RU"/>
        </w:rPr>
        <w:t>ПО</w:t>
      </w:r>
      <w:r w:rsidR="001E3DBC" w:rsidRPr="001E3DBC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="001E3DBC">
        <w:rPr>
          <w:rFonts w:ascii="Verdana" w:hAnsi="Verdana"/>
          <w:b/>
          <w:bCs/>
          <w:sz w:val="22"/>
          <w:szCs w:val="22"/>
          <w:lang w:val="ru-RU"/>
        </w:rPr>
        <w:t>ОСУЩЕСТВИМОСТИ</w:t>
      </w:r>
      <w:r w:rsidR="00B204BC" w:rsidRPr="001E3DBC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="003D56EE" w:rsidRPr="0055281C">
        <w:rPr>
          <w:rFonts w:ascii="Verdana" w:hAnsi="Verdana"/>
          <w:b/>
          <w:bCs/>
          <w:sz w:val="22"/>
          <w:szCs w:val="22"/>
          <w:lang w:val="ru-RU"/>
        </w:rPr>
        <w:t>ДВП</w:t>
      </w:r>
      <w:r w:rsidR="00B204BC" w:rsidRPr="001E3DBC">
        <w:rPr>
          <w:rFonts w:ascii="Verdana" w:hAnsi="Verdana"/>
          <w:b/>
          <w:bCs/>
          <w:sz w:val="22"/>
          <w:szCs w:val="22"/>
          <w:lang w:val="ru-RU"/>
        </w:rPr>
        <w:t xml:space="preserve"> </w:t>
      </w:r>
      <w:r w:rsidR="001E3DBC">
        <w:rPr>
          <w:rFonts w:ascii="Verdana" w:hAnsi="Verdana"/>
          <w:b/>
          <w:bCs/>
          <w:sz w:val="22"/>
          <w:szCs w:val="22"/>
          <w:lang w:val="ru-RU"/>
        </w:rPr>
        <w:t>И ВАРИАНТАМ РЕАГИРОВАНИЯ</w:t>
      </w:r>
    </w:p>
    <w:p w14:paraId="652C8CDE" w14:textId="551F7FC4" w:rsidR="00D20147" w:rsidRPr="001E3DBC" w:rsidRDefault="001E3DBC" w:rsidP="00E86A7D">
      <w:pPr>
        <w:rPr>
          <w:rFonts w:ascii="Verdana" w:hAnsi="Verdana"/>
          <w:b/>
          <w:bCs/>
          <w:sz w:val="19"/>
          <w:szCs w:val="19"/>
          <w:lang w:val="ru-RU"/>
        </w:rPr>
      </w:pPr>
      <w:r>
        <w:rPr>
          <w:rFonts w:ascii="Verdana" w:hAnsi="Verdana"/>
          <w:b/>
          <w:bCs/>
          <w:sz w:val="19"/>
          <w:szCs w:val="19"/>
          <w:lang w:val="ru-RU"/>
        </w:rPr>
        <w:t>Почему это важно</w:t>
      </w:r>
      <w:r w:rsidR="00D20147" w:rsidRPr="001E3DBC">
        <w:rPr>
          <w:rFonts w:ascii="Verdana" w:hAnsi="Verdana"/>
          <w:b/>
          <w:bCs/>
          <w:sz w:val="19"/>
          <w:szCs w:val="19"/>
          <w:lang w:val="ru-RU"/>
        </w:rPr>
        <w:t>?</w:t>
      </w:r>
    </w:p>
    <w:p w14:paraId="1573473B" w14:textId="532516ED" w:rsidR="006B562C" w:rsidRPr="00ED72D9" w:rsidRDefault="00ED72D9" w:rsidP="00E86A7D">
      <w:pPr>
        <w:rPr>
          <w:rFonts w:ascii="Verdana" w:hAnsi="Verdana"/>
          <w:sz w:val="18"/>
          <w:szCs w:val="18"/>
          <w:lang w:val="ru-RU"/>
        </w:rPr>
      </w:pPr>
      <w:r w:rsidRPr="00ED72D9">
        <w:rPr>
          <w:rFonts w:ascii="Verdana" w:hAnsi="Verdana"/>
          <w:sz w:val="18"/>
          <w:szCs w:val="18"/>
          <w:lang w:val="ru-RU"/>
        </w:rPr>
        <w:t xml:space="preserve">В этом разделе собрана вся информация, полученная в ходе докризисного анализа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ED72D9">
        <w:rPr>
          <w:rFonts w:ascii="Verdana" w:hAnsi="Verdana"/>
          <w:sz w:val="18"/>
          <w:szCs w:val="18"/>
          <w:lang w:val="ru-RU"/>
        </w:rPr>
        <w:t xml:space="preserve">, для принятия предварительного решения об использовании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ED72D9">
        <w:rPr>
          <w:rFonts w:ascii="Verdana" w:hAnsi="Verdana"/>
          <w:sz w:val="18"/>
          <w:szCs w:val="18"/>
          <w:lang w:val="ru-RU"/>
        </w:rPr>
        <w:t xml:space="preserve"> до начала реагирования. Данный процесс очень похож на подэтап «Осуществимость, способ и механизм», приводимый разделе «Анализ реагирования», но при этом большая часть процесса принятия решений предусмотрена в рамках </w:t>
      </w:r>
      <w:r w:rsidR="003F404F">
        <w:rPr>
          <w:rFonts w:ascii="Verdana" w:hAnsi="Verdana"/>
          <w:sz w:val="18"/>
          <w:szCs w:val="18"/>
          <w:lang w:val="ru-RU"/>
        </w:rPr>
        <w:t>ГДВП</w:t>
      </w:r>
      <w:r w:rsidR="1FBB6D4B" w:rsidRPr="00ED72D9">
        <w:rPr>
          <w:rFonts w:ascii="Verdana" w:hAnsi="Verdana"/>
          <w:sz w:val="18"/>
          <w:szCs w:val="18"/>
          <w:lang w:val="ru-RU"/>
        </w:rPr>
        <w:t>.</w:t>
      </w:r>
      <w:r w:rsidR="24D9C776" w:rsidRPr="00ED72D9">
        <w:rPr>
          <w:rFonts w:ascii="Verdana" w:hAnsi="Verdana"/>
          <w:sz w:val="18"/>
          <w:szCs w:val="18"/>
          <w:lang w:val="ru-RU"/>
        </w:rPr>
        <w:t xml:space="preserve"> </w:t>
      </w:r>
    </w:p>
    <w:p w14:paraId="39D9EC3A" w14:textId="58012450" w:rsidR="00D20147" w:rsidRPr="00ED72D9" w:rsidRDefault="00032164" w:rsidP="00E86A7D">
      <w:pPr>
        <w:rPr>
          <w:rFonts w:ascii="Verdana" w:hAnsi="Verdana"/>
          <w:b/>
          <w:bCs/>
          <w:sz w:val="18"/>
          <w:szCs w:val="18"/>
          <w:lang w:val="ru-RU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4C000" wp14:editId="76413542">
                <wp:simplePos x="0" y="0"/>
                <wp:positionH relativeFrom="column">
                  <wp:posOffset>147320</wp:posOffset>
                </wp:positionH>
                <wp:positionV relativeFrom="paragraph">
                  <wp:posOffset>83617</wp:posOffset>
                </wp:positionV>
                <wp:extent cx="1316355" cy="693393"/>
                <wp:effectExtent l="50800" t="25400" r="67945" b="81915"/>
                <wp:wrapNone/>
                <wp:docPr id="22" name="Chevr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693393"/>
                        </a:xfrm>
                        <a:prstGeom prst="chevron">
                          <a:avLst/>
                        </a:prstGeom>
                        <a:gradFill>
                          <a:gsLst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8CD32" w14:textId="08BD303B" w:rsidR="00333F74" w:rsidRPr="00A838EF" w:rsidRDefault="002B48C6" w:rsidP="002B48C6">
                            <w:pPr>
                              <w:spacing w:line="216" w:lineRule="auto"/>
                              <w:ind w:left="-142" w:right="-167"/>
                              <w:jc w:val="center"/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</w:pPr>
                            <w:r w:rsidRPr="002B48C6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Результаты определения</w:t>
                            </w:r>
                            <w:r w:rsidR="00777C9B" w:rsidRPr="002B48C6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 xml:space="preserve"> </w:t>
                            </w:r>
                            <w:r w:rsidRPr="002B48C6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 xml:space="preserve">внешних исходных </w:t>
                            </w: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у</w:t>
                            </w:r>
                            <w:r w:rsidRPr="002B48C6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 xml:space="preserve">ровней </w:t>
                            </w:r>
                            <w:r w:rsidR="00A838EF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ДВП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4C000" id="Chevron 22" o:spid="_x0000_s1041" type="#_x0000_t55" style="position:absolute;left:0;text-align:left;margin-left:11.6pt;margin-top:6.6pt;width:103.65pt;height:5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" adj="15911" fillcolor="#92cddc [1944]" strokecolor="#b6dde8 [1304]">
                <v:fill color2="#a7bfde [1620]" rotate="t" angle="180" colors="0 #93cddd;1 #93cddd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528CD32" w14:textId="08BD303B" w:rsidR="00333F74" w:rsidRPr="00A838EF" w:rsidRDefault="002B48C6" w:rsidP="002B48C6">
                      <w:pPr>
                        <w:spacing w:line="216" w:lineRule="auto"/>
                        <w:ind w:left="-142" w:right="-167"/>
                        <w:jc w:val="center"/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</w:pPr>
                      <w:r w:rsidRPr="002B48C6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Результаты определения</w:t>
                      </w:r>
                      <w:r w:rsidR="00777C9B" w:rsidRPr="002B48C6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 xml:space="preserve"> </w:t>
                      </w:r>
                      <w:r w:rsidRPr="002B48C6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 xml:space="preserve">внешних исходных </w:t>
                      </w: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у</w:t>
                      </w:r>
                      <w:r w:rsidRPr="002B48C6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 xml:space="preserve">ровней </w:t>
                      </w:r>
                      <w:r w:rsidR="00A838EF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ДВП</w:t>
                      </w:r>
                    </w:p>
                  </w:txbxContent>
                </v:textbox>
              </v:shape>
            </w:pict>
          </mc:Fallback>
        </mc:AlternateContent>
      </w:r>
      <w:r w:rsidR="0020141D"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40583" wp14:editId="3EA52DDF">
                <wp:simplePos x="0" y="0"/>
                <wp:positionH relativeFrom="column">
                  <wp:posOffset>3284220</wp:posOffset>
                </wp:positionH>
                <wp:positionV relativeFrom="paragraph">
                  <wp:posOffset>36830</wp:posOffset>
                </wp:positionV>
                <wp:extent cx="1384300" cy="772795"/>
                <wp:effectExtent l="50800" t="25400" r="63500" b="78105"/>
                <wp:wrapNone/>
                <wp:docPr id="8" name="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772795"/>
                        </a:xfrm>
                        <a:prstGeom prst="chevron">
                          <a:avLst/>
                        </a:prstGeom>
                        <a:gradFill>
                          <a:gsLst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201F9" w14:textId="15264650" w:rsidR="00D20147" w:rsidRPr="00B13202" w:rsidRDefault="00B13202" w:rsidP="00B13202">
                            <w:pPr>
                              <w:spacing w:line="216" w:lineRule="auto"/>
                              <w:ind w:left="-142" w:right="-187"/>
                              <w:jc w:val="center"/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Сравнение вариантов реагирования с</w:t>
                            </w:r>
                            <w:r w:rsidR="004616BF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 xml:space="preserve"> </w:t>
                            </w:r>
                            <w:r w:rsidR="00FE34E1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использова-</w:t>
                            </w:r>
                            <w:r w:rsidR="004616BF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нием</w:t>
                            </w: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 xml:space="preserve"> </w:t>
                            </w:r>
                            <w:r w:rsidR="00A838EF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ДВП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40583" id="Chevron 8" o:spid="_x0000_s1042" type="#_x0000_t55" style="position:absolute;left:0;text-align:left;margin-left:258.6pt;margin-top:2.9pt;width:109pt;height:60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" adj="15571" fillcolor="#c2d69b [1942]" strokecolor="#c2d69b [1942]">
                <v:fill color2="#a7bfde [1620]" rotate="t" angle="180" colors="0 #c3d69b;1 #c3d69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D5201F9" w14:textId="15264650" w:rsidR="00D20147" w:rsidRPr="00B13202" w:rsidRDefault="00B13202" w:rsidP="00B13202">
                      <w:pPr>
                        <w:spacing w:line="216" w:lineRule="auto"/>
                        <w:ind w:left="-142" w:right="-187"/>
                        <w:jc w:val="center"/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</w:pP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Сравнение вариантов реагирования с</w:t>
                      </w:r>
                      <w:r w:rsidR="004616BF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 xml:space="preserve"> </w:t>
                      </w:r>
                      <w:r w:rsidR="00FE34E1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использова-</w:t>
                      </w:r>
                      <w:r w:rsidR="004616BF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нием</w:t>
                      </w: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 xml:space="preserve"> </w:t>
                      </w:r>
                      <w:r w:rsidR="00A838EF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ДВП</w:t>
                      </w:r>
                    </w:p>
                  </w:txbxContent>
                </v:textbox>
              </v:shape>
            </w:pict>
          </mc:Fallback>
        </mc:AlternateContent>
      </w:r>
      <w:r w:rsidR="0020141D"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DE3122" wp14:editId="61DD9874">
                <wp:simplePos x="0" y="0"/>
                <wp:positionH relativeFrom="column">
                  <wp:posOffset>4284345</wp:posOffset>
                </wp:positionH>
                <wp:positionV relativeFrom="paragraph">
                  <wp:posOffset>36830</wp:posOffset>
                </wp:positionV>
                <wp:extent cx="1525270" cy="772795"/>
                <wp:effectExtent l="50800" t="25400" r="62230" b="78105"/>
                <wp:wrapNone/>
                <wp:docPr id="10" name="Chevr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772795"/>
                        </a:xfrm>
                        <a:prstGeom prst="chevron">
                          <a:avLst/>
                        </a:prstGeom>
                        <a:gradFill>
                          <a:gsLst>
                            <a:gs pos="100000">
                              <a:schemeClr val="accent3">
                                <a:lumMod val="75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3CF2C" w14:textId="7E64A60F" w:rsidR="00D20147" w:rsidRPr="006205A1" w:rsidRDefault="006205A1" w:rsidP="00B13202">
                            <w:pPr>
                              <w:spacing w:line="216" w:lineRule="auto"/>
                              <w:ind w:left="-142" w:right="-107"/>
                              <w:jc w:val="center"/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Принятие</w:t>
                            </w:r>
                            <w:r w:rsidRPr="006205A1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решения</w:t>
                            </w:r>
                            <w:r w:rsidRPr="006205A1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по</w:t>
                            </w:r>
                            <w:r w:rsidR="00382077" w:rsidRPr="006205A1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 xml:space="preserve"> </w:t>
                            </w:r>
                            <w:r w:rsidR="003F404F" w:rsidRPr="0055281C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ГДВП</w:t>
                            </w:r>
                            <w:r w:rsidRPr="006205A1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 xml:space="preserve"> с использованием</w:t>
                            </w:r>
                            <w:r w:rsidR="00333F74" w:rsidRPr="006205A1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 xml:space="preserve"> </w:t>
                            </w:r>
                            <w:r w:rsidR="00A838EF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ДВП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E3122" id="Chevron 10" o:spid="_x0000_s1043" type="#_x0000_t55" style="position:absolute;left:0;text-align:left;margin-left:337.35pt;margin-top:2.9pt;width:120.1pt;height:60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" adj="16128" fillcolor="#76923c [2406]" strokecolor="#76923c [2406]">
                <v:fill color2="#a7bfde [1620]" rotate="t" angle="180" colors="0 #77933c;1 #77933c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6D3CF2C" w14:textId="7E64A60F" w:rsidR="00D20147" w:rsidRPr="006205A1" w:rsidRDefault="006205A1" w:rsidP="00B13202">
                      <w:pPr>
                        <w:spacing w:line="216" w:lineRule="auto"/>
                        <w:ind w:left="-142" w:right="-107"/>
                        <w:jc w:val="center"/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</w:pP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Принятие</w:t>
                      </w:r>
                      <w:r w:rsidRPr="006205A1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решения</w:t>
                      </w:r>
                      <w:r w:rsidRPr="006205A1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по</w:t>
                      </w:r>
                      <w:r w:rsidR="00382077" w:rsidRPr="006205A1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 xml:space="preserve"> </w:t>
                      </w:r>
                      <w:r w:rsidR="003F404F" w:rsidRPr="0055281C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ГДВП</w:t>
                      </w:r>
                      <w:r w:rsidRPr="006205A1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 xml:space="preserve"> с использованием</w:t>
                      </w:r>
                      <w:r w:rsidR="00333F74" w:rsidRPr="006205A1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 xml:space="preserve"> </w:t>
                      </w:r>
                      <w:r w:rsidR="00A838EF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ДВП</w:t>
                      </w:r>
                    </w:p>
                  </w:txbxContent>
                </v:textbox>
              </v:shape>
            </w:pict>
          </mc:Fallback>
        </mc:AlternateContent>
      </w:r>
      <w:r w:rsidR="0020141D"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687DFE" wp14:editId="0D2E8F2F">
                <wp:simplePos x="0" y="0"/>
                <wp:positionH relativeFrom="column">
                  <wp:posOffset>1528445</wp:posOffset>
                </wp:positionH>
                <wp:positionV relativeFrom="paragraph">
                  <wp:posOffset>33655</wp:posOffset>
                </wp:positionV>
                <wp:extent cx="1028700" cy="780415"/>
                <wp:effectExtent l="50800" t="25400" r="63500" b="70485"/>
                <wp:wrapNone/>
                <wp:docPr id="11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80415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6C297" w14:textId="77777777" w:rsidR="006C3906" w:rsidRDefault="00B13202" w:rsidP="006C3906">
                            <w:pPr>
                              <w:spacing w:after="0" w:line="216" w:lineRule="auto"/>
                              <w:ind w:left="-142" w:right="-130"/>
                              <w:jc w:val="center"/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 xml:space="preserve">Осуществимым </w:t>
                            </w:r>
                          </w:p>
                          <w:p w14:paraId="1E5A2466" w14:textId="498400CC" w:rsidR="00D20147" w:rsidRPr="00B13202" w:rsidRDefault="00B13202" w:rsidP="006C3906">
                            <w:pPr>
                              <w:spacing w:line="216" w:lineRule="auto"/>
                              <w:ind w:left="-142" w:right="-130"/>
                              <w:jc w:val="center"/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 xml:space="preserve">ли является предоставление </w:t>
                            </w:r>
                            <w:r w:rsidR="006C3906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денежных средств</w:t>
                            </w:r>
                            <w:r w:rsidR="00EF2F13" w:rsidRPr="00B13202"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87DFE" id="_x0000_s1044" type="#_x0000_t15" style="position:absolute;left:0;text-align:left;margin-left:120.35pt;margin-top:2.65pt;width:81pt;height:61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" adj="13407" fillcolor="#eaf1dd [662]" strokecolor="#eaf1dd [662]">
                <v:shadow on="t" color="black" opacity="22937f" origin=",.5" offset="0,.63889mm"/>
                <v:textbox>
                  <w:txbxContent>
                    <w:p w14:paraId="65A6C297" w14:textId="77777777" w:rsidR="006C3906" w:rsidRDefault="00B13202" w:rsidP="006C3906">
                      <w:pPr>
                        <w:spacing w:after="0" w:line="216" w:lineRule="auto"/>
                        <w:ind w:left="-142" w:right="-130"/>
                        <w:jc w:val="center"/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</w:pP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 xml:space="preserve">Осуществимым </w:t>
                      </w:r>
                    </w:p>
                    <w:p w14:paraId="1E5A2466" w14:textId="498400CC" w:rsidR="00D20147" w:rsidRPr="00B13202" w:rsidRDefault="00B13202" w:rsidP="006C3906">
                      <w:pPr>
                        <w:spacing w:line="216" w:lineRule="auto"/>
                        <w:ind w:left="-142" w:right="-130"/>
                        <w:jc w:val="center"/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</w:pP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 xml:space="preserve">ли является предоставление </w:t>
                      </w:r>
                      <w:r w:rsidR="006C3906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денежных средств</w:t>
                      </w:r>
                      <w:r w:rsidR="00EF2F13" w:rsidRPr="00B13202"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0141D">
        <w:rPr>
          <w:noProof/>
          <w:lang w:val="ru-RU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6CE2D8" wp14:editId="4E37A6E9">
                <wp:simplePos x="0" y="0"/>
                <wp:positionH relativeFrom="column">
                  <wp:posOffset>2196465</wp:posOffset>
                </wp:positionH>
                <wp:positionV relativeFrom="paragraph">
                  <wp:posOffset>41597</wp:posOffset>
                </wp:positionV>
                <wp:extent cx="1491615" cy="772795"/>
                <wp:effectExtent l="50800" t="25400" r="57785" b="78105"/>
                <wp:wrapNone/>
                <wp:docPr id="6" name="Chevr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772795"/>
                        </a:xfrm>
                        <a:prstGeom prst="chevron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8F7AB" w14:textId="4949C5FC" w:rsidR="00D20147" w:rsidRPr="00B13202" w:rsidRDefault="00B13202" w:rsidP="00B13202">
                            <w:pPr>
                              <w:spacing w:line="216" w:lineRule="auto"/>
                              <w:ind w:left="-142" w:right="-162"/>
                              <w:jc w:val="center"/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MS Mincho" w:hAnsi="Arial Narrow" w:cs="Arial"/>
                                <w:color w:val="000000"/>
                                <w:kern w:val="24"/>
                                <w:sz w:val="17"/>
                                <w:szCs w:val="17"/>
                                <w:lang w:val="ru-RU"/>
                              </w:rPr>
                              <w:t>Изучение потенциальных вариантов реагирования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CE2D8" id="Chevron 6" o:spid="_x0000_s1045" type="#_x0000_t55" style="position:absolute;left:0;text-align:left;margin-left:172.95pt;margin-top:3.3pt;width:117.45pt;height:60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" adj="16005" fillcolor="#d6e3bc [1302]" strokecolor="#d6e3bc [1302]">
                <v:shadow on="t" color="black" opacity="22937f" origin=",.5" offset="0,.63889mm"/>
                <v:textbox>
                  <w:txbxContent>
                    <w:p w14:paraId="5CD8F7AB" w14:textId="4949C5FC" w:rsidR="00D20147" w:rsidRPr="00B13202" w:rsidRDefault="00B13202" w:rsidP="00B13202">
                      <w:pPr>
                        <w:spacing w:line="216" w:lineRule="auto"/>
                        <w:ind w:left="-142" w:right="-162"/>
                        <w:jc w:val="center"/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</w:pPr>
                      <w:r>
                        <w:rPr>
                          <w:rFonts w:ascii="Arial Narrow" w:eastAsia="MS Mincho" w:hAnsi="Arial Narrow" w:cs="Arial"/>
                          <w:color w:val="000000"/>
                          <w:kern w:val="24"/>
                          <w:sz w:val="17"/>
                          <w:szCs w:val="17"/>
                          <w:lang w:val="ru-RU"/>
                        </w:rPr>
                        <w:t>Изучение потенциальных вариантов реагирования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69BD86B" w14:textId="0F0A9644" w:rsidR="00D20147" w:rsidRPr="00ED72D9" w:rsidRDefault="00D20147" w:rsidP="00E86A7D">
      <w:pPr>
        <w:rPr>
          <w:rFonts w:ascii="Verdana" w:hAnsi="Verdana"/>
          <w:b/>
          <w:bCs/>
          <w:sz w:val="18"/>
          <w:szCs w:val="18"/>
          <w:lang w:val="ru-RU"/>
        </w:rPr>
      </w:pPr>
    </w:p>
    <w:p w14:paraId="1D8C5FEC" w14:textId="0C3B3F89" w:rsidR="00D20147" w:rsidRPr="00ED72D9" w:rsidRDefault="00D20147" w:rsidP="00E86A7D">
      <w:pPr>
        <w:rPr>
          <w:rFonts w:ascii="Verdana" w:hAnsi="Verdana"/>
          <w:b/>
          <w:bCs/>
          <w:sz w:val="18"/>
          <w:szCs w:val="18"/>
          <w:lang w:val="ru-RU"/>
        </w:rPr>
      </w:pPr>
    </w:p>
    <w:p w14:paraId="22C24809" w14:textId="5DFFC747" w:rsidR="00D20147" w:rsidRPr="00ED72D9" w:rsidRDefault="00D20147" w:rsidP="00E86A7D">
      <w:pPr>
        <w:pStyle w:val="Heading3"/>
        <w:jc w:val="both"/>
        <w:rPr>
          <w:rFonts w:ascii="Verdana" w:hAnsi="Verdana"/>
          <w:color w:val="000000" w:themeColor="text1"/>
          <w:sz w:val="19"/>
          <w:szCs w:val="19"/>
          <w:lang w:val="ru-RU"/>
        </w:rPr>
      </w:pPr>
    </w:p>
    <w:p w14:paraId="369740FF" w14:textId="6C1F1A24" w:rsidR="00EF2F13" w:rsidRPr="009C11B2" w:rsidRDefault="009C11B2" w:rsidP="00324FA4">
      <w:pPr>
        <w:pStyle w:val="Heading3"/>
        <w:numPr>
          <w:ilvl w:val="0"/>
          <w:numId w:val="11"/>
        </w:numPr>
        <w:jc w:val="both"/>
        <w:rPr>
          <w:rFonts w:ascii="Verdana" w:hAnsi="Verdana"/>
          <w:color w:val="000000" w:themeColor="text1"/>
          <w:sz w:val="19"/>
          <w:szCs w:val="19"/>
          <w:lang w:val="ru-RU"/>
        </w:rPr>
      </w:pPr>
      <w:r>
        <w:rPr>
          <w:rFonts w:ascii="Verdana" w:hAnsi="Verdana"/>
          <w:color w:val="000000" w:themeColor="text1"/>
          <w:sz w:val="19"/>
          <w:szCs w:val="19"/>
          <w:lang w:val="ru-RU"/>
        </w:rPr>
        <w:t xml:space="preserve">Осуществимым ли является предоставление </w:t>
      </w:r>
      <w:r w:rsidR="006C3906">
        <w:rPr>
          <w:rFonts w:ascii="Verdana" w:hAnsi="Verdana"/>
          <w:color w:val="000000" w:themeColor="text1"/>
          <w:sz w:val="19"/>
          <w:szCs w:val="19"/>
          <w:lang w:val="ru-RU"/>
        </w:rPr>
        <w:t>денежных средств</w:t>
      </w:r>
      <w:r w:rsidR="00EF2F13" w:rsidRPr="009C11B2">
        <w:rPr>
          <w:rFonts w:ascii="Verdana" w:hAnsi="Verdana"/>
          <w:color w:val="000000" w:themeColor="text1"/>
          <w:sz w:val="19"/>
          <w:szCs w:val="19"/>
          <w:lang w:val="ru-RU"/>
        </w:rPr>
        <w:t>?</w:t>
      </w:r>
    </w:p>
    <w:p w14:paraId="63A538CC" w14:textId="57133AA3" w:rsidR="00EF2F13" w:rsidRPr="004616BF" w:rsidRDefault="004616BF" w:rsidP="00EF2F13">
      <w:pPr>
        <w:rPr>
          <w:rFonts w:ascii="Verdana" w:eastAsia="Times New Roman" w:hAnsi="Verdana" w:cs="Arial"/>
          <w:sz w:val="18"/>
          <w:szCs w:val="18"/>
          <w:lang w:val="ru-RU"/>
        </w:rPr>
      </w:pPr>
      <w:r w:rsidRPr="00ED02A1">
        <w:rPr>
          <w:rFonts w:ascii="Verdana" w:hAnsi="Verdana"/>
          <w:sz w:val="18"/>
          <w:szCs w:val="18"/>
          <w:lang w:val="ru-RU"/>
        </w:rPr>
        <w:t xml:space="preserve">Инструмент «Осуществимым ли является предоставление </w:t>
      </w:r>
      <w:r w:rsidR="006C3906">
        <w:rPr>
          <w:rFonts w:ascii="Verdana" w:hAnsi="Verdana"/>
          <w:sz w:val="18"/>
          <w:szCs w:val="18"/>
          <w:lang w:val="ru-RU"/>
        </w:rPr>
        <w:t>денежных средств</w:t>
      </w:r>
      <w:r w:rsidRPr="00ED02A1">
        <w:rPr>
          <w:rFonts w:ascii="Verdana" w:hAnsi="Verdana"/>
          <w:sz w:val="18"/>
          <w:szCs w:val="18"/>
          <w:lang w:val="ru-RU"/>
        </w:rPr>
        <w:t xml:space="preserve">?» предлагает контрольный перечень с критериями и ключевыми аспектами, которые помогут НО решить, является ли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ED02A1">
        <w:rPr>
          <w:rFonts w:ascii="Verdana" w:hAnsi="Verdana"/>
          <w:sz w:val="18"/>
          <w:szCs w:val="18"/>
          <w:lang w:val="ru-RU"/>
        </w:rPr>
        <w:t xml:space="preserve"> осуществимым вариантом. В зависимости от характера и условий кризис</w:t>
      </w:r>
      <w:r w:rsidR="00F15DEF">
        <w:rPr>
          <w:rFonts w:ascii="Verdana" w:hAnsi="Verdana"/>
          <w:sz w:val="18"/>
          <w:szCs w:val="18"/>
          <w:lang w:val="ru-RU"/>
        </w:rPr>
        <w:t>ной ситуации</w:t>
      </w:r>
      <w:r w:rsidRPr="00ED02A1">
        <w:rPr>
          <w:rFonts w:ascii="Verdana" w:hAnsi="Verdana"/>
          <w:sz w:val="18"/>
          <w:szCs w:val="18"/>
          <w:lang w:val="ru-RU"/>
        </w:rPr>
        <w:t xml:space="preserve"> на разных е</w:t>
      </w:r>
      <w:r w:rsidR="00F15DEF">
        <w:rPr>
          <w:rFonts w:ascii="Verdana" w:hAnsi="Verdana"/>
          <w:sz w:val="18"/>
          <w:szCs w:val="18"/>
          <w:lang w:val="ru-RU"/>
        </w:rPr>
        <w:t>е</w:t>
      </w:r>
      <w:r w:rsidRPr="00ED02A1">
        <w:rPr>
          <w:rFonts w:ascii="Verdana" w:hAnsi="Verdana"/>
          <w:sz w:val="18"/>
          <w:szCs w:val="18"/>
          <w:lang w:val="ru-RU"/>
        </w:rPr>
        <w:t xml:space="preserve"> этапах может потребоваться и использоваться сочетание способов и механизмов </w:t>
      </w:r>
      <w:r w:rsidRPr="00ED02A1">
        <w:rPr>
          <w:rFonts w:ascii="Verdana" w:hAnsi="Verdana"/>
          <w:sz w:val="18"/>
          <w:szCs w:val="18"/>
          <w:lang w:val="ru-RU"/>
        </w:rPr>
        <w:lastRenderedPageBreak/>
        <w:t xml:space="preserve">передачи средств. Если НО провело полную оценку социальной защиты, то на этом этапе также можно обратиться к инструменту для анализа того, можно ли привязать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ED02A1">
        <w:rPr>
          <w:rFonts w:ascii="Verdana" w:hAnsi="Verdana"/>
          <w:sz w:val="18"/>
          <w:szCs w:val="18"/>
          <w:lang w:val="ru-RU"/>
        </w:rPr>
        <w:t xml:space="preserve"> к социальной защите, чтобы получить информацию для принятия решения. Инструмент «Осуществима ли привязка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ED02A1">
        <w:rPr>
          <w:rFonts w:ascii="Verdana" w:hAnsi="Verdana"/>
          <w:sz w:val="18"/>
          <w:szCs w:val="18"/>
          <w:lang w:val="ru-RU"/>
        </w:rPr>
        <w:t xml:space="preserve"> к социальной защите</w:t>
      </w:r>
      <w:r>
        <w:rPr>
          <w:rFonts w:ascii="Verdana" w:hAnsi="Verdana"/>
          <w:sz w:val="18"/>
          <w:szCs w:val="18"/>
          <w:lang w:val="ru-RU"/>
        </w:rPr>
        <w:t>?</w:t>
      </w:r>
      <w:r w:rsidRPr="00ED02A1">
        <w:rPr>
          <w:rFonts w:ascii="Verdana" w:hAnsi="Verdana"/>
          <w:sz w:val="18"/>
          <w:szCs w:val="18"/>
          <w:lang w:val="ru-RU"/>
        </w:rPr>
        <w:t xml:space="preserve">» (расширенный вариант) </w:t>
      </w:r>
      <w:r w:rsidRPr="004616BF">
        <w:rPr>
          <w:rFonts w:ascii="Verdana" w:hAnsi="Verdana"/>
          <w:sz w:val="18"/>
          <w:szCs w:val="18"/>
          <w:lang w:val="ru-RU"/>
        </w:rPr>
        <w:t>обеспечивает</w:t>
      </w:r>
      <w:r w:rsidRPr="00ED02A1">
        <w:rPr>
          <w:rFonts w:ascii="Verdana" w:hAnsi="Verdana"/>
          <w:sz w:val="18"/>
          <w:szCs w:val="18"/>
          <w:lang w:val="ru-RU"/>
        </w:rPr>
        <w:t xml:space="preserve"> углубленное определение и оценку потенциальных вариантов реагирования для привязки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ED02A1">
        <w:rPr>
          <w:rFonts w:ascii="Verdana" w:hAnsi="Verdana"/>
          <w:sz w:val="18"/>
          <w:szCs w:val="18"/>
          <w:lang w:val="ru-RU"/>
        </w:rPr>
        <w:t xml:space="preserve"> к социальной защит</w:t>
      </w:r>
      <w:r w:rsidRPr="004616BF">
        <w:rPr>
          <w:rFonts w:ascii="Verdana" w:hAnsi="Verdana"/>
          <w:sz w:val="18"/>
          <w:szCs w:val="18"/>
          <w:lang w:val="ru-RU"/>
        </w:rPr>
        <w:t>е</w:t>
      </w:r>
      <w:r w:rsidRPr="00ED02A1">
        <w:rPr>
          <w:rFonts w:ascii="Verdana" w:hAnsi="Verdana"/>
          <w:sz w:val="18"/>
          <w:szCs w:val="18"/>
          <w:lang w:val="ru-RU"/>
        </w:rPr>
        <w:t xml:space="preserve"> на основе информации, полученной в ходе оценки исходных уровней</w:t>
      </w:r>
      <w:r w:rsidR="00A57B8D" w:rsidRPr="004616BF">
        <w:rPr>
          <w:rFonts w:ascii="Verdana" w:hAnsi="Verdana"/>
          <w:sz w:val="18"/>
          <w:szCs w:val="18"/>
          <w:lang w:val="ru-RU"/>
        </w:rPr>
        <w:t>.</w:t>
      </w:r>
    </w:p>
    <w:p w14:paraId="5480D2DC" w14:textId="42B49B0A" w:rsidR="00EF2F13" w:rsidRPr="004616BF" w:rsidRDefault="00670B18" w:rsidP="00EF2F13">
      <w:pPr>
        <w:rPr>
          <w:rFonts w:ascii="Verdana" w:eastAsia="Times New Roman" w:hAnsi="Verdana" w:cs="Arial"/>
          <w:b/>
          <w:bCs/>
          <w:sz w:val="18"/>
          <w:szCs w:val="18"/>
          <w:lang w:val="ru-RU"/>
        </w:rPr>
      </w:pPr>
      <w:r w:rsidRPr="004616BF">
        <w:rPr>
          <w:rFonts w:ascii="Verdana" w:eastAsia="Times New Roman" w:hAnsi="Verdana" w:cs="Arial"/>
          <w:b/>
          <w:bCs/>
          <w:sz w:val="18"/>
          <w:szCs w:val="18"/>
          <w:lang w:val="ru-RU"/>
        </w:rPr>
        <w:t>Основные инструменты</w:t>
      </w:r>
    </w:p>
    <w:p w14:paraId="03525212" w14:textId="65B15CBF" w:rsidR="00A57B8D" w:rsidRPr="004616BF" w:rsidRDefault="00AC0FC1" w:rsidP="00EF2F13">
      <w:pPr>
        <w:rPr>
          <w:rFonts w:ascii="Verdana" w:eastAsia="Times New Roman" w:hAnsi="Verdana" w:cs="Arial"/>
          <w:color w:val="000000" w:themeColor="text1"/>
          <w:sz w:val="18"/>
          <w:szCs w:val="18"/>
          <w:lang w:val="ru-RU"/>
        </w:rPr>
      </w:pPr>
      <w:hyperlink r:id="rId37" w:history="1">
        <w:r w:rsidR="00A57B8D" w:rsidRPr="00AC0FC1">
          <w:rPr>
            <w:rStyle w:val="Hyperlink"/>
            <w:rFonts w:ascii="Verdana" w:eastAsia="Times New Roman" w:hAnsi="Verdana" w:cs="Arial"/>
            <w:i/>
            <w:iCs/>
            <w:sz w:val="18"/>
            <w:szCs w:val="18"/>
          </w:rPr>
          <w:t>M</w:t>
        </w:r>
        <w:r w:rsidR="00A57B8D" w:rsidRPr="00AC0FC1">
          <w:rPr>
            <w:rStyle w:val="Hyperlink"/>
            <w:rFonts w:ascii="Verdana" w:eastAsia="Times New Roman" w:hAnsi="Verdana" w:cs="Arial"/>
            <w:i/>
            <w:iCs/>
            <w:sz w:val="18"/>
            <w:szCs w:val="18"/>
            <w:lang w:val="ru-RU"/>
          </w:rPr>
          <w:t>3_1_2_1</w:t>
        </w:r>
        <w:r w:rsidR="009C11B2" w:rsidRPr="00AC0FC1">
          <w:rPr>
            <w:rStyle w:val="Hyperlink"/>
            <w:rFonts w:ascii="Verdana" w:eastAsia="Times New Roman" w:hAnsi="Verdana" w:cs="Arial"/>
            <w:i/>
            <w:iCs/>
            <w:sz w:val="18"/>
            <w:szCs w:val="18"/>
            <w:lang w:val="ru-RU"/>
          </w:rPr>
          <w:t>:</w:t>
        </w:r>
        <w:r w:rsidR="00A57B8D" w:rsidRPr="00AC0FC1">
          <w:rPr>
            <w:rStyle w:val="Hyperlink"/>
            <w:rFonts w:ascii="Verdana" w:eastAsia="Times New Roman" w:hAnsi="Verdana" w:cs="Arial"/>
            <w:i/>
            <w:iCs/>
            <w:sz w:val="18"/>
            <w:szCs w:val="18"/>
            <w:lang w:val="ru-RU"/>
          </w:rPr>
          <w:t xml:space="preserve"> </w:t>
        </w:r>
        <w:r w:rsidR="009C11B2" w:rsidRPr="00AC0FC1">
          <w:rPr>
            <w:rStyle w:val="Hyperlink"/>
            <w:rFonts w:ascii="Verdana" w:eastAsia="Times New Roman" w:hAnsi="Verdana" w:cs="Arial"/>
            <w:i/>
            <w:iCs/>
            <w:sz w:val="18"/>
            <w:szCs w:val="18"/>
            <w:lang w:val="ru-RU"/>
          </w:rPr>
          <w:t xml:space="preserve">Контрольный перечень для определения осуществимости предоставления </w:t>
        </w:r>
        <w:r w:rsidR="006C3906" w:rsidRPr="00AC0FC1">
          <w:rPr>
            <w:rStyle w:val="Hyperlink"/>
            <w:rFonts w:ascii="Verdana" w:eastAsia="Times New Roman" w:hAnsi="Verdana" w:cs="Arial"/>
            <w:i/>
            <w:iCs/>
            <w:sz w:val="18"/>
            <w:szCs w:val="18"/>
            <w:lang w:val="ru-RU"/>
          </w:rPr>
          <w:t>денежных средств</w:t>
        </w:r>
      </w:hyperlink>
      <w:r w:rsidR="00EF2F13" w:rsidRPr="004616BF">
        <w:rPr>
          <w:rFonts w:ascii="Verdana" w:eastAsia="Times New Roman" w:hAnsi="Verdana" w:cs="Arial"/>
          <w:color w:val="000000" w:themeColor="text1"/>
          <w:sz w:val="18"/>
          <w:szCs w:val="18"/>
          <w:lang w:val="ru-RU"/>
        </w:rPr>
        <w:t xml:space="preserve">; </w:t>
      </w:r>
      <w:hyperlink r:id="rId38" w:history="1">
        <w:r w:rsidR="004616BF" w:rsidRPr="00AC0FC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Осуществима ли привязка </w:t>
        </w:r>
        <w:r w:rsidR="003D56EE" w:rsidRPr="00AC0FC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ДВП</w:t>
        </w:r>
        <w:r w:rsidR="004616BF" w:rsidRPr="00AC0FC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к социальной защите</w:t>
        </w:r>
        <w:r w:rsidR="00A57B8D" w:rsidRPr="00AC0FC1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?</w:t>
        </w:r>
      </w:hyperlink>
      <w:r w:rsidR="00A57B8D" w:rsidRPr="004616BF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  <w:r w:rsidR="00A57B8D" w:rsidRPr="004616BF">
        <w:rPr>
          <w:rFonts w:ascii="Verdana" w:hAnsi="Verdana"/>
          <w:color w:val="000000" w:themeColor="text1"/>
          <w:sz w:val="18"/>
          <w:szCs w:val="18"/>
          <w:lang w:val="ru-RU"/>
        </w:rPr>
        <w:t>(</w:t>
      </w:r>
      <w:r w:rsidR="004616BF">
        <w:rPr>
          <w:rFonts w:ascii="Verdana" w:hAnsi="Verdana"/>
          <w:color w:val="000000" w:themeColor="text1"/>
          <w:sz w:val="18"/>
          <w:szCs w:val="18"/>
          <w:lang w:val="ru-RU"/>
        </w:rPr>
        <w:t>расширенный</w:t>
      </w:r>
      <w:r w:rsidR="00A57B8D" w:rsidRPr="004616BF">
        <w:rPr>
          <w:rFonts w:ascii="Verdana" w:hAnsi="Verdana"/>
          <w:color w:val="000000" w:themeColor="text1"/>
          <w:sz w:val="18"/>
          <w:szCs w:val="18"/>
          <w:lang w:val="ru-RU"/>
        </w:rPr>
        <w:t>)</w:t>
      </w:r>
      <w:r w:rsidR="00A57B8D" w:rsidRPr="004616BF">
        <w:rPr>
          <w:rFonts w:ascii="Verdana" w:hAnsi="Verdana"/>
          <w:i/>
          <w:iCs/>
          <w:color w:val="000000" w:themeColor="text1"/>
          <w:sz w:val="18"/>
          <w:szCs w:val="18"/>
          <w:lang w:val="ru-RU"/>
        </w:rPr>
        <w:t xml:space="preserve"> </w:t>
      </w:r>
    </w:p>
    <w:p w14:paraId="0BD74214" w14:textId="0BD4F5B0" w:rsidR="009D3764" w:rsidRPr="00C67AC4" w:rsidRDefault="004616BF" w:rsidP="00324FA4">
      <w:pPr>
        <w:pStyle w:val="Heading3"/>
        <w:numPr>
          <w:ilvl w:val="0"/>
          <w:numId w:val="11"/>
        </w:numPr>
        <w:jc w:val="both"/>
        <w:rPr>
          <w:rFonts w:ascii="Verdana" w:hAnsi="Verdana"/>
          <w:sz w:val="19"/>
          <w:szCs w:val="19"/>
        </w:rPr>
      </w:pPr>
      <w:r w:rsidRPr="004616BF">
        <w:rPr>
          <w:rFonts w:ascii="Verdana" w:hAnsi="Verdana"/>
          <w:sz w:val="19"/>
          <w:szCs w:val="19"/>
          <w:lang w:val="ru-RU"/>
        </w:rPr>
        <w:t>Изучение потенциальных вариантов реагирования</w:t>
      </w:r>
      <w:r w:rsidR="009D3764" w:rsidRPr="00C67AC4">
        <w:rPr>
          <w:rFonts w:ascii="Verdana" w:hAnsi="Verdana"/>
          <w:sz w:val="19"/>
          <w:szCs w:val="19"/>
        </w:rPr>
        <w:t xml:space="preserve"> </w:t>
      </w:r>
    </w:p>
    <w:p w14:paraId="5C0EB761" w14:textId="77C4345A" w:rsidR="009D3764" w:rsidRPr="0077200B" w:rsidRDefault="0077200B" w:rsidP="00E86A7D">
      <w:pPr>
        <w:rPr>
          <w:rFonts w:ascii="Verdana" w:hAnsi="Verdana"/>
          <w:color w:val="000000"/>
          <w:sz w:val="18"/>
          <w:szCs w:val="18"/>
          <w:lang w:val="ru-RU"/>
        </w:rPr>
      </w:pPr>
      <w:r w:rsidRPr="0077200B">
        <w:rPr>
          <w:rFonts w:ascii="Verdana" w:hAnsi="Verdana"/>
          <w:sz w:val="18"/>
          <w:szCs w:val="18"/>
          <w:lang w:val="ru-RU"/>
        </w:rPr>
        <w:t xml:space="preserve">Чтобы составить широкий список вариантов ответа, НО может провести коллективное обсуждение с ключевыми заинтересованными сторонами, мотивируя их к масштабному и свободному продумыванию возможных вариантов. Привлечение национальных и местных органов власти к процессу определения исходных уровней также может вносить вклад в приемлемость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77200B">
        <w:rPr>
          <w:rFonts w:ascii="Verdana" w:hAnsi="Verdana"/>
          <w:sz w:val="18"/>
          <w:szCs w:val="18"/>
          <w:lang w:val="ru-RU"/>
        </w:rPr>
        <w:t>. На этом этапе не следует ничего исключать, поскольку это может способствовать продвижению инновационных идей. Инструмент «Варианты оперативных мер реагирования» предлагает потенциальные варианты реагирования на каждом этапе в соответствии с секторами и задачами</w:t>
      </w:r>
      <w:r w:rsidR="1CF9F9EA" w:rsidRPr="0077200B">
        <w:rPr>
          <w:rFonts w:ascii="Verdana" w:hAnsi="Verdana" w:cs="Arial"/>
          <w:color w:val="000000" w:themeColor="text1"/>
          <w:sz w:val="18"/>
          <w:szCs w:val="18"/>
          <w:lang w:val="ru-RU"/>
        </w:rPr>
        <w:t>.</w:t>
      </w:r>
      <w:r w:rsidR="1CF9F9EA" w:rsidRPr="0077200B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 </w:t>
      </w:r>
    </w:p>
    <w:p w14:paraId="3B9DF455" w14:textId="58367D6C" w:rsidR="009D3764" w:rsidRPr="00732290" w:rsidRDefault="00FE34E1" w:rsidP="00E86A7D">
      <w:pPr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Инструменты</w:t>
      </w:r>
      <w:r w:rsidR="009D3764" w:rsidRPr="00732290">
        <w:rPr>
          <w:rFonts w:ascii="Verdana" w:hAnsi="Verdana"/>
          <w:b/>
          <w:bCs/>
          <w:sz w:val="18"/>
          <w:szCs w:val="18"/>
          <w:lang w:val="ru-RU"/>
        </w:rPr>
        <w:t>:</w:t>
      </w:r>
    </w:p>
    <w:p w14:paraId="2574DA4B" w14:textId="57FE552C" w:rsidR="00E86A7D" w:rsidRPr="00AB2C3D" w:rsidRDefault="00BE18B3" w:rsidP="3130A2F0">
      <w:pPr>
        <w:rPr>
          <w:rFonts w:ascii="Verdana" w:hAnsi="Verdana"/>
          <w:color w:val="000000" w:themeColor="text1"/>
          <w:sz w:val="18"/>
          <w:szCs w:val="18"/>
          <w:lang w:val="ru-RU"/>
        </w:rPr>
      </w:pPr>
      <w:hyperlink r:id="rId39" w:history="1">
        <w:r w:rsidR="00CB2FAF" w:rsidRPr="00BE18B3">
          <w:rPr>
            <w:rStyle w:val="Hyperlink"/>
            <w:rFonts w:ascii="Verdana" w:hAnsi="Verdana"/>
            <w:i/>
            <w:iCs/>
            <w:sz w:val="18"/>
            <w:szCs w:val="18"/>
          </w:rPr>
          <w:t>M</w:t>
        </w:r>
        <w:r w:rsidR="009D3764" w:rsidRPr="00BE18B3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3_1_1</w:t>
        </w:r>
        <w:r w:rsidR="00AB2C3D" w:rsidRPr="00BE18B3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:</w:t>
        </w:r>
        <w:r w:rsidR="009D3764" w:rsidRPr="00BE18B3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AB2C3D" w:rsidRPr="00BE18B3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Варианты оперативных мер реагирования</w:t>
        </w:r>
      </w:hyperlink>
      <w:r w:rsidR="00777C9B" w:rsidRPr="00AB2C3D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</w:p>
    <w:p w14:paraId="261171E6" w14:textId="0F3D2509" w:rsidR="00B403C3" w:rsidRPr="003577A4" w:rsidRDefault="003577A4" w:rsidP="00324FA4">
      <w:pPr>
        <w:pStyle w:val="Heading3"/>
        <w:numPr>
          <w:ilvl w:val="0"/>
          <w:numId w:val="11"/>
        </w:numPr>
        <w:jc w:val="both"/>
        <w:rPr>
          <w:rFonts w:ascii="Verdana" w:hAnsi="Verdana"/>
          <w:sz w:val="19"/>
          <w:szCs w:val="19"/>
          <w:lang w:val="ru-RU"/>
        </w:rPr>
      </w:pPr>
      <w:r w:rsidRPr="003577A4">
        <w:rPr>
          <w:rFonts w:ascii="Verdana" w:hAnsi="Verdana"/>
          <w:sz w:val="19"/>
          <w:szCs w:val="19"/>
          <w:lang w:val="ru-RU"/>
        </w:rPr>
        <w:t xml:space="preserve">Сравнение вариантов реагирования с использованием </w:t>
      </w:r>
      <w:r w:rsidR="003D56EE" w:rsidRPr="0055281C">
        <w:rPr>
          <w:rFonts w:ascii="Verdana" w:hAnsi="Verdana"/>
          <w:sz w:val="19"/>
          <w:szCs w:val="19"/>
          <w:lang w:val="ru-RU"/>
        </w:rPr>
        <w:t>ДВП</w:t>
      </w:r>
    </w:p>
    <w:p w14:paraId="49CE0E5E" w14:textId="274DA008" w:rsidR="00D20147" w:rsidRPr="00337761" w:rsidRDefault="00337761" w:rsidP="00E86A7D">
      <w:pPr>
        <w:pStyle w:val="H1"/>
        <w:spacing w:before="120" w:after="120"/>
        <w:jc w:val="both"/>
        <w:rPr>
          <w:rFonts w:ascii="Verdana" w:eastAsia="Times New Roman" w:hAnsi="Verdana" w:cs="Arial"/>
          <w:b w:val="0"/>
          <w:bCs/>
          <w:sz w:val="18"/>
          <w:szCs w:val="18"/>
          <w:lang w:val="ru-RU"/>
        </w:rPr>
      </w:pPr>
      <w:r w:rsidRPr="00337761">
        <w:rPr>
          <w:rFonts w:ascii="Verdana" w:hAnsi="Verdana"/>
          <w:b w:val="0"/>
          <w:bCs/>
          <w:sz w:val="18"/>
          <w:szCs w:val="18"/>
          <w:lang w:val="ru-RU"/>
        </w:rPr>
        <w:t xml:space="preserve">Чтобы сравнить различные варианты реагирования, сначала необходимо определить соответствующие критерии для анализа. Этот сравнительный анализ послужит основой для принятия решений. Инструмент «Сравнение способов и механизмов представления» предлагает вопросы, связанные с наиболее распространенными критериями, которые помогут понять, что следует учитывать при сравнении способов (помощь в неденежной форме, </w:t>
      </w:r>
      <w:r w:rsidR="006C3906">
        <w:rPr>
          <w:rFonts w:ascii="Verdana" w:hAnsi="Verdana"/>
          <w:b w:val="0"/>
          <w:bCs/>
          <w:sz w:val="18"/>
          <w:szCs w:val="18"/>
          <w:lang w:val="ru-RU"/>
        </w:rPr>
        <w:t>денежные средства</w:t>
      </w:r>
      <w:r w:rsidRPr="00337761">
        <w:rPr>
          <w:rFonts w:ascii="Verdana" w:hAnsi="Verdana"/>
          <w:b w:val="0"/>
          <w:bCs/>
          <w:sz w:val="18"/>
          <w:szCs w:val="18"/>
          <w:lang w:val="ru-RU"/>
        </w:rPr>
        <w:t>, ваучер</w:t>
      </w:r>
      <w:r w:rsidR="006C3906">
        <w:rPr>
          <w:rFonts w:ascii="Verdana" w:hAnsi="Verdana"/>
          <w:b w:val="0"/>
          <w:bCs/>
          <w:sz w:val="18"/>
          <w:szCs w:val="18"/>
          <w:lang w:val="ru-RU"/>
        </w:rPr>
        <w:t>ы</w:t>
      </w:r>
      <w:r w:rsidRPr="00337761">
        <w:rPr>
          <w:rFonts w:ascii="Verdana" w:hAnsi="Verdana"/>
          <w:b w:val="0"/>
          <w:bCs/>
          <w:sz w:val="18"/>
          <w:szCs w:val="18"/>
          <w:lang w:val="ru-RU"/>
        </w:rPr>
        <w:t xml:space="preserve">) и механизмов предоставления </w:t>
      </w:r>
      <w:r w:rsidR="006C3906">
        <w:rPr>
          <w:rFonts w:ascii="Verdana" w:hAnsi="Verdana"/>
          <w:b w:val="0"/>
          <w:bCs/>
          <w:sz w:val="18"/>
          <w:szCs w:val="18"/>
          <w:lang w:val="ru-RU"/>
        </w:rPr>
        <w:t>денежных средств</w:t>
      </w:r>
      <w:r w:rsidRPr="00337761">
        <w:rPr>
          <w:rFonts w:ascii="Verdana" w:hAnsi="Verdana"/>
          <w:b w:val="0"/>
          <w:bCs/>
          <w:sz w:val="18"/>
          <w:szCs w:val="18"/>
          <w:lang w:val="ru-RU"/>
        </w:rPr>
        <w:t xml:space="preserve"> (предоставление </w:t>
      </w:r>
      <w:r w:rsidR="006C3906">
        <w:rPr>
          <w:rFonts w:ascii="Verdana" w:hAnsi="Verdana"/>
          <w:b w:val="0"/>
          <w:bCs/>
          <w:sz w:val="18"/>
          <w:szCs w:val="18"/>
          <w:lang w:val="ru-RU"/>
        </w:rPr>
        <w:t>денежных средств</w:t>
      </w:r>
      <w:r w:rsidRPr="00337761">
        <w:rPr>
          <w:rFonts w:ascii="Verdana" w:hAnsi="Verdana"/>
          <w:b w:val="0"/>
          <w:bCs/>
          <w:sz w:val="18"/>
          <w:szCs w:val="18"/>
          <w:lang w:val="ru-RU"/>
        </w:rPr>
        <w:t xml:space="preserve"> напрямую, мобильные деньги, денежные переводы, карты с заложенным лимитом средств). Инструмент «Преимущества и недостатки разных способов и механизмов предоставления» может содержать элементы, помогающие ответить на предложенные вопросы. Если была проведена полная оценка исходных уровней социальной защиты, НО, возможно, захочет использовать инструмент «Сравнение вариантов социальной защиты и реагирования с использованием </w:t>
      </w:r>
      <w:r w:rsidR="003D56EE" w:rsidRPr="0055281C">
        <w:rPr>
          <w:rFonts w:ascii="Verdana" w:hAnsi="Verdana"/>
          <w:b w:val="0"/>
          <w:bCs/>
          <w:sz w:val="18"/>
          <w:szCs w:val="18"/>
          <w:lang w:val="ru-RU"/>
        </w:rPr>
        <w:t>ДВП</w:t>
      </w:r>
      <w:r w:rsidRPr="00337761">
        <w:rPr>
          <w:rFonts w:ascii="Verdana" w:hAnsi="Verdana"/>
          <w:b w:val="0"/>
          <w:bCs/>
          <w:sz w:val="18"/>
          <w:szCs w:val="18"/>
          <w:lang w:val="ru-RU"/>
        </w:rPr>
        <w:t>»</w:t>
      </w:r>
      <w:r w:rsidR="360BBC32" w:rsidRPr="00337761">
        <w:rPr>
          <w:rFonts w:ascii="Verdana" w:eastAsia="Times New Roman" w:hAnsi="Verdana" w:cs="Arial"/>
          <w:b w:val="0"/>
          <w:bCs/>
          <w:sz w:val="18"/>
          <w:szCs w:val="18"/>
          <w:lang w:val="ru-RU"/>
        </w:rPr>
        <w:t>.</w:t>
      </w:r>
    </w:p>
    <w:p w14:paraId="560CD1C0" w14:textId="6D1F8934" w:rsidR="006243FF" w:rsidRPr="00732290" w:rsidRDefault="00FE34E1" w:rsidP="00E86A7D">
      <w:pPr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Инструменты</w:t>
      </w:r>
      <w:r w:rsidR="006243FF" w:rsidRPr="00732290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val="ru-RU"/>
        </w:rPr>
        <w:t>:</w:t>
      </w:r>
    </w:p>
    <w:p w14:paraId="7673DDB1" w14:textId="5276AE61" w:rsidR="006243FF" w:rsidRPr="000A4348" w:rsidRDefault="000A4348" w:rsidP="3130A2F0">
      <w:pPr>
        <w:spacing w:before="120" w:after="0"/>
        <w:jc w:val="left"/>
        <w:rPr>
          <w:rFonts w:ascii="Verdana" w:hAnsi="Verdana"/>
          <w:i/>
          <w:iCs/>
          <w:color w:val="FF0000"/>
          <w:sz w:val="17"/>
          <w:szCs w:val="17"/>
          <w:lang w:val="en-GB"/>
        </w:rPr>
      </w:pPr>
      <w:hyperlink r:id="rId40" w:history="1">
        <w:r w:rsidR="00A57B8D" w:rsidRPr="000A4348">
          <w:rPr>
            <w:rStyle w:val="Hyperlink"/>
            <w:rFonts w:ascii="Verdana" w:hAnsi="Verdana"/>
            <w:i/>
            <w:iCs/>
            <w:sz w:val="18"/>
            <w:szCs w:val="18"/>
            <w:lang w:val="en-GB"/>
          </w:rPr>
          <w:t>M</w:t>
        </w:r>
        <w:r w:rsidR="00A57B8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3_1_3_1</w:t>
        </w:r>
        <w:r w:rsidR="00AB2C3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:</w:t>
        </w:r>
        <w:r w:rsidR="00A57B8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AB2C3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Сравнение способов реагирования</w:t>
        </w:r>
        <w:r w:rsidR="00A57B8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AB2C3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и механизмов предоставления</w:t>
        </w:r>
        <w:r w:rsidR="00A57B8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;</w:t>
        </w:r>
      </w:hyperlink>
      <w:r w:rsidR="00A57B8D" w:rsidRPr="00AB2C3D">
        <w:rPr>
          <w:rFonts w:ascii="Verdana" w:hAnsi="Verdana"/>
          <w:i/>
          <w:iCs/>
          <w:color w:val="FF0000"/>
          <w:sz w:val="17"/>
          <w:szCs w:val="17"/>
          <w:lang w:val="ru-RU"/>
        </w:rPr>
        <w:t xml:space="preserve"> </w:t>
      </w:r>
      <w:hyperlink r:id="rId41" w:history="1">
        <w:r w:rsidR="00A57B8D" w:rsidRPr="000A4348">
          <w:rPr>
            <w:rStyle w:val="Hyperlink"/>
            <w:rFonts w:ascii="Verdana" w:hAnsi="Verdana"/>
            <w:i/>
            <w:iCs/>
            <w:sz w:val="18"/>
            <w:szCs w:val="18"/>
            <w:lang w:val="en-GB"/>
          </w:rPr>
          <w:t>M</w:t>
        </w:r>
        <w:r w:rsidR="00A57B8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3_1_3_2</w:t>
        </w:r>
        <w:r w:rsidR="00AB2C3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:</w:t>
        </w:r>
        <w:r w:rsidR="00A57B8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AB2C3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Преимущества и недостатки</w:t>
        </w:r>
        <w:r w:rsidR="00A57B8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AB2C3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способов реагирования</w:t>
        </w:r>
      </w:hyperlink>
      <w:r>
        <w:rPr>
          <w:rFonts w:ascii="Verdana" w:eastAsia="Times New Roman" w:hAnsi="Verdana" w:cs="Arial"/>
          <w:color w:val="000000" w:themeColor="text1"/>
          <w:sz w:val="18"/>
          <w:szCs w:val="18"/>
          <w:lang w:val="en-GB"/>
        </w:rPr>
        <w:t xml:space="preserve">; </w:t>
      </w:r>
      <w:hyperlink r:id="rId42" w:history="1">
        <w:r w:rsidR="00AB2C3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Сравнение вариантов социальной защиты</w:t>
        </w:r>
        <w:r w:rsidR="006243FF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AB2C3D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и реагирования с использованием</w:t>
        </w:r>
        <w:r w:rsidR="006243FF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3D56EE" w:rsidRPr="000A4348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ДВП</w:t>
        </w:r>
      </w:hyperlink>
      <w:r w:rsidR="006243FF" w:rsidRPr="00AB2C3D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  <w:r w:rsidR="006243FF" w:rsidRPr="00AB2C3D">
        <w:rPr>
          <w:rFonts w:ascii="Verdana" w:hAnsi="Verdana"/>
          <w:color w:val="000000" w:themeColor="text1"/>
          <w:sz w:val="18"/>
          <w:szCs w:val="18"/>
          <w:lang w:val="ru-RU"/>
        </w:rPr>
        <w:t>(</w:t>
      </w:r>
      <w:r w:rsidR="00AB2C3D">
        <w:rPr>
          <w:rFonts w:ascii="Verdana" w:hAnsi="Verdana"/>
          <w:color w:val="000000" w:themeColor="text1"/>
          <w:sz w:val="18"/>
          <w:szCs w:val="18"/>
          <w:lang w:val="ru-RU"/>
        </w:rPr>
        <w:t>расширенный</w:t>
      </w:r>
      <w:r>
        <w:rPr>
          <w:rFonts w:ascii="Verdana" w:hAnsi="Verdana"/>
          <w:color w:val="000000" w:themeColor="text1"/>
          <w:sz w:val="18"/>
          <w:szCs w:val="18"/>
          <w:lang w:val="en-GB"/>
        </w:rPr>
        <w:t>)</w:t>
      </w:r>
    </w:p>
    <w:p w14:paraId="5D383E95" w14:textId="689C51D8" w:rsidR="3130A2F0" w:rsidRPr="00AB2C3D" w:rsidRDefault="3130A2F0" w:rsidP="3130A2F0">
      <w:pPr>
        <w:spacing w:after="0"/>
        <w:jc w:val="left"/>
        <w:rPr>
          <w:rFonts w:ascii="Verdana" w:hAnsi="Verdana"/>
          <w:color w:val="000000" w:themeColor="text1"/>
          <w:sz w:val="18"/>
          <w:szCs w:val="18"/>
          <w:highlight w:val="yellow"/>
          <w:lang w:val="ru-RU"/>
        </w:rPr>
      </w:pPr>
    </w:p>
    <w:p w14:paraId="7888C39D" w14:textId="08E8F155" w:rsidR="009673D5" w:rsidRPr="00A07A81" w:rsidRDefault="00A07A81" w:rsidP="00324FA4">
      <w:pPr>
        <w:pStyle w:val="ListParagraph"/>
        <w:numPr>
          <w:ilvl w:val="0"/>
          <w:numId w:val="11"/>
        </w:numPr>
        <w:rPr>
          <w:rFonts w:ascii="Verdana" w:hAnsi="Verdana"/>
          <w:b/>
          <w:bCs/>
          <w:sz w:val="19"/>
          <w:szCs w:val="19"/>
          <w:lang w:val="ru-RU"/>
        </w:rPr>
      </w:pPr>
      <w:r>
        <w:rPr>
          <w:rFonts w:ascii="Verdana" w:hAnsi="Verdana"/>
          <w:b/>
          <w:bCs/>
          <w:sz w:val="19"/>
          <w:szCs w:val="19"/>
          <w:lang w:val="ru-RU"/>
        </w:rPr>
        <w:t>Принятие</w:t>
      </w:r>
      <w:r w:rsidRPr="00A07A81">
        <w:rPr>
          <w:rFonts w:ascii="Verdana" w:hAnsi="Verdana"/>
          <w:b/>
          <w:bCs/>
          <w:sz w:val="19"/>
          <w:szCs w:val="19"/>
          <w:lang w:val="ru-RU"/>
        </w:rPr>
        <w:t xml:space="preserve"> </w:t>
      </w:r>
      <w:r>
        <w:rPr>
          <w:rFonts w:ascii="Verdana" w:hAnsi="Verdana"/>
          <w:b/>
          <w:bCs/>
          <w:sz w:val="19"/>
          <w:szCs w:val="19"/>
          <w:lang w:val="ru-RU"/>
        </w:rPr>
        <w:t>решения</w:t>
      </w:r>
      <w:r w:rsidR="00EF2F13" w:rsidRPr="00A07A81">
        <w:rPr>
          <w:rFonts w:ascii="Verdana" w:hAnsi="Verdana"/>
          <w:b/>
          <w:bCs/>
          <w:sz w:val="19"/>
          <w:szCs w:val="19"/>
          <w:lang w:val="ru-RU"/>
        </w:rPr>
        <w:t xml:space="preserve"> – </w:t>
      </w:r>
      <w:r>
        <w:rPr>
          <w:rFonts w:ascii="Verdana" w:hAnsi="Verdana"/>
          <w:b/>
          <w:bCs/>
          <w:sz w:val="19"/>
          <w:szCs w:val="19"/>
          <w:lang w:val="ru-RU"/>
        </w:rPr>
        <w:t>способ и механизм предоставления</w:t>
      </w:r>
    </w:p>
    <w:p w14:paraId="08F5D69F" w14:textId="03D491B3" w:rsidR="00097728" w:rsidRPr="00CE3C6B" w:rsidRDefault="00CE3C6B" w:rsidP="00E86A7D">
      <w:pPr>
        <w:rPr>
          <w:rFonts w:ascii="Verdana" w:hAnsi="Verdana"/>
          <w:sz w:val="18"/>
          <w:szCs w:val="18"/>
          <w:lang w:val="ru-RU"/>
        </w:rPr>
      </w:pPr>
      <w:r w:rsidRPr="00CE3C6B">
        <w:rPr>
          <w:rFonts w:ascii="Verdana" w:hAnsi="Verdana"/>
          <w:sz w:val="18"/>
          <w:szCs w:val="18"/>
          <w:lang w:val="ru-RU"/>
        </w:rPr>
        <w:t xml:space="preserve">Инструмент принятия решения содержит рекомендации по определению того, какие способы и механизмы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CE3C6B">
        <w:rPr>
          <w:rFonts w:ascii="Verdana" w:hAnsi="Verdana"/>
          <w:sz w:val="18"/>
          <w:szCs w:val="18"/>
          <w:lang w:val="ru-RU"/>
        </w:rPr>
        <w:t xml:space="preserve"> наилучшим образом отвечают задачам оперативных мер при чрезвычайной ситуации. Типовая форма для принятия решения позволяет НО присвоить баллы способам и механизмам реагирования по всем критериям, которые были учтены в ходе анализа. Карту баллов можно использовать для одновременного выбора способов и механизмов, поскольку механизмы могут влиять на эффективность соответствующих способов. В конце этапа необходимо определить тип способа </w:t>
      </w:r>
      <w:r w:rsidR="003D56EE" w:rsidRPr="0055281C">
        <w:rPr>
          <w:rFonts w:ascii="Verdana" w:hAnsi="Verdana"/>
          <w:sz w:val="18"/>
          <w:szCs w:val="18"/>
          <w:lang w:val="ru-RU"/>
        </w:rPr>
        <w:t>ДВП</w:t>
      </w:r>
      <w:r w:rsidRPr="00CE3C6B">
        <w:rPr>
          <w:rFonts w:ascii="Verdana" w:hAnsi="Verdana"/>
          <w:sz w:val="18"/>
          <w:szCs w:val="18"/>
          <w:lang w:val="ru-RU"/>
        </w:rPr>
        <w:t>, например, любые условия и (или) ограничения, а также механизм предоставления</w:t>
      </w:r>
      <w:r w:rsidR="3F1A4F19" w:rsidRPr="00CE3C6B">
        <w:rPr>
          <w:rFonts w:ascii="Verdana" w:hAnsi="Verdana"/>
          <w:sz w:val="18"/>
          <w:szCs w:val="18"/>
          <w:lang w:val="ru-RU"/>
        </w:rPr>
        <w:t>.</w:t>
      </w:r>
    </w:p>
    <w:p w14:paraId="12A9AC0A" w14:textId="78F9B56E" w:rsidR="00531D0B" w:rsidRPr="00732290" w:rsidRDefault="004616BF" w:rsidP="00E86A7D">
      <w:pPr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Инструменты</w:t>
      </w:r>
      <w:r w:rsidR="00531D0B" w:rsidRPr="00732290">
        <w:rPr>
          <w:rFonts w:ascii="Verdana" w:hAnsi="Verdana"/>
          <w:b/>
          <w:bCs/>
          <w:sz w:val="18"/>
          <w:szCs w:val="18"/>
          <w:lang w:val="ru-RU"/>
        </w:rPr>
        <w:t>:</w:t>
      </w:r>
    </w:p>
    <w:p w14:paraId="67982666" w14:textId="2415114E" w:rsidR="0BF2B5FA" w:rsidRPr="00A07A81" w:rsidRDefault="009C6B1D" w:rsidP="3130A2F0">
      <w:pPr>
        <w:rPr>
          <w:rFonts w:ascii="Verdana" w:eastAsia="Times New Roman" w:hAnsi="Verdana" w:cs="Arial"/>
          <w:b/>
          <w:bCs/>
          <w:i/>
          <w:iCs/>
          <w:color w:val="FF0000"/>
          <w:sz w:val="18"/>
          <w:szCs w:val="18"/>
          <w:lang w:val="ru-RU"/>
        </w:rPr>
      </w:pPr>
      <w:hyperlink r:id="rId43" w:history="1">
        <w:r w:rsidR="00DB0F9F" w:rsidRPr="009C6B1D">
          <w:rPr>
            <w:rStyle w:val="Hyperlink"/>
            <w:rFonts w:ascii="Verdana" w:eastAsia="Times New Roman" w:hAnsi="Verdana" w:cs="Arial"/>
            <w:i/>
            <w:iCs/>
            <w:sz w:val="18"/>
            <w:szCs w:val="18"/>
          </w:rPr>
          <w:t>M</w:t>
        </w:r>
        <w:r w:rsidR="00B37545" w:rsidRPr="009C6B1D">
          <w:rPr>
            <w:rStyle w:val="Hyperlink"/>
            <w:rFonts w:ascii="Verdana" w:eastAsia="Times New Roman" w:hAnsi="Verdana" w:cs="Arial"/>
            <w:i/>
            <w:iCs/>
            <w:sz w:val="18"/>
            <w:szCs w:val="18"/>
            <w:lang w:val="ru-RU"/>
          </w:rPr>
          <w:t>3_1_6_1</w:t>
        </w:r>
        <w:r w:rsidR="00A07A81" w:rsidRPr="009C6B1D">
          <w:rPr>
            <w:rStyle w:val="Hyperlink"/>
            <w:rFonts w:ascii="Verdana" w:eastAsia="Times New Roman" w:hAnsi="Verdana" w:cs="Arial"/>
            <w:i/>
            <w:iCs/>
            <w:sz w:val="18"/>
            <w:szCs w:val="18"/>
            <w:lang w:val="ru-RU"/>
          </w:rPr>
          <w:t>:</w:t>
        </w:r>
        <w:r w:rsidR="00B37545" w:rsidRPr="009C6B1D">
          <w:rPr>
            <w:rStyle w:val="Hyperlink"/>
            <w:rFonts w:ascii="Verdana" w:eastAsia="Times New Roman" w:hAnsi="Verdana" w:cs="Arial"/>
            <w:i/>
            <w:iCs/>
            <w:sz w:val="18"/>
            <w:szCs w:val="18"/>
            <w:lang w:val="ru-RU"/>
          </w:rPr>
          <w:t xml:space="preserve"> </w:t>
        </w:r>
        <w:r w:rsidR="00A07A81" w:rsidRPr="009C6B1D">
          <w:rPr>
            <w:rStyle w:val="Hyperlink"/>
            <w:rFonts w:ascii="Verdana" w:eastAsia="Times New Roman" w:hAnsi="Verdana" w:cs="Arial"/>
            <w:i/>
            <w:iCs/>
            <w:sz w:val="18"/>
            <w:szCs w:val="18"/>
            <w:lang w:val="ru-RU"/>
          </w:rPr>
          <w:t>Типовая форма матрицы принятия решений</w:t>
        </w:r>
      </w:hyperlink>
      <w:r w:rsidR="00F4496E" w:rsidRPr="00A07A81">
        <w:rPr>
          <w:rFonts w:ascii="Verdana" w:eastAsia="Times New Roman" w:hAnsi="Verdana" w:cs="Arial"/>
          <w:i/>
          <w:iCs/>
          <w:color w:val="FF0000"/>
          <w:sz w:val="18"/>
          <w:szCs w:val="18"/>
          <w:lang w:val="ru-RU"/>
        </w:rPr>
        <w:t xml:space="preserve"> </w:t>
      </w:r>
      <w:r w:rsidR="00A57B8D" w:rsidRPr="00A07A81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</w:p>
    <w:p w14:paraId="36CB9741" w14:textId="4EDB7EF4" w:rsidR="3130A2F0" w:rsidRPr="00A07A81" w:rsidRDefault="3130A2F0" w:rsidP="3130A2F0">
      <w:pPr>
        <w:rPr>
          <w:rFonts w:ascii="Verdana" w:hAnsi="Verdana"/>
          <w:color w:val="000000" w:themeColor="text1"/>
          <w:sz w:val="18"/>
          <w:szCs w:val="18"/>
          <w:lang w:val="ru-RU"/>
        </w:rPr>
      </w:pPr>
    </w:p>
    <w:p w14:paraId="3AD63B96" w14:textId="5625C5EF" w:rsidR="00B37545" w:rsidRPr="007A3E6E" w:rsidRDefault="007A3E6E" w:rsidP="00224A23">
      <w:pPr>
        <w:pStyle w:val="ListParagraph"/>
        <w:numPr>
          <w:ilvl w:val="0"/>
          <w:numId w:val="1"/>
        </w:numPr>
        <w:spacing w:line="259" w:lineRule="auto"/>
        <w:rPr>
          <w:rFonts w:ascii="Verdana" w:hAnsi="Verdana"/>
          <w:b/>
          <w:bCs/>
          <w:sz w:val="19"/>
          <w:szCs w:val="19"/>
          <w:lang w:val="ru-RU"/>
        </w:rPr>
      </w:pPr>
      <w:r>
        <w:rPr>
          <w:rFonts w:ascii="Verdana" w:hAnsi="Verdana"/>
          <w:b/>
          <w:bCs/>
          <w:sz w:val="19"/>
          <w:szCs w:val="19"/>
          <w:lang w:val="ru-RU"/>
        </w:rPr>
        <w:t>Определение дополнительных</w:t>
      </w:r>
      <w:r w:rsidR="00EF2F13" w:rsidRPr="007A3E6E">
        <w:rPr>
          <w:rFonts w:ascii="Verdana" w:hAnsi="Verdana"/>
          <w:b/>
          <w:bCs/>
          <w:sz w:val="19"/>
          <w:szCs w:val="19"/>
          <w:lang w:val="ru-RU"/>
        </w:rPr>
        <w:t xml:space="preserve"> </w:t>
      </w:r>
      <w:r>
        <w:rPr>
          <w:rFonts w:ascii="Verdana" w:hAnsi="Verdana"/>
          <w:b/>
          <w:bCs/>
          <w:sz w:val="19"/>
          <w:szCs w:val="19"/>
          <w:lang w:val="ru-RU"/>
        </w:rPr>
        <w:t xml:space="preserve">стандартных </w:t>
      </w:r>
      <w:r w:rsidR="00684DF5">
        <w:rPr>
          <w:rFonts w:ascii="Verdana" w:hAnsi="Verdana"/>
          <w:b/>
          <w:bCs/>
          <w:sz w:val="19"/>
          <w:szCs w:val="19"/>
          <w:lang w:val="ru-RU"/>
        </w:rPr>
        <w:t>особенностей разработки</w:t>
      </w:r>
      <w:r>
        <w:rPr>
          <w:rFonts w:ascii="Verdana" w:hAnsi="Verdana"/>
          <w:b/>
          <w:bCs/>
          <w:sz w:val="19"/>
          <w:szCs w:val="19"/>
          <w:lang w:val="ru-RU"/>
        </w:rPr>
        <w:t xml:space="preserve"> программы</w:t>
      </w:r>
    </w:p>
    <w:p w14:paraId="747C8354" w14:textId="6D489107" w:rsidR="00B47B14" w:rsidRPr="000B1312" w:rsidRDefault="007A3E6E" w:rsidP="3130A2F0">
      <w:pPr>
        <w:rPr>
          <w:rFonts w:ascii="Verdana" w:hAnsi="Verdana"/>
          <w:color w:val="000000" w:themeColor="text1"/>
          <w:sz w:val="18"/>
          <w:szCs w:val="18"/>
          <w:lang w:val="en-GB"/>
        </w:rPr>
      </w:pPr>
      <w:r>
        <w:rPr>
          <w:rFonts w:ascii="Verdana" w:hAnsi="Verdana"/>
          <w:color w:val="000000" w:themeColor="text1"/>
          <w:sz w:val="18"/>
          <w:szCs w:val="18"/>
          <w:lang w:val="ru-RU"/>
        </w:rPr>
        <w:t>После принятия решения о способе</w:t>
      </w:r>
      <w:r w:rsidR="00DB0F9F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 w:rsidR="003D56EE" w:rsidRPr="0055281C">
        <w:rPr>
          <w:rFonts w:ascii="Verdana" w:hAnsi="Verdana"/>
          <w:color w:val="000000" w:themeColor="text1"/>
          <w:sz w:val="18"/>
          <w:szCs w:val="18"/>
          <w:lang w:val="ru-RU"/>
        </w:rPr>
        <w:t>ДВП</w:t>
      </w:r>
      <w:r w:rsidR="00DB0F9F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и механизме предоставления</w:t>
      </w:r>
      <w:r w:rsidR="00ED3EBB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реализуется заключительный этап</w:t>
      </w:r>
      <w:r w:rsidR="00DB0F9F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определения</w:t>
      </w:r>
      <w:r w:rsidR="00DB0F9F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 w:rsidR="00647729" w:rsidRPr="007A3E6E">
        <w:rPr>
          <w:rFonts w:ascii="Verdana" w:hAnsi="Verdana"/>
          <w:color w:val="000000" w:themeColor="text1"/>
          <w:sz w:val="18"/>
          <w:szCs w:val="18"/>
          <w:lang w:val="ru-RU"/>
        </w:rPr>
        <w:t>внешни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х</w:t>
      </w:r>
      <w:r w:rsidR="00647729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исходны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х</w:t>
      </w:r>
      <w:r w:rsidR="00647729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уровн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ей</w:t>
      </w:r>
      <w:r w:rsidR="00647729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 w:rsidR="003D56EE" w:rsidRPr="0055281C">
        <w:rPr>
          <w:rFonts w:ascii="Verdana" w:hAnsi="Verdana"/>
          <w:color w:val="000000" w:themeColor="text1"/>
          <w:sz w:val="18"/>
          <w:szCs w:val="18"/>
          <w:lang w:val="ru-RU"/>
        </w:rPr>
        <w:t>ДВП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,</w:t>
      </w:r>
      <w:r w:rsidR="00DB0F9F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предусматривающий разработку</w:t>
      </w:r>
      <w:r w:rsidR="00DB0F9F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дополнительных характеристик</w:t>
      </w:r>
      <w:r w:rsidR="00EF2F13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программы</w:t>
      </w:r>
      <w:r w:rsidR="00EF2F13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,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включая</w:t>
      </w:r>
      <w:r w:rsidR="00EF2F13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 w:rsidR="00E64E4B" w:rsidRPr="007A3E6E">
        <w:rPr>
          <w:rFonts w:ascii="Verdana" w:hAnsi="Verdana"/>
          <w:color w:val="000000" w:themeColor="text1"/>
          <w:sz w:val="18"/>
          <w:szCs w:val="18"/>
          <w:lang w:val="ru-RU"/>
        </w:rPr>
        <w:t>определение целевых групп</w:t>
      </w:r>
      <w:r w:rsidR="00EF2F13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 xml:space="preserve">и расчет </w:t>
      </w:r>
      <w:r w:rsidR="0099136A" w:rsidRPr="007A3E6E">
        <w:rPr>
          <w:rFonts w:ascii="Verdana" w:hAnsi="Verdana"/>
          <w:color w:val="000000" w:themeColor="text1"/>
          <w:sz w:val="18"/>
          <w:szCs w:val="18"/>
          <w:lang w:val="ru-RU"/>
        </w:rPr>
        <w:t>сумм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ы</w:t>
      </w:r>
      <w:r w:rsidR="0099136A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перевод</w:t>
      </w:r>
      <w:r w:rsidR="000F0773">
        <w:rPr>
          <w:rFonts w:ascii="Verdana" w:hAnsi="Verdana"/>
          <w:color w:val="000000" w:themeColor="text1"/>
          <w:sz w:val="18"/>
          <w:szCs w:val="18"/>
          <w:lang w:val="ru-RU"/>
        </w:rPr>
        <w:t>а</w:t>
      </w:r>
      <w:r w:rsidR="0099136A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средств</w:t>
      </w:r>
      <w:r w:rsidR="002B1A5D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,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а также всех прочих аспектов, которые</w:t>
      </w:r>
      <w:r w:rsidR="002B1A5D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можно рассмотреть заранее.</w:t>
      </w:r>
      <w:r w:rsidR="002B1A5D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 w:rsidR="00DB0F9F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Нужно обратиться к результатам, собранным посредством</w:t>
      </w:r>
      <w:r w:rsidR="00DB0F9F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инструмента</w:t>
      </w:r>
      <w:r w:rsidR="00DB0F9F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hyperlink r:id="rId44" w:history="1">
        <w:r w:rsidR="00DB0F9F" w:rsidRPr="009C6B1D">
          <w:rPr>
            <w:rStyle w:val="Hyperlink"/>
            <w:rFonts w:ascii="Verdana" w:hAnsi="Verdana"/>
            <w:i/>
            <w:iCs/>
            <w:sz w:val="18"/>
            <w:szCs w:val="18"/>
          </w:rPr>
          <w:t>M</w:t>
        </w:r>
        <w:r w:rsidR="00DB0F9F" w:rsidRPr="009C6B1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1_1_2_4</w:t>
        </w:r>
        <w:r w:rsidR="0077200B" w:rsidRPr="009C6B1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: Типовая форма расчета </w:t>
        </w:r>
        <w:r w:rsidR="0077200B" w:rsidRPr="009C6B1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lastRenderedPageBreak/>
          <w:t>приоритетных потребностей</w:t>
        </w:r>
        <w:r w:rsidRPr="009C6B1D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,</w:t>
        </w:r>
      </w:hyperlink>
      <w:r w:rsidR="0077200B" w:rsidRPr="007A3E6E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и использовать</w:t>
      </w:r>
      <w:r w:rsidR="00DB0F9F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hyperlink r:id="rId45" w:history="1">
        <w:r w:rsidR="00DB0F9F" w:rsidRPr="000B1312">
          <w:rPr>
            <w:rStyle w:val="Hyperlink"/>
            <w:rFonts w:ascii="Verdana" w:hAnsi="Verdana"/>
            <w:i/>
            <w:iCs/>
            <w:sz w:val="18"/>
            <w:szCs w:val="18"/>
          </w:rPr>
          <w:t>M</w:t>
        </w:r>
        <w:r w:rsidR="00DB0F9F" w:rsidRPr="000B131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3_2_1_2</w:t>
        </w:r>
        <w:r w:rsidR="00337761" w:rsidRPr="000B131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:</w:t>
        </w:r>
        <w:r w:rsidR="00DB0F9F" w:rsidRPr="000B131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337761" w:rsidRPr="000B131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Что нужно рассматривать при определении суммы перевод</w:t>
        </w:r>
        <w:r w:rsidR="000F0773" w:rsidRPr="000B131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а</w:t>
        </w:r>
        <w:r w:rsidR="00337761" w:rsidRPr="000B131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средств</w:t>
        </w:r>
      </w:hyperlink>
      <w:r w:rsidR="00DB0F9F" w:rsidRPr="007A3E6E">
        <w:rPr>
          <w:rFonts w:ascii="Verdana" w:hAnsi="Verdana"/>
          <w:color w:val="FF0000"/>
          <w:sz w:val="17"/>
          <w:szCs w:val="17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для расчета</w:t>
      </w:r>
      <w:r w:rsidR="00DB0F9F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 w:rsidR="0099136A" w:rsidRPr="007A3E6E">
        <w:rPr>
          <w:rFonts w:ascii="Verdana" w:hAnsi="Verdana"/>
          <w:color w:val="000000" w:themeColor="text1"/>
          <w:sz w:val="18"/>
          <w:szCs w:val="18"/>
          <w:lang w:val="ru-RU"/>
        </w:rPr>
        <w:t>сумм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ы</w:t>
      </w:r>
      <w:r w:rsidR="0099136A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перевод</w:t>
      </w:r>
      <w:r w:rsidR="000F0773">
        <w:rPr>
          <w:rFonts w:ascii="Verdana" w:hAnsi="Verdana"/>
          <w:color w:val="000000" w:themeColor="text1"/>
          <w:sz w:val="18"/>
          <w:szCs w:val="18"/>
          <w:lang w:val="ru-RU"/>
        </w:rPr>
        <w:t>а</w:t>
      </w:r>
      <w:r w:rsidR="0099136A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средств</w:t>
      </w:r>
      <w:r w:rsidR="002B1A5D" w:rsidRPr="007A3E6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.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Порядок определения</w:t>
      </w:r>
      <w:r w:rsidR="002B1A5D" w:rsidRPr="00E64E4B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 w:rsidR="00E64E4B" w:rsidRPr="00E64E4B">
        <w:rPr>
          <w:rFonts w:ascii="Verdana" w:hAnsi="Verdana"/>
          <w:color w:val="000000" w:themeColor="text1"/>
          <w:sz w:val="18"/>
          <w:szCs w:val="18"/>
          <w:lang w:val="ru-RU"/>
        </w:rPr>
        <w:t>целевых групп</w:t>
      </w:r>
      <w:r w:rsidR="002B1A5D" w:rsidRPr="00E64E4B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ru-RU"/>
        </w:rPr>
        <w:t>см в</w:t>
      </w:r>
      <w:r w:rsidR="002B1A5D" w:rsidRPr="00E64E4B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hyperlink r:id="rId46" w:history="1">
        <w:r w:rsidR="003D6DD5" w:rsidRPr="000B1312">
          <w:rPr>
            <w:rStyle w:val="Hyperlink"/>
            <w:rFonts w:ascii="Verdana" w:hAnsi="Verdana"/>
            <w:i/>
            <w:iCs/>
            <w:sz w:val="18"/>
            <w:szCs w:val="18"/>
          </w:rPr>
          <w:t>M</w:t>
        </w:r>
        <w:r w:rsidR="003D6DD5" w:rsidRPr="000B131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3_3_2_1</w:t>
        </w:r>
        <w:r w:rsidR="0077200B" w:rsidRPr="000B131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:</w:t>
        </w:r>
        <w:r w:rsidR="003D6DD5" w:rsidRPr="000B131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</w:t>
        </w:r>
        <w:r w:rsidR="0077200B" w:rsidRPr="000B131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Критерии о</w:t>
        </w:r>
        <w:r w:rsidR="00E64E4B" w:rsidRPr="000B131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пределени</w:t>
        </w:r>
        <w:r w:rsidR="0077200B" w:rsidRPr="000B131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>я</w:t>
        </w:r>
        <w:r w:rsidR="00E64E4B" w:rsidRPr="000B1312">
          <w:rPr>
            <w:rStyle w:val="Hyperlink"/>
            <w:rFonts w:ascii="Verdana" w:hAnsi="Verdana"/>
            <w:i/>
            <w:iCs/>
            <w:sz w:val="18"/>
            <w:szCs w:val="18"/>
            <w:lang w:val="ru-RU"/>
          </w:rPr>
          <w:t xml:space="preserve"> целевых групп</w:t>
        </w:r>
      </w:hyperlink>
      <w:r w:rsidR="003D6DD5" w:rsidRPr="00E64E4B">
        <w:rPr>
          <w:rFonts w:ascii="Verdana" w:hAnsi="Verdana"/>
          <w:i/>
          <w:iCs/>
          <w:color w:val="FF0000"/>
          <w:sz w:val="18"/>
          <w:szCs w:val="18"/>
          <w:lang w:val="ru-RU"/>
        </w:rPr>
        <w:t xml:space="preserve"> </w:t>
      </w:r>
    </w:p>
    <w:sectPr w:rsidR="00B47B14" w:rsidRPr="000B1312" w:rsidSect="00DB0F9F"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0" w:h="16840"/>
      <w:pgMar w:top="683" w:right="1127" w:bottom="895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D838" w14:textId="77777777" w:rsidR="0014242B" w:rsidRDefault="0014242B" w:rsidP="00B403C3">
      <w:pPr>
        <w:spacing w:after="0"/>
      </w:pPr>
      <w:r>
        <w:separator/>
      </w:r>
    </w:p>
  </w:endnote>
  <w:endnote w:type="continuationSeparator" w:id="0">
    <w:p w14:paraId="06A2094A" w14:textId="77777777" w:rsidR="0014242B" w:rsidRDefault="0014242B" w:rsidP="00B40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O¯øœ!Ÿ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D54E" w14:textId="5DA8C162" w:rsidR="004C0D65" w:rsidRDefault="008B7819" w:rsidP="00B403C3">
    <w:pPr>
      <w:pStyle w:val="Footer"/>
      <w:framePr w:wrap="around" w:vAnchor="text" w:hAnchor="margin" w:xAlign="right" w:y="1"/>
      <w:rPr>
        <w:rStyle w:val="PageNumber"/>
      </w:rPr>
    </w:pPr>
    <w:r>
      <w:rPr>
        <w:b/>
        <w:noProof/>
        <w:lang w:val="ru-RU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0FBE92" wp14:editId="62822F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8" name="Text Box 1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3A51A" w14:textId="7C018CC4" w:rsidR="008B7819" w:rsidRPr="008B7819" w:rsidRDefault="008B7819" w:rsidP="008B78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B78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FBE9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7A3A51A" w14:textId="7C018CC4" w:rsidR="008B7819" w:rsidRPr="008B7819" w:rsidRDefault="008B7819" w:rsidP="008B78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B781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0D65">
      <w:rPr>
        <w:rStyle w:val="PageNumber"/>
      </w:rPr>
      <w:fldChar w:fldCharType="begin"/>
    </w:r>
    <w:r w:rsidR="004C0D65">
      <w:rPr>
        <w:rStyle w:val="PageNumber"/>
      </w:rPr>
      <w:instrText xml:space="preserve">PAGE  </w:instrText>
    </w:r>
    <w:r w:rsidR="004C0D65">
      <w:rPr>
        <w:rStyle w:val="PageNumber"/>
      </w:rPr>
      <w:fldChar w:fldCharType="end"/>
    </w:r>
  </w:p>
  <w:p w14:paraId="4D7FE2DC" w14:textId="77777777" w:rsidR="004C0D65" w:rsidRDefault="004C0D65" w:rsidP="00B403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244AC" w14:textId="30CD34EA" w:rsidR="004C0D65" w:rsidRPr="00B45C74" w:rsidRDefault="008B7819" w:rsidP="00B403C3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>
      <w:rPr>
        <w:b/>
        <w:noProof/>
        <w:color w:val="808080" w:themeColor="background1" w:themeShade="80"/>
        <w:sz w:val="18"/>
        <w:szCs w:val="18"/>
        <w:lang w:val="ru-RU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73D464" wp14:editId="618726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9" name="Text Box 1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3FCD7" w14:textId="195E66BD" w:rsidR="008B7819" w:rsidRPr="00D9178B" w:rsidRDefault="00D9178B" w:rsidP="008B78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lang w:val="ru-RU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lang w:val="ru-RU"/>
                            </w:rPr>
                            <w:t>Служебная информация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3D46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5F3FCD7" w14:textId="195E66BD" w:rsidR="008B7819" w:rsidRPr="00D9178B" w:rsidRDefault="00D9178B" w:rsidP="008B78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lang w:val="ru-RU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lang w:val="ru-RU"/>
                      </w:rPr>
                      <w:t>Служебная информация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0D65" w:rsidRPr="00B45C74">
      <w:rPr>
        <w:b/>
        <w:color w:val="808080" w:themeColor="background1" w:themeShade="80"/>
        <w:sz w:val="18"/>
        <w:szCs w:val="18"/>
      </w:rPr>
      <w:fldChar w:fldCharType="begin"/>
    </w:r>
    <w:r w:rsidR="004C0D65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="004C0D65" w:rsidRPr="00B45C74">
      <w:rPr>
        <w:b/>
        <w:color w:val="808080" w:themeColor="background1" w:themeShade="80"/>
        <w:sz w:val="18"/>
        <w:szCs w:val="18"/>
      </w:rPr>
      <w:fldChar w:fldCharType="separate"/>
    </w:r>
    <w:r w:rsidR="000F0773">
      <w:rPr>
        <w:b/>
        <w:noProof/>
        <w:color w:val="808080" w:themeColor="background1" w:themeShade="80"/>
        <w:sz w:val="18"/>
        <w:szCs w:val="18"/>
      </w:rPr>
      <w:t>8</w:t>
    </w:r>
    <w:r w:rsidR="004C0D65"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411609D" w14:textId="1C8AC581" w:rsidR="004C0D65" w:rsidRPr="00001BB0" w:rsidRDefault="004C0D65" w:rsidP="00B40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9F22" w14:textId="392AEDD3" w:rsidR="004C0D65" w:rsidRPr="00B45C74" w:rsidRDefault="008B7819" w:rsidP="00B403C3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>
      <w:rPr>
        <w:b/>
        <w:noProof/>
        <w:color w:val="808080" w:themeColor="background1" w:themeShade="80"/>
        <w:sz w:val="18"/>
        <w:szCs w:val="18"/>
        <w:lang w:val="ru-RU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F282CE" wp14:editId="28673E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4" name="Text Box 1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11B64" w14:textId="4884C430" w:rsidR="008B7819" w:rsidRPr="008B7819" w:rsidRDefault="008B7819" w:rsidP="008B781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B781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282C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8" type="#_x0000_t202" alt="Intern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F011B64" w14:textId="4884C430" w:rsidR="008B7819" w:rsidRPr="008B7819" w:rsidRDefault="008B7819" w:rsidP="008B781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B781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0D65" w:rsidRPr="00B45C74">
      <w:rPr>
        <w:b/>
        <w:color w:val="808080" w:themeColor="background1" w:themeShade="80"/>
        <w:sz w:val="18"/>
        <w:szCs w:val="18"/>
      </w:rPr>
      <w:fldChar w:fldCharType="begin"/>
    </w:r>
    <w:r w:rsidR="004C0D65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="004C0D65" w:rsidRPr="00B45C74">
      <w:rPr>
        <w:b/>
        <w:color w:val="808080" w:themeColor="background1" w:themeShade="80"/>
        <w:sz w:val="18"/>
        <w:szCs w:val="18"/>
      </w:rPr>
      <w:fldChar w:fldCharType="separate"/>
    </w:r>
    <w:r w:rsidR="00F6151F">
      <w:rPr>
        <w:b/>
        <w:noProof/>
        <w:color w:val="808080" w:themeColor="background1" w:themeShade="80"/>
        <w:sz w:val="18"/>
        <w:szCs w:val="18"/>
      </w:rPr>
      <w:t>1</w:t>
    </w:r>
    <w:r w:rsidR="004C0D65"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76DDD0E" w14:textId="7146F85B" w:rsidR="004C0D65" w:rsidRPr="00001BB0" w:rsidRDefault="004C0D65" w:rsidP="00B40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F7A33" w14:textId="77777777" w:rsidR="0014242B" w:rsidRDefault="0014242B" w:rsidP="00B403C3">
      <w:pPr>
        <w:spacing w:after="0"/>
      </w:pPr>
      <w:r>
        <w:separator/>
      </w:r>
    </w:p>
  </w:footnote>
  <w:footnote w:type="continuationSeparator" w:id="0">
    <w:p w14:paraId="6487FC88" w14:textId="77777777" w:rsidR="0014242B" w:rsidRDefault="0014242B" w:rsidP="00B40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45DB26" w14:paraId="5D6EC9CC" w14:textId="77777777" w:rsidTr="00EA1BD9">
      <w:trPr>
        <w:trHeight w:val="300"/>
      </w:trPr>
      <w:tc>
        <w:tcPr>
          <w:tcW w:w="3210" w:type="dxa"/>
        </w:tcPr>
        <w:p w14:paraId="40C86830" w14:textId="35FE5E51" w:rsidR="2D45DB26" w:rsidRDefault="2D45DB26" w:rsidP="00EA1BD9">
          <w:pPr>
            <w:pStyle w:val="Header"/>
            <w:ind w:left="-115"/>
          </w:pPr>
        </w:p>
      </w:tc>
      <w:tc>
        <w:tcPr>
          <w:tcW w:w="3210" w:type="dxa"/>
        </w:tcPr>
        <w:p w14:paraId="6821B136" w14:textId="661C7491" w:rsidR="2D45DB26" w:rsidRDefault="2D45DB26" w:rsidP="00EA1BD9">
          <w:pPr>
            <w:pStyle w:val="Header"/>
            <w:jc w:val="center"/>
          </w:pPr>
        </w:p>
      </w:tc>
      <w:tc>
        <w:tcPr>
          <w:tcW w:w="3210" w:type="dxa"/>
        </w:tcPr>
        <w:p w14:paraId="01A23B4D" w14:textId="4A2A7AE1" w:rsidR="2D45DB26" w:rsidRDefault="2D45DB26" w:rsidP="00EA1BD9">
          <w:pPr>
            <w:pStyle w:val="Header"/>
            <w:ind w:right="-115"/>
            <w:jc w:val="right"/>
          </w:pPr>
        </w:p>
      </w:tc>
    </w:tr>
  </w:tbl>
  <w:p w14:paraId="1007496D" w14:textId="69ADAD2B" w:rsidR="2D45DB26" w:rsidRDefault="2D45DB26" w:rsidP="00EA1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45DB26" w14:paraId="1F46F6F3" w14:textId="77777777" w:rsidTr="00EA1BD9">
      <w:trPr>
        <w:trHeight w:val="300"/>
      </w:trPr>
      <w:tc>
        <w:tcPr>
          <w:tcW w:w="3210" w:type="dxa"/>
        </w:tcPr>
        <w:p w14:paraId="1C332718" w14:textId="23BCF042" w:rsidR="2D45DB26" w:rsidRDefault="2D45DB26" w:rsidP="00EA1BD9">
          <w:pPr>
            <w:pStyle w:val="Header"/>
            <w:ind w:left="-115"/>
          </w:pPr>
        </w:p>
      </w:tc>
      <w:tc>
        <w:tcPr>
          <w:tcW w:w="3210" w:type="dxa"/>
        </w:tcPr>
        <w:p w14:paraId="5DC12FB4" w14:textId="7C98470A" w:rsidR="2D45DB26" w:rsidRDefault="2D45DB26" w:rsidP="00EA1BD9">
          <w:pPr>
            <w:pStyle w:val="Header"/>
            <w:jc w:val="center"/>
          </w:pPr>
        </w:p>
      </w:tc>
      <w:tc>
        <w:tcPr>
          <w:tcW w:w="3210" w:type="dxa"/>
        </w:tcPr>
        <w:p w14:paraId="62A2AF8D" w14:textId="7E3A0188" w:rsidR="2D45DB26" w:rsidRDefault="2D45DB26" w:rsidP="00EA1BD9">
          <w:pPr>
            <w:pStyle w:val="Header"/>
            <w:ind w:right="-115"/>
            <w:jc w:val="right"/>
          </w:pPr>
        </w:p>
      </w:tc>
    </w:tr>
  </w:tbl>
  <w:p w14:paraId="5AC95921" w14:textId="3B9AB4AC" w:rsidR="2D45DB26" w:rsidRDefault="2D45DB26" w:rsidP="00EA1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5FFB"/>
    <w:multiLevelType w:val="hybridMultilevel"/>
    <w:tmpl w:val="A4B8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68C8"/>
    <w:multiLevelType w:val="hybridMultilevel"/>
    <w:tmpl w:val="7D548580"/>
    <w:lvl w:ilvl="0" w:tplc="AB9ACE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120A0"/>
    <w:multiLevelType w:val="hybridMultilevel"/>
    <w:tmpl w:val="17D6E6C6"/>
    <w:lvl w:ilvl="0" w:tplc="DF26779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5E08D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63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2F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64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0F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06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0A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66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650AB"/>
    <w:multiLevelType w:val="hybridMultilevel"/>
    <w:tmpl w:val="E77ADFC8"/>
    <w:lvl w:ilvl="0" w:tplc="B4525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A101A"/>
    <w:multiLevelType w:val="hybridMultilevel"/>
    <w:tmpl w:val="F656072A"/>
    <w:lvl w:ilvl="0" w:tplc="B4525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056627">
    <w:abstractNumId w:val="4"/>
  </w:num>
  <w:num w:numId="2" w16cid:durableId="2098624058">
    <w:abstractNumId w:val="3"/>
  </w:num>
  <w:num w:numId="3" w16cid:durableId="83767604">
    <w:abstractNumId w:val="1"/>
  </w:num>
  <w:num w:numId="4" w16cid:durableId="2139250941">
    <w:abstractNumId w:val="6"/>
  </w:num>
  <w:num w:numId="5" w16cid:durableId="691371988">
    <w:abstractNumId w:val="7"/>
  </w:num>
  <w:num w:numId="6" w16cid:durableId="450901063">
    <w:abstractNumId w:val="9"/>
  </w:num>
  <w:num w:numId="7" w16cid:durableId="299312896">
    <w:abstractNumId w:val="8"/>
  </w:num>
  <w:num w:numId="8" w16cid:durableId="544679920">
    <w:abstractNumId w:val="0"/>
  </w:num>
  <w:num w:numId="9" w16cid:durableId="176122064">
    <w:abstractNumId w:val="5"/>
  </w:num>
  <w:num w:numId="10" w16cid:durableId="1068571172">
    <w:abstractNumId w:val="10"/>
  </w:num>
  <w:num w:numId="11" w16cid:durableId="119711306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40"/>
    <w:rsid w:val="00001BB0"/>
    <w:rsid w:val="00006069"/>
    <w:rsid w:val="00013761"/>
    <w:rsid w:val="00013DC5"/>
    <w:rsid w:val="00013E28"/>
    <w:rsid w:val="00016AD3"/>
    <w:rsid w:val="00025B46"/>
    <w:rsid w:val="0002650C"/>
    <w:rsid w:val="000315A2"/>
    <w:rsid w:val="00032164"/>
    <w:rsid w:val="000336C8"/>
    <w:rsid w:val="00034630"/>
    <w:rsid w:val="000365C8"/>
    <w:rsid w:val="00040B2C"/>
    <w:rsid w:val="00042BA6"/>
    <w:rsid w:val="00047690"/>
    <w:rsid w:val="00050678"/>
    <w:rsid w:val="00054253"/>
    <w:rsid w:val="000635CD"/>
    <w:rsid w:val="00063EBE"/>
    <w:rsid w:val="000645E6"/>
    <w:rsid w:val="0006650D"/>
    <w:rsid w:val="00071F2E"/>
    <w:rsid w:val="00080A4D"/>
    <w:rsid w:val="00080E13"/>
    <w:rsid w:val="0008386C"/>
    <w:rsid w:val="0008647B"/>
    <w:rsid w:val="00093949"/>
    <w:rsid w:val="00095347"/>
    <w:rsid w:val="0009766F"/>
    <w:rsid w:val="00097728"/>
    <w:rsid w:val="000A4348"/>
    <w:rsid w:val="000A5AA4"/>
    <w:rsid w:val="000A6528"/>
    <w:rsid w:val="000B1312"/>
    <w:rsid w:val="000B3AD1"/>
    <w:rsid w:val="000C02C5"/>
    <w:rsid w:val="000C68E7"/>
    <w:rsid w:val="000D2B3A"/>
    <w:rsid w:val="000D5BA5"/>
    <w:rsid w:val="000D6972"/>
    <w:rsid w:val="000D6DA1"/>
    <w:rsid w:val="000D7985"/>
    <w:rsid w:val="000E7129"/>
    <w:rsid w:val="000F0773"/>
    <w:rsid w:val="000F37EE"/>
    <w:rsid w:val="000F4672"/>
    <w:rsid w:val="00103054"/>
    <w:rsid w:val="00115F66"/>
    <w:rsid w:val="00116B0E"/>
    <w:rsid w:val="0012110A"/>
    <w:rsid w:val="00122B07"/>
    <w:rsid w:val="00125BDD"/>
    <w:rsid w:val="0013340E"/>
    <w:rsid w:val="0014242B"/>
    <w:rsid w:val="001431A7"/>
    <w:rsid w:val="001432DA"/>
    <w:rsid w:val="001460D8"/>
    <w:rsid w:val="001519B3"/>
    <w:rsid w:val="00156542"/>
    <w:rsid w:val="00157970"/>
    <w:rsid w:val="00157CB5"/>
    <w:rsid w:val="00162C7F"/>
    <w:rsid w:val="0016457C"/>
    <w:rsid w:val="0016487B"/>
    <w:rsid w:val="001749C8"/>
    <w:rsid w:val="00177778"/>
    <w:rsid w:val="0018556B"/>
    <w:rsid w:val="001866D4"/>
    <w:rsid w:val="00187EED"/>
    <w:rsid w:val="00194DCA"/>
    <w:rsid w:val="001A208C"/>
    <w:rsid w:val="001C11BC"/>
    <w:rsid w:val="001C2068"/>
    <w:rsid w:val="001D5E14"/>
    <w:rsid w:val="001E3DBC"/>
    <w:rsid w:val="001E479F"/>
    <w:rsid w:val="001F3F75"/>
    <w:rsid w:val="001F51F5"/>
    <w:rsid w:val="001F63D2"/>
    <w:rsid w:val="0020141D"/>
    <w:rsid w:val="00201F4A"/>
    <w:rsid w:val="002036DF"/>
    <w:rsid w:val="00224A23"/>
    <w:rsid w:val="0023640D"/>
    <w:rsid w:val="00240B2B"/>
    <w:rsid w:val="00243C7D"/>
    <w:rsid w:val="00250558"/>
    <w:rsid w:val="00253E3C"/>
    <w:rsid w:val="0025406D"/>
    <w:rsid w:val="00256A0A"/>
    <w:rsid w:val="00257D60"/>
    <w:rsid w:val="0026720E"/>
    <w:rsid w:val="00271EF3"/>
    <w:rsid w:val="00271F9F"/>
    <w:rsid w:val="0027235D"/>
    <w:rsid w:val="002770FB"/>
    <w:rsid w:val="00286779"/>
    <w:rsid w:val="00296E16"/>
    <w:rsid w:val="002A1D98"/>
    <w:rsid w:val="002A1E02"/>
    <w:rsid w:val="002A4700"/>
    <w:rsid w:val="002B1A5D"/>
    <w:rsid w:val="002B48C6"/>
    <w:rsid w:val="002C792A"/>
    <w:rsid w:val="002D5E21"/>
    <w:rsid w:val="002D620B"/>
    <w:rsid w:val="002D6EE7"/>
    <w:rsid w:val="002E2B9C"/>
    <w:rsid w:val="002E4CF5"/>
    <w:rsid w:val="002E60CA"/>
    <w:rsid w:val="00300B0F"/>
    <w:rsid w:val="00302ABF"/>
    <w:rsid w:val="00302CBD"/>
    <w:rsid w:val="00315241"/>
    <w:rsid w:val="0031609A"/>
    <w:rsid w:val="00323D45"/>
    <w:rsid w:val="00324FA4"/>
    <w:rsid w:val="003254CC"/>
    <w:rsid w:val="003302FA"/>
    <w:rsid w:val="00333F74"/>
    <w:rsid w:val="00337761"/>
    <w:rsid w:val="00355575"/>
    <w:rsid w:val="003577A4"/>
    <w:rsid w:val="00367CF6"/>
    <w:rsid w:val="00376917"/>
    <w:rsid w:val="003771F5"/>
    <w:rsid w:val="00381A28"/>
    <w:rsid w:val="00382077"/>
    <w:rsid w:val="0038741D"/>
    <w:rsid w:val="0039111D"/>
    <w:rsid w:val="00391F39"/>
    <w:rsid w:val="003925A6"/>
    <w:rsid w:val="003A1697"/>
    <w:rsid w:val="003A21E7"/>
    <w:rsid w:val="003A2A16"/>
    <w:rsid w:val="003A72B3"/>
    <w:rsid w:val="003B00D1"/>
    <w:rsid w:val="003B2998"/>
    <w:rsid w:val="003B2A59"/>
    <w:rsid w:val="003B3D18"/>
    <w:rsid w:val="003D2782"/>
    <w:rsid w:val="003D56EE"/>
    <w:rsid w:val="003D6DD5"/>
    <w:rsid w:val="003E46BC"/>
    <w:rsid w:val="003F404F"/>
    <w:rsid w:val="003F68F8"/>
    <w:rsid w:val="00400FE2"/>
    <w:rsid w:val="00405731"/>
    <w:rsid w:val="00405E4D"/>
    <w:rsid w:val="004073FA"/>
    <w:rsid w:val="004102D0"/>
    <w:rsid w:val="00411020"/>
    <w:rsid w:val="00412D7B"/>
    <w:rsid w:val="00413FF9"/>
    <w:rsid w:val="004314CE"/>
    <w:rsid w:val="00440EF3"/>
    <w:rsid w:val="004419C4"/>
    <w:rsid w:val="004430D7"/>
    <w:rsid w:val="00443BA3"/>
    <w:rsid w:val="00444ACE"/>
    <w:rsid w:val="0044509F"/>
    <w:rsid w:val="00450907"/>
    <w:rsid w:val="00451B22"/>
    <w:rsid w:val="004616BF"/>
    <w:rsid w:val="004643AA"/>
    <w:rsid w:val="00483553"/>
    <w:rsid w:val="00486940"/>
    <w:rsid w:val="0049235A"/>
    <w:rsid w:val="00495CBA"/>
    <w:rsid w:val="004A0B35"/>
    <w:rsid w:val="004A1BA5"/>
    <w:rsid w:val="004A4D2E"/>
    <w:rsid w:val="004A4F67"/>
    <w:rsid w:val="004A5081"/>
    <w:rsid w:val="004A716B"/>
    <w:rsid w:val="004B12F4"/>
    <w:rsid w:val="004B2BA2"/>
    <w:rsid w:val="004B4295"/>
    <w:rsid w:val="004C0D65"/>
    <w:rsid w:val="004C3C23"/>
    <w:rsid w:val="004C4B86"/>
    <w:rsid w:val="004D05E8"/>
    <w:rsid w:val="004F38AC"/>
    <w:rsid w:val="005116A1"/>
    <w:rsid w:val="00531D0B"/>
    <w:rsid w:val="005330FC"/>
    <w:rsid w:val="00534D3B"/>
    <w:rsid w:val="00536504"/>
    <w:rsid w:val="005407F7"/>
    <w:rsid w:val="00547EF9"/>
    <w:rsid w:val="00551C33"/>
    <w:rsid w:val="0055281C"/>
    <w:rsid w:val="005552B4"/>
    <w:rsid w:val="00566E1C"/>
    <w:rsid w:val="00567F5C"/>
    <w:rsid w:val="005726BF"/>
    <w:rsid w:val="00581A7D"/>
    <w:rsid w:val="005829AB"/>
    <w:rsid w:val="00595BBC"/>
    <w:rsid w:val="00596D1C"/>
    <w:rsid w:val="005A22F5"/>
    <w:rsid w:val="005A77FB"/>
    <w:rsid w:val="005B5BBC"/>
    <w:rsid w:val="005B7847"/>
    <w:rsid w:val="005C0C93"/>
    <w:rsid w:val="005C2069"/>
    <w:rsid w:val="005C582B"/>
    <w:rsid w:val="005C6807"/>
    <w:rsid w:val="005E4FD7"/>
    <w:rsid w:val="005E687F"/>
    <w:rsid w:val="005F5AD4"/>
    <w:rsid w:val="005F7CAC"/>
    <w:rsid w:val="00604AEF"/>
    <w:rsid w:val="00605304"/>
    <w:rsid w:val="0061281E"/>
    <w:rsid w:val="006146F6"/>
    <w:rsid w:val="0062030E"/>
    <w:rsid w:val="006205A1"/>
    <w:rsid w:val="006205AA"/>
    <w:rsid w:val="006208D8"/>
    <w:rsid w:val="006209E9"/>
    <w:rsid w:val="00620A50"/>
    <w:rsid w:val="006243FF"/>
    <w:rsid w:val="006245DC"/>
    <w:rsid w:val="00625221"/>
    <w:rsid w:val="00635185"/>
    <w:rsid w:val="0064357F"/>
    <w:rsid w:val="00647729"/>
    <w:rsid w:val="006524F8"/>
    <w:rsid w:val="00664E71"/>
    <w:rsid w:val="00666F83"/>
    <w:rsid w:val="00670B18"/>
    <w:rsid w:val="00672CA0"/>
    <w:rsid w:val="00682108"/>
    <w:rsid w:val="00683D89"/>
    <w:rsid w:val="00684623"/>
    <w:rsid w:val="00684DF5"/>
    <w:rsid w:val="00694676"/>
    <w:rsid w:val="0069541A"/>
    <w:rsid w:val="00696C93"/>
    <w:rsid w:val="006A0FCD"/>
    <w:rsid w:val="006A11F8"/>
    <w:rsid w:val="006A3AE6"/>
    <w:rsid w:val="006A502B"/>
    <w:rsid w:val="006B3366"/>
    <w:rsid w:val="006B487C"/>
    <w:rsid w:val="006B562C"/>
    <w:rsid w:val="006C2D97"/>
    <w:rsid w:val="006C3906"/>
    <w:rsid w:val="006C64A2"/>
    <w:rsid w:val="006C6F53"/>
    <w:rsid w:val="006D065D"/>
    <w:rsid w:val="006D0C2A"/>
    <w:rsid w:val="006D1FF2"/>
    <w:rsid w:val="006D35DE"/>
    <w:rsid w:val="006D4598"/>
    <w:rsid w:val="006D5696"/>
    <w:rsid w:val="006F7316"/>
    <w:rsid w:val="00700E67"/>
    <w:rsid w:val="007015E4"/>
    <w:rsid w:val="007047BD"/>
    <w:rsid w:val="00707975"/>
    <w:rsid w:val="00715DDE"/>
    <w:rsid w:val="0072275B"/>
    <w:rsid w:val="0072509C"/>
    <w:rsid w:val="00730242"/>
    <w:rsid w:val="00732290"/>
    <w:rsid w:val="00732437"/>
    <w:rsid w:val="0073373A"/>
    <w:rsid w:val="00735118"/>
    <w:rsid w:val="00741029"/>
    <w:rsid w:val="00741E6D"/>
    <w:rsid w:val="007443C9"/>
    <w:rsid w:val="00753557"/>
    <w:rsid w:val="00753667"/>
    <w:rsid w:val="007546E7"/>
    <w:rsid w:val="00756BE7"/>
    <w:rsid w:val="0077200B"/>
    <w:rsid w:val="00773E26"/>
    <w:rsid w:val="00777C9B"/>
    <w:rsid w:val="00783B1A"/>
    <w:rsid w:val="00785BC0"/>
    <w:rsid w:val="00786E05"/>
    <w:rsid w:val="00787F74"/>
    <w:rsid w:val="00794BEF"/>
    <w:rsid w:val="00797839"/>
    <w:rsid w:val="007A0038"/>
    <w:rsid w:val="007A1684"/>
    <w:rsid w:val="007A3E6E"/>
    <w:rsid w:val="007B05B2"/>
    <w:rsid w:val="007B0DE7"/>
    <w:rsid w:val="007B3C05"/>
    <w:rsid w:val="007C6746"/>
    <w:rsid w:val="007C776B"/>
    <w:rsid w:val="007D1A58"/>
    <w:rsid w:val="007D4BA5"/>
    <w:rsid w:val="007D7E96"/>
    <w:rsid w:val="007E5274"/>
    <w:rsid w:val="007E6D29"/>
    <w:rsid w:val="007F10F5"/>
    <w:rsid w:val="007F28E7"/>
    <w:rsid w:val="007F5A89"/>
    <w:rsid w:val="00801272"/>
    <w:rsid w:val="00805569"/>
    <w:rsid w:val="00805FA5"/>
    <w:rsid w:val="00811B5D"/>
    <w:rsid w:val="00814961"/>
    <w:rsid w:val="00814F2E"/>
    <w:rsid w:val="00822248"/>
    <w:rsid w:val="00822300"/>
    <w:rsid w:val="0082247A"/>
    <w:rsid w:val="00826018"/>
    <w:rsid w:val="00845CB5"/>
    <w:rsid w:val="00865FD5"/>
    <w:rsid w:val="00870812"/>
    <w:rsid w:val="00871620"/>
    <w:rsid w:val="0087668F"/>
    <w:rsid w:val="00884228"/>
    <w:rsid w:val="00894069"/>
    <w:rsid w:val="008948FB"/>
    <w:rsid w:val="008A6940"/>
    <w:rsid w:val="008B0AAC"/>
    <w:rsid w:val="008B1C81"/>
    <w:rsid w:val="008B1E7E"/>
    <w:rsid w:val="008B2FFB"/>
    <w:rsid w:val="008B7819"/>
    <w:rsid w:val="008D0685"/>
    <w:rsid w:val="008D7B4D"/>
    <w:rsid w:val="008E3F96"/>
    <w:rsid w:val="008E6E23"/>
    <w:rsid w:val="008E7EB2"/>
    <w:rsid w:val="008F390C"/>
    <w:rsid w:val="008F586F"/>
    <w:rsid w:val="00901DB8"/>
    <w:rsid w:val="00903622"/>
    <w:rsid w:val="009045DC"/>
    <w:rsid w:val="00921488"/>
    <w:rsid w:val="00925914"/>
    <w:rsid w:val="00926D8B"/>
    <w:rsid w:val="00926D9E"/>
    <w:rsid w:val="00927F17"/>
    <w:rsid w:val="0093040B"/>
    <w:rsid w:val="009331BF"/>
    <w:rsid w:val="00945336"/>
    <w:rsid w:val="0094579D"/>
    <w:rsid w:val="009534E7"/>
    <w:rsid w:val="00956E66"/>
    <w:rsid w:val="00961CA3"/>
    <w:rsid w:val="00964484"/>
    <w:rsid w:val="00964AA1"/>
    <w:rsid w:val="009673D5"/>
    <w:rsid w:val="0099136A"/>
    <w:rsid w:val="0099167E"/>
    <w:rsid w:val="009921A6"/>
    <w:rsid w:val="00994992"/>
    <w:rsid w:val="009A324E"/>
    <w:rsid w:val="009A533B"/>
    <w:rsid w:val="009A5510"/>
    <w:rsid w:val="009A572B"/>
    <w:rsid w:val="009A5FA3"/>
    <w:rsid w:val="009A6F1F"/>
    <w:rsid w:val="009B052E"/>
    <w:rsid w:val="009B6A97"/>
    <w:rsid w:val="009C11B2"/>
    <w:rsid w:val="009C6A6F"/>
    <w:rsid w:val="009C6AB6"/>
    <w:rsid w:val="009C6B1D"/>
    <w:rsid w:val="009D3764"/>
    <w:rsid w:val="009D3DBA"/>
    <w:rsid w:val="009D58DA"/>
    <w:rsid w:val="009E1B0A"/>
    <w:rsid w:val="009E1F1B"/>
    <w:rsid w:val="009F28B5"/>
    <w:rsid w:val="009F2D31"/>
    <w:rsid w:val="00A010C8"/>
    <w:rsid w:val="00A019DD"/>
    <w:rsid w:val="00A02FED"/>
    <w:rsid w:val="00A0659F"/>
    <w:rsid w:val="00A07A81"/>
    <w:rsid w:val="00A10F2A"/>
    <w:rsid w:val="00A20BE4"/>
    <w:rsid w:val="00A214D1"/>
    <w:rsid w:val="00A21FF5"/>
    <w:rsid w:val="00A26945"/>
    <w:rsid w:val="00A352FC"/>
    <w:rsid w:val="00A37B0D"/>
    <w:rsid w:val="00A47C14"/>
    <w:rsid w:val="00A53101"/>
    <w:rsid w:val="00A57B8D"/>
    <w:rsid w:val="00A6052D"/>
    <w:rsid w:val="00A70130"/>
    <w:rsid w:val="00A71C57"/>
    <w:rsid w:val="00A76B49"/>
    <w:rsid w:val="00A77B16"/>
    <w:rsid w:val="00A77E6D"/>
    <w:rsid w:val="00A80491"/>
    <w:rsid w:val="00A81F6A"/>
    <w:rsid w:val="00A838EF"/>
    <w:rsid w:val="00A92296"/>
    <w:rsid w:val="00A96D12"/>
    <w:rsid w:val="00AA4EEE"/>
    <w:rsid w:val="00AB2C3D"/>
    <w:rsid w:val="00AB5EF1"/>
    <w:rsid w:val="00AC0FC1"/>
    <w:rsid w:val="00AD3C3D"/>
    <w:rsid w:val="00AE7904"/>
    <w:rsid w:val="00B04813"/>
    <w:rsid w:val="00B052A8"/>
    <w:rsid w:val="00B1240D"/>
    <w:rsid w:val="00B13202"/>
    <w:rsid w:val="00B16D62"/>
    <w:rsid w:val="00B204BC"/>
    <w:rsid w:val="00B22E01"/>
    <w:rsid w:val="00B32354"/>
    <w:rsid w:val="00B37545"/>
    <w:rsid w:val="00B37899"/>
    <w:rsid w:val="00B403C3"/>
    <w:rsid w:val="00B41701"/>
    <w:rsid w:val="00B43740"/>
    <w:rsid w:val="00B43C0E"/>
    <w:rsid w:val="00B45A49"/>
    <w:rsid w:val="00B47B14"/>
    <w:rsid w:val="00B519E8"/>
    <w:rsid w:val="00B565F3"/>
    <w:rsid w:val="00B64D71"/>
    <w:rsid w:val="00B70832"/>
    <w:rsid w:val="00B75D4D"/>
    <w:rsid w:val="00B773D1"/>
    <w:rsid w:val="00B841C2"/>
    <w:rsid w:val="00B906A0"/>
    <w:rsid w:val="00BA1B17"/>
    <w:rsid w:val="00BA3598"/>
    <w:rsid w:val="00BB32F8"/>
    <w:rsid w:val="00BC087C"/>
    <w:rsid w:val="00BC69A7"/>
    <w:rsid w:val="00BC6A65"/>
    <w:rsid w:val="00BC7A1E"/>
    <w:rsid w:val="00BD1208"/>
    <w:rsid w:val="00BE0DB7"/>
    <w:rsid w:val="00BE18B3"/>
    <w:rsid w:val="00BE39F0"/>
    <w:rsid w:val="00BF2C5D"/>
    <w:rsid w:val="00BF5B61"/>
    <w:rsid w:val="00C20194"/>
    <w:rsid w:val="00C316B8"/>
    <w:rsid w:val="00C45277"/>
    <w:rsid w:val="00C46AF2"/>
    <w:rsid w:val="00C55A51"/>
    <w:rsid w:val="00C62385"/>
    <w:rsid w:val="00C67AC4"/>
    <w:rsid w:val="00C718D8"/>
    <w:rsid w:val="00C72A7E"/>
    <w:rsid w:val="00C73BC2"/>
    <w:rsid w:val="00C84F95"/>
    <w:rsid w:val="00C919E2"/>
    <w:rsid w:val="00C94037"/>
    <w:rsid w:val="00CA2093"/>
    <w:rsid w:val="00CA25CA"/>
    <w:rsid w:val="00CA3A8F"/>
    <w:rsid w:val="00CA59AF"/>
    <w:rsid w:val="00CA66B0"/>
    <w:rsid w:val="00CB2A42"/>
    <w:rsid w:val="00CB2FAF"/>
    <w:rsid w:val="00CD3040"/>
    <w:rsid w:val="00CE2101"/>
    <w:rsid w:val="00CE2D13"/>
    <w:rsid w:val="00CE3C6B"/>
    <w:rsid w:val="00CF0450"/>
    <w:rsid w:val="00CF4E19"/>
    <w:rsid w:val="00D00F06"/>
    <w:rsid w:val="00D0147A"/>
    <w:rsid w:val="00D062DB"/>
    <w:rsid w:val="00D06B27"/>
    <w:rsid w:val="00D101DD"/>
    <w:rsid w:val="00D20147"/>
    <w:rsid w:val="00D22BD2"/>
    <w:rsid w:val="00D2751B"/>
    <w:rsid w:val="00D315FA"/>
    <w:rsid w:val="00D31A90"/>
    <w:rsid w:val="00D46D6F"/>
    <w:rsid w:val="00D52C3D"/>
    <w:rsid w:val="00D6294E"/>
    <w:rsid w:val="00D6629B"/>
    <w:rsid w:val="00D67B52"/>
    <w:rsid w:val="00D75F51"/>
    <w:rsid w:val="00D8597A"/>
    <w:rsid w:val="00D9178B"/>
    <w:rsid w:val="00D92ABF"/>
    <w:rsid w:val="00D9793E"/>
    <w:rsid w:val="00DA00BF"/>
    <w:rsid w:val="00DB0F9F"/>
    <w:rsid w:val="00DB2D7B"/>
    <w:rsid w:val="00DB57DF"/>
    <w:rsid w:val="00DC1372"/>
    <w:rsid w:val="00DD0EFC"/>
    <w:rsid w:val="00DD2114"/>
    <w:rsid w:val="00DD662A"/>
    <w:rsid w:val="00DE1F73"/>
    <w:rsid w:val="00DE5B4F"/>
    <w:rsid w:val="00DF13DD"/>
    <w:rsid w:val="00DF1BE5"/>
    <w:rsid w:val="00DF6E86"/>
    <w:rsid w:val="00E00B4C"/>
    <w:rsid w:val="00E066D2"/>
    <w:rsid w:val="00E13C38"/>
    <w:rsid w:val="00E157E2"/>
    <w:rsid w:val="00E15ECC"/>
    <w:rsid w:val="00E22D71"/>
    <w:rsid w:val="00E324A5"/>
    <w:rsid w:val="00E33DD4"/>
    <w:rsid w:val="00E35C2E"/>
    <w:rsid w:val="00E36CBD"/>
    <w:rsid w:val="00E46D2E"/>
    <w:rsid w:val="00E474F0"/>
    <w:rsid w:val="00E50E22"/>
    <w:rsid w:val="00E54E16"/>
    <w:rsid w:val="00E61F6F"/>
    <w:rsid w:val="00E62CDC"/>
    <w:rsid w:val="00E646AA"/>
    <w:rsid w:val="00E64E4B"/>
    <w:rsid w:val="00E72EAC"/>
    <w:rsid w:val="00E82D8B"/>
    <w:rsid w:val="00E85B59"/>
    <w:rsid w:val="00E86A7D"/>
    <w:rsid w:val="00E8759D"/>
    <w:rsid w:val="00E90FA0"/>
    <w:rsid w:val="00E93EE1"/>
    <w:rsid w:val="00E93FDB"/>
    <w:rsid w:val="00EA1BD9"/>
    <w:rsid w:val="00EA27F2"/>
    <w:rsid w:val="00EA6CFF"/>
    <w:rsid w:val="00EA7F4C"/>
    <w:rsid w:val="00EB2C2B"/>
    <w:rsid w:val="00EC197D"/>
    <w:rsid w:val="00EC32D6"/>
    <w:rsid w:val="00EC70D5"/>
    <w:rsid w:val="00ED3EBB"/>
    <w:rsid w:val="00ED4216"/>
    <w:rsid w:val="00ED44AD"/>
    <w:rsid w:val="00ED72D9"/>
    <w:rsid w:val="00ED775B"/>
    <w:rsid w:val="00EE646C"/>
    <w:rsid w:val="00EF1186"/>
    <w:rsid w:val="00EF2F13"/>
    <w:rsid w:val="00EF7F67"/>
    <w:rsid w:val="00F014A8"/>
    <w:rsid w:val="00F057AA"/>
    <w:rsid w:val="00F11BA1"/>
    <w:rsid w:val="00F15DEF"/>
    <w:rsid w:val="00F16210"/>
    <w:rsid w:val="00F1635A"/>
    <w:rsid w:val="00F1731F"/>
    <w:rsid w:val="00F31608"/>
    <w:rsid w:val="00F33AE7"/>
    <w:rsid w:val="00F35B60"/>
    <w:rsid w:val="00F4020B"/>
    <w:rsid w:val="00F43A6D"/>
    <w:rsid w:val="00F4496E"/>
    <w:rsid w:val="00F5183C"/>
    <w:rsid w:val="00F54955"/>
    <w:rsid w:val="00F6151F"/>
    <w:rsid w:val="00F70142"/>
    <w:rsid w:val="00F71C32"/>
    <w:rsid w:val="00F73EAB"/>
    <w:rsid w:val="00F74A34"/>
    <w:rsid w:val="00F823B7"/>
    <w:rsid w:val="00F841C9"/>
    <w:rsid w:val="00FA466C"/>
    <w:rsid w:val="00FB0D80"/>
    <w:rsid w:val="00FC1200"/>
    <w:rsid w:val="00FC2D90"/>
    <w:rsid w:val="00FC2E42"/>
    <w:rsid w:val="00FC46ED"/>
    <w:rsid w:val="00FC6EC7"/>
    <w:rsid w:val="00FD5AE3"/>
    <w:rsid w:val="00FD6255"/>
    <w:rsid w:val="00FD7CEC"/>
    <w:rsid w:val="00FE10F1"/>
    <w:rsid w:val="00FE34E1"/>
    <w:rsid w:val="00FE4CFB"/>
    <w:rsid w:val="00FE797B"/>
    <w:rsid w:val="0117A780"/>
    <w:rsid w:val="026156DA"/>
    <w:rsid w:val="0369FE76"/>
    <w:rsid w:val="038AD7D8"/>
    <w:rsid w:val="039B80E9"/>
    <w:rsid w:val="03A9C741"/>
    <w:rsid w:val="0494B232"/>
    <w:rsid w:val="04A1A811"/>
    <w:rsid w:val="04DCEB9D"/>
    <w:rsid w:val="057770A5"/>
    <w:rsid w:val="05A82F5E"/>
    <w:rsid w:val="0600FEAF"/>
    <w:rsid w:val="06DF6ACF"/>
    <w:rsid w:val="06E3CA71"/>
    <w:rsid w:val="072C2A8B"/>
    <w:rsid w:val="0786E904"/>
    <w:rsid w:val="08766B2A"/>
    <w:rsid w:val="0929A6AA"/>
    <w:rsid w:val="09804730"/>
    <w:rsid w:val="0A85FA3F"/>
    <w:rsid w:val="0B36130F"/>
    <w:rsid w:val="0BA642BA"/>
    <w:rsid w:val="0BF2B5FA"/>
    <w:rsid w:val="0CDFF7C0"/>
    <w:rsid w:val="0EE4490A"/>
    <w:rsid w:val="0F8EA5CD"/>
    <w:rsid w:val="0FC82FD1"/>
    <w:rsid w:val="10DA3D12"/>
    <w:rsid w:val="10EE6973"/>
    <w:rsid w:val="1156FF01"/>
    <w:rsid w:val="1211D853"/>
    <w:rsid w:val="12C4EB41"/>
    <w:rsid w:val="12DFC5D7"/>
    <w:rsid w:val="13248FA7"/>
    <w:rsid w:val="135A7F78"/>
    <w:rsid w:val="1400933F"/>
    <w:rsid w:val="147C0088"/>
    <w:rsid w:val="159CCB01"/>
    <w:rsid w:val="15A95E00"/>
    <w:rsid w:val="15E85011"/>
    <w:rsid w:val="16013C6D"/>
    <w:rsid w:val="165C3069"/>
    <w:rsid w:val="175FB0F9"/>
    <w:rsid w:val="17C0C26E"/>
    <w:rsid w:val="197C6BA7"/>
    <w:rsid w:val="1996CF83"/>
    <w:rsid w:val="1A81A8D1"/>
    <w:rsid w:val="1AA761C4"/>
    <w:rsid w:val="1ABAB1A2"/>
    <w:rsid w:val="1B50275D"/>
    <w:rsid w:val="1C1D7932"/>
    <w:rsid w:val="1CCA701C"/>
    <w:rsid w:val="1CF9F9EA"/>
    <w:rsid w:val="1CFFE0EE"/>
    <w:rsid w:val="1D407D53"/>
    <w:rsid w:val="1DD9C89B"/>
    <w:rsid w:val="1DE2AF62"/>
    <w:rsid w:val="1E5438CB"/>
    <w:rsid w:val="1F600972"/>
    <w:rsid w:val="1FBB6D4B"/>
    <w:rsid w:val="20B9F915"/>
    <w:rsid w:val="20F0EA55"/>
    <w:rsid w:val="213A56F8"/>
    <w:rsid w:val="221E89AA"/>
    <w:rsid w:val="226BBE2D"/>
    <w:rsid w:val="22BCC77F"/>
    <w:rsid w:val="23442D46"/>
    <w:rsid w:val="23F03E0B"/>
    <w:rsid w:val="24D9C776"/>
    <w:rsid w:val="2545E125"/>
    <w:rsid w:val="2556F25F"/>
    <w:rsid w:val="26204999"/>
    <w:rsid w:val="26EF3F13"/>
    <w:rsid w:val="27AD9E38"/>
    <w:rsid w:val="27C91714"/>
    <w:rsid w:val="27D3B579"/>
    <w:rsid w:val="27E42C15"/>
    <w:rsid w:val="27F0B10F"/>
    <w:rsid w:val="28C78BF1"/>
    <w:rsid w:val="2BF719BC"/>
    <w:rsid w:val="2D45DB26"/>
    <w:rsid w:val="2D71B3B3"/>
    <w:rsid w:val="2E03E0A7"/>
    <w:rsid w:val="2E077326"/>
    <w:rsid w:val="2EAFA1CE"/>
    <w:rsid w:val="30D780E7"/>
    <w:rsid w:val="3130A2F0"/>
    <w:rsid w:val="315579DC"/>
    <w:rsid w:val="31562745"/>
    <w:rsid w:val="324AD7A0"/>
    <w:rsid w:val="338C670B"/>
    <w:rsid w:val="33E6A801"/>
    <w:rsid w:val="348A3BD9"/>
    <w:rsid w:val="349E3873"/>
    <w:rsid w:val="3587FC46"/>
    <w:rsid w:val="35CC4493"/>
    <w:rsid w:val="360BBC32"/>
    <w:rsid w:val="36601129"/>
    <w:rsid w:val="37419904"/>
    <w:rsid w:val="389AA780"/>
    <w:rsid w:val="39D7AD85"/>
    <w:rsid w:val="39E48E21"/>
    <w:rsid w:val="3A965D60"/>
    <w:rsid w:val="3B4CC5B2"/>
    <w:rsid w:val="3B8E7648"/>
    <w:rsid w:val="3C257E2C"/>
    <w:rsid w:val="3C958C0E"/>
    <w:rsid w:val="3ED2154E"/>
    <w:rsid w:val="3EDCF482"/>
    <w:rsid w:val="3F1A4F19"/>
    <w:rsid w:val="4099F25A"/>
    <w:rsid w:val="40CD059D"/>
    <w:rsid w:val="41522EE7"/>
    <w:rsid w:val="416A859D"/>
    <w:rsid w:val="4174878E"/>
    <w:rsid w:val="41AAB9AB"/>
    <w:rsid w:val="4218E262"/>
    <w:rsid w:val="44CF1CBA"/>
    <w:rsid w:val="44D126E5"/>
    <w:rsid w:val="466916E6"/>
    <w:rsid w:val="46CCDCCC"/>
    <w:rsid w:val="46E59E91"/>
    <w:rsid w:val="4907B284"/>
    <w:rsid w:val="493B6DA4"/>
    <w:rsid w:val="4ACAED55"/>
    <w:rsid w:val="4B0C8984"/>
    <w:rsid w:val="4BA69C4B"/>
    <w:rsid w:val="4C0F3C97"/>
    <w:rsid w:val="4C0F7860"/>
    <w:rsid w:val="4C831D03"/>
    <w:rsid w:val="4CB44D56"/>
    <w:rsid w:val="4CD43BA0"/>
    <w:rsid w:val="4D3474E3"/>
    <w:rsid w:val="4E60391B"/>
    <w:rsid w:val="4EA32B2C"/>
    <w:rsid w:val="4F0103F6"/>
    <w:rsid w:val="50BF948A"/>
    <w:rsid w:val="51690C21"/>
    <w:rsid w:val="51A7ACC3"/>
    <w:rsid w:val="522E007F"/>
    <w:rsid w:val="53814100"/>
    <w:rsid w:val="545B5AC8"/>
    <w:rsid w:val="54C62528"/>
    <w:rsid w:val="55C0D560"/>
    <w:rsid w:val="55F72B29"/>
    <w:rsid w:val="56D7A832"/>
    <w:rsid w:val="57A8D331"/>
    <w:rsid w:val="58ADC0DE"/>
    <w:rsid w:val="58D4071F"/>
    <w:rsid w:val="58E99B57"/>
    <w:rsid w:val="59B2BEA8"/>
    <w:rsid w:val="59D5637E"/>
    <w:rsid w:val="5A3EE63A"/>
    <w:rsid w:val="5A9DD9D1"/>
    <w:rsid w:val="5B0AF743"/>
    <w:rsid w:val="5B534714"/>
    <w:rsid w:val="5B7C6CC5"/>
    <w:rsid w:val="5BF34D4B"/>
    <w:rsid w:val="5C649C4A"/>
    <w:rsid w:val="5DE16B44"/>
    <w:rsid w:val="5ED4E1B4"/>
    <w:rsid w:val="5FCEFB6D"/>
    <w:rsid w:val="60227AE2"/>
    <w:rsid w:val="602DAC01"/>
    <w:rsid w:val="612912D3"/>
    <w:rsid w:val="62CE5823"/>
    <w:rsid w:val="6356A2BD"/>
    <w:rsid w:val="638432D1"/>
    <w:rsid w:val="63990510"/>
    <w:rsid w:val="654F637A"/>
    <w:rsid w:val="657D014D"/>
    <w:rsid w:val="661BDDE1"/>
    <w:rsid w:val="661C842B"/>
    <w:rsid w:val="662ED4C2"/>
    <w:rsid w:val="663CBDD2"/>
    <w:rsid w:val="666DFC45"/>
    <w:rsid w:val="66F7D9F0"/>
    <w:rsid w:val="67698AB2"/>
    <w:rsid w:val="686BFE1A"/>
    <w:rsid w:val="68DA0ED4"/>
    <w:rsid w:val="69B04B1C"/>
    <w:rsid w:val="69B53FEB"/>
    <w:rsid w:val="6C34DC35"/>
    <w:rsid w:val="6DC00403"/>
    <w:rsid w:val="6E4A0AFF"/>
    <w:rsid w:val="6ED32FD0"/>
    <w:rsid w:val="6ED7B880"/>
    <w:rsid w:val="6F0DC682"/>
    <w:rsid w:val="6F8AC846"/>
    <w:rsid w:val="70325CDB"/>
    <w:rsid w:val="70329196"/>
    <w:rsid w:val="71678C65"/>
    <w:rsid w:val="71E2F35D"/>
    <w:rsid w:val="727F37AF"/>
    <w:rsid w:val="72D20BEC"/>
    <w:rsid w:val="72F0A6E3"/>
    <w:rsid w:val="72F59FD3"/>
    <w:rsid w:val="7301900B"/>
    <w:rsid w:val="739581DD"/>
    <w:rsid w:val="746767D9"/>
    <w:rsid w:val="74F70526"/>
    <w:rsid w:val="75491495"/>
    <w:rsid w:val="756FDF10"/>
    <w:rsid w:val="7609C28B"/>
    <w:rsid w:val="7655FFE5"/>
    <w:rsid w:val="76C2CD1E"/>
    <w:rsid w:val="7768D7B3"/>
    <w:rsid w:val="77715472"/>
    <w:rsid w:val="77A0759D"/>
    <w:rsid w:val="78E2E69F"/>
    <w:rsid w:val="798DA0A7"/>
    <w:rsid w:val="7A2E5807"/>
    <w:rsid w:val="7A8703F5"/>
    <w:rsid w:val="7B7E4C08"/>
    <w:rsid w:val="7BBDDD29"/>
    <w:rsid w:val="7D300BC9"/>
    <w:rsid w:val="7D3FA796"/>
    <w:rsid w:val="7DE7FA1C"/>
    <w:rsid w:val="7E9128E7"/>
    <w:rsid w:val="7F4FC305"/>
    <w:rsid w:val="7F73E998"/>
    <w:rsid w:val="7F8A13C4"/>
    <w:rsid w:val="7FE8092C"/>
    <w:rsid w:val="7FF877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B560C8"/>
  <w15:docId w15:val="{F11C522A-5A44-4768-B21B-51FC6B34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D8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1460D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0D8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0D8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60D8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60D8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1460D8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60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1460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75D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DB8"/>
    <w:rPr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1460D8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460D8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0D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D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60D8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60D8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1460D8"/>
    <w:rPr>
      <w:b/>
    </w:rPr>
  </w:style>
  <w:style w:type="paragraph" w:styleId="Header">
    <w:name w:val="header"/>
    <w:basedOn w:val="Normal"/>
    <w:link w:val="HeaderChar"/>
    <w:uiPriority w:val="99"/>
    <w:unhideWhenUsed/>
    <w:rsid w:val="001460D8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460D8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1460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60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60D8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460D8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60D8"/>
    <w:rPr>
      <w:rFonts w:ascii="Arial" w:hAnsi="Arial" w:cs="Times New Roman"/>
      <w:b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460D8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60D8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1460D8"/>
    <w:rPr>
      <w:vertAlign w:val="superscript"/>
    </w:rPr>
  </w:style>
  <w:style w:type="paragraph" w:styleId="Revision">
    <w:name w:val="Revision"/>
    <w:hidden/>
    <w:uiPriority w:val="99"/>
    <w:semiHidden/>
    <w:rsid w:val="001460D8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1460D8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1460D8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1460D8"/>
    <w:pPr>
      <w:numPr>
        <w:numId w:val="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1460D8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1460D8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1460D8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1460D8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1460D8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1460D8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1460D8"/>
    <w:pPr>
      <w:numPr>
        <w:numId w:val="5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1460D8"/>
    <w:pPr>
      <w:numPr>
        <w:ilvl w:val="1"/>
        <w:numId w:val="3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1460D8"/>
    <w:pPr>
      <w:numPr>
        <w:numId w:val="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1460D8"/>
    <w:pPr>
      <w:numPr>
        <w:numId w:val="6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1460D8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1460D8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1460D8"/>
    <w:pPr>
      <w:keepNext/>
      <w:keepLines/>
      <w:framePr w:hSpace="141" w:wrap="around" w:vAnchor="text" w:hAnchor="margin" w:y="402"/>
      <w:numPr>
        <w:numId w:val="7"/>
      </w:numPr>
      <w:spacing w:beforeLines="60" w:before="60" w:afterLines="20" w:after="20"/>
    </w:pPr>
  </w:style>
  <w:style w:type="paragraph" w:styleId="NormalWeb">
    <w:name w:val="Normal (Web)"/>
    <w:basedOn w:val="Normal"/>
    <w:uiPriority w:val="99"/>
    <w:unhideWhenUsed/>
    <w:rsid w:val="004102D0"/>
    <w:pPr>
      <w:spacing w:before="100" w:beforeAutospacing="1" w:after="100" w:afterAutospacing="1" w:line="276" w:lineRule="auto"/>
      <w:jc w:val="left"/>
    </w:pPr>
    <w:rPr>
      <w:rFonts w:ascii="Times New Roman" w:eastAsia="Times New Roman" w:hAnsi="Times New Roman" w:cstheme="minorBidi"/>
      <w:sz w:val="24"/>
      <w:szCs w:val="24"/>
      <w:lang w:val="es-ES" w:eastAsia="es-ES"/>
    </w:rPr>
  </w:style>
  <w:style w:type="paragraph" w:customStyle="1" w:styleId="Info">
    <w:name w:val="Info"/>
    <w:basedOn w:val="Normal"/>
    <w:rsid w:val="00531D0B"/>
    <w:pPr>
      <w:shd w:val="clear" w:color="auto" w:fill="D9D9D9" w:themeFill="background1" w:themeFillShade="D9"/>
    </w:pPr>
    <w:rPr>
      <w:i/>
      <w:sz w:val="18"/>
    </w:rPr>
  </w:style>
  <w:style w:type="paragraph" w:customStyle="1" w:styleId="NormalBold">
    <w:name w:val="Normal+Bold"/>
    <w:basedOn w:val="Normal"/>
    <w:autoRedefine/>
    <w:rsid w:val="001C2068"/>
    <w:pPr>
      <w:tabs>
        <w:tab w:val="left" w:pos="0"/>
      </w:tabs>
      <w:spacing w:before="240"/>
      <w:ind w:right="386"/>
    </w:pPr>
    <w:rPr>
      <w:b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87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sh-hub.org/wp-content/uploads/sites/3/2025/05/1_2_2-Baseline-interviews-checklist_rus.docx" TargetMode="External"/><Relationship Id="rId18" Type="http://schemas.openxmlformats.org/officeDocument/2006/relationships/hyperlink" Target="https://cash-hub.org/wp-content/uploads/sites/3/2025/05/1_2_2-Baseline-interviews-checklist_rus.docx" TargetMode="External"/><Relationship Id="rId26" Type="http://schemas.openxmlformats.org/officeDocument/2006/relationships/hyperlink" Target="https://cash-hub.org/wp-content/uploads/sites/3/2025/05/2_4_1-Community-assessment-report-template_rus.docx" TargetMode="External"/><Relationship Id="rId39" Type="http://schemas.openxmlformats.org/officeDocument/2006/relationships/hyperlink" Target="https://cash-hub.org/wp-content/uploads/sites/3/2021/05/1_1_1-Cash-intervention-options_rus.xlsx" TargetMode="External"/><Relationship Id="rId21" Type="http://schemas.openxmlformats.org/officeDocument/2006/relationships/hyperlink" Target="https://cash-hub.org/resource/tip-sheet-strengthening-linkages-with-social-protection-systems-orientation-guidance-for-red-cross-red-crescent-national-societies/" TargetMode="External"/><Relationship Id="rId34" Type="http://schemas.openxmlformats.org/officeDocument/2006/relationships/hyperlink" Target="https://cash-hub.org/wp-content/uploads/sites/3/2021/05/1_4_2-CTP-Risk-matrix-template_rus.docx" TargetMode="External"/><Relationship Id="rId42" Type="http://schemas.openxmlformats.org/officeDocument/2006/relationships/hyperlink" Target="https://cash-hub.org/wp-content/uploads/sites/3/2025/05/Comparing-CVA-and-social-protection-response-options1-RU.docx" TargetMode="External"/><Relationship Id="rId47" Type="http://schemas.openxmlformats.org/officeDocument/2006/relationships/header" Target="header1.xml"/><Relationship Id="rId50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ash-hub.org/wp-content/uploads/sites/3/2025/05/Can-the-market-respond-to-CVA_russian.docx" TargetMode="External"/><Relationship Id="rId29" Type="http://schemas.openxmlformats.org/officeDocument/2006/relationships/hyperlink" Target="https://cash-hub.org/wp-content/uploads/sites/3/2025/05/1_2_6-FSP-baseline-checklist_rus.docx" TargetMode="External"/><Relationship Id="rId11" Type="http://schemas.openxmlformats.org/officeDocument/2006/relationships/hyperlink" Target="https://cash-hub.org/wp-content/uploads/sites/3/2025/05/1_2_2-Baseline-interviews-checklist_rus.docx" TargetMode="External"/><Relationship Id="rId24" Type="http://schemas.openxmlformats.org/officeDocument/2006/relationships/hyperlink" Target="https://cash-hub.org/wp-content/uploads/sites/3/2025/05/1_2_4-Priority-needs-calculation-template_rus.xlsx" TargetMode="External"/><Relationship Id="rId32" Type="http://schemas.openxmlformats.org/officeDocument/2006/relationships/hyperlink" Target="https://cash-hub.org/wp-content/uploads/sites/3/2025/05/2_1_2-What-to-consider-when-setting-value_Russian.docx" TargetMode="External"/><Relationship Id="rId37" Type="http://schemas.openxmlformats.org/officeDocument/2006/relationships/hyperlink" Target="https://cash-hub.org/wp-content/uploads/sites/3/2021/05/1_2_1-Is-cash-feasible-checklist_rus.docx" TargetMode="External"/><Relationship Id="rId40" Type="http://schemas.openxmlformats.org/officeDocument/2006/relationships/hyperlink" Target="https://cash-hub.org/wp-content/uploads/sites/3/2021/05/1_3_1-Comparing-CTP-modality-mechanism_rus.docx" TargetMode="External"/><Relationship Id="rId45" Type="http://schemas.openxmlformats.org/officeDocument/2006/relationships/hyperlink" Target="https://cash-hub.org/wp-content/uploads/sites/3/2025/05/2_1_2-What-to-consider-when-setting-value_Russian.docx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cash-hub.org/wp-content/uploads/sites/3/2025/05/External-CVA-baseline-secondary-data-sources-1.docx" TargetMode="External"/><Relationship Id="rId31" Type="http://schemas.openxmlformats.org/officeDocument/2006/relationships/hyperlink" Target="https://cash-hub.org/wp-content/uploads/sites/3/2025/05/4_1_1-Assessing-FS-topics-and-sources-template_rus.xlsx" TargetMode="External"/><Relationship Id="rId44" Type="http://schemas.openxmlformats.org/officeDocument/2006/relationships/hyperlink" Target="https://cash-hub.org/wp-content/uploads/sites/3/2025/05/1_2_4-Priority-needs-calculation-template_rus.xlsx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sh-hub.org/wp-content/uploads/sites/3/2025/05/External-CVA-baseline-secondary-data-sources-1.docx" TargetMode="External"/><Relationship Id="rId22" Type="http://schemas.openxmlformats.org/officeDocument/2006/relationships/hyperlink" Target="https://cash-hub.org/wp-content/uploads/sites/3/2025/05/1_2_2-Baseline-interviews-checklist_rus.docx" TargetMode="External"/><Relationship Id="rId27" Type="http://schemas.openxmlformats.org/officeDocument/2006/relationships/hyperlink" Target="https://cash-hub.org/wp-content/uploads/sites/3/2025/05/1_2_2-Baseline-interviews-checklist_rus.docx" TargetMode="External"/><Relationship Id="rId30" Type="http://schemas.openxmlformats.org/officeDocument/2006/relationships/hyperlink" Target="https://cash-hub.org/wp-content/uploads/sites/3/2025/05/1_2_7-Mapping-service-providers-template_rus.docx" TargetMode="External"/><Relationship Id="rId35" Type="http://schemas.openxmlformats.org/officeDocument/2006/relationships/hyperlink" Target="https://cash-hub.org/wp-content/uploads/sites/3/2021/05/1_4_3-CTP-Risk-register-template_rus.xlsx" TargetMode="External"/><Relationship Id="rId43" Type="http://schemas.openxmlformats.org/officeDocument/2006/relationships/hyperlink" Target="https://cash-hub.org/wp-content/uploads/sites/3/2021/05/1_6_1-Decision-making-matrix-template_rus.xlsx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yperlink" Target="https://cash-hub.org/wp-content/uploads/sites/3/2025/05/External-CVA-baseline-secondary-data-sources-1.docx" TargetMode="External"/><Relationship Id="rId17" Type="http://schemas.openxmlformats.org/officeDocument/2006/relationships/hyperlink" Target="https://cash-hub.org/wp-content/uploads/sites/3/2023/11/Rapid-assessment-for-markets_-Guidelines-for-an-inital-emergency-market-assessment-Tool-11-1-1.pdf" TargetMode="External"/><Relationship Id="rId25" Type="http://schemas.openxmlformats.org/officeDocument/2006/relationships/hyperlink" Target="https://cash-hub.org/wp-content/uploads/sites/3/2025/05/2_1_2-What-to-consider-when-setting-value_Russian.docx" TargetMode="External"/><Relationship Id="rId33" Type="http://schemas.openxmlformats.org/officeDocument/2006/relationships/hyperlink" Target="https://cash-hub.org/wp-content/uploads/sites/3/2021/05/1_4_1-Roadmap-for-CTP-risk-analysis.docx" TargetMode="External"/><Relationship Id="rId38" Type="http://schemas.openxmlformats.org/officeDocument/2006/relationships/hyperlink" Target="https://cash-hub.org/wp-content/uploads/sites/3/2025/05/Is-linking-social-protection-with-CVA-feasible-RU.docx" TargetMode="External"/><Relationship Id="rId46" Type="http://schemas.openxmlformats.org/officeDocument/2006/relationships/hyperlink" Target="https://cash-hub.org/wp-content/uploads/sites/3/2021/05/3_2_1-Targeting-criteria_rus.docx" TargetMode="External"/><Relationship Id="rId20" Type="http://schemas.openxmlformats.org/officeDocument/2006/relationships/hyperlink" Target="https://cash-hub.org/wp-content/uploads/sites/3/2025/05/Key-questions-to-assess-Social-Protection-Social-protection-baseline-tool-russian.docx" TargetMode="External"/><Relationship Id="rId41" Type="http://schemas.openxmlformats.org/officeDocument/2006/relationships/hyperlink" Target="https://cash-hub.org/wp-content/uploads/sites/3/2021/05/1_3_2-Advantages-disadvantages-CTP-modalities_rus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cash-hub.org/wp-content/uploads/sites/3/2025/05/Market-baseline-tools_russian.docx" TargetMode="External"/><Relationship Id="rId23" Type="http://schemas.openxmlformats.org/officeDocument/2006/relationships/hyperlink" Target="https://cash-hub.org/resource/rapid-assessment-of-markets-ram-training-materials/" TargetMode="External"/><Relationship Id="rId28" Type="http://schemas.openxmlformats.org/officeDocument/2006/relationships/hyperlink" Target="https://cash-hub.org/wp-content/uploads/sites/3/2025/05/External-CVA-baseline-secondary-data-sources-1.docx" TargetMode="External"/><Relationship Id="rId36" Type="http://schemas.openxmlformats.org/officeDocument/2006/relationships/hyperlink" Target="https://view.officeapps.live.com/op/view.aspx?src=https%3A%2F%2Fcash-hub.org%2Fwp-content%2Fuploads%2Fsites%2F3%2F2020%2F11%2F1_2_9-IFRC-SOPs-Risk-management-checklist-2.docx&amp;wdOrigin=BROWSELINK" TargetMode="External"/><Relationship Id="rId4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1CBEE5444AC4294686EA8E7761EF7" ma:contentTypeVersion="14" ma:contentTypeDescription="Create a new document." ma:contentTypeScope="" ma:versionID="604a6a96af103908af6777cdd2526e0d">
  <xsd:schema xmlns:xsd="http://www.w3.org/2001/XMLSchema" xmlns:xs="http://www.w3.org/2001/XMLSchema" xmlns:p="http://schemas.microsoft.com/office/2006/metadata/properties" xmlns:ns2="1f0e0d46-bfc3-4fcf-89a2-869473193083" xmlns:ns3="2022f264-a01a-479c-9a1f-db50914a6761" targetNamespace="http://schemas.microsoft.com/office/2006/metadata/properties" ma:root="true" ma:fieldsID="c2e176ba61fa24234a2357b9a6519e7d" ns2:_="" ns3:_="">
    <xsd:import namespace="1f0e0d46-bfc3-4fcf-89a2-869473193083"/>
    <xsd:import namespace="2022f264-a01a-479c-9a1f-db50914a6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e0d46-bfc3-4fcf-89a2-869473193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f264-a01a-479c-9a1f-db50914a6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b4525b-e024-493e-b786-78cbbff08576}" ma:internalName="TaxCatchAll" ma:showField="CatchAllData" ma:web="2022f264-a01a-479c-9a1f-db50914a6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22f264-a01a-479c-9a1f-db50914a6761" xsi:nil="true"/>
    <lcf76f155ced4ddcb4097134ff3c332f xmlns="1f0e0d46-bfc3-4fcf-89a2-8694731930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076181-6204-4497-AADF-EAF8444A7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5B02E-103C-4F35-8F7D-C6B4770419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75DD7-0E7D-411D-A35A-D801CBAA5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e0d46-bfc3-4fcf-89a2-869473193083"/>
    <ds:schemaRef ds:uri="2022f264-a01a-479c-9a1f-db50914a6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81696-A1A0-4C8D-9D99-54E9C3556DBA}">
  <ds:schemaRefs>
    <ds:schemaRef ds:uri="http://schemas.microsoft.com/office/2006/metadata/properties"/>
    <ds:schemaRef ds:uri="http://schemas.microsoft.com/office/infopath/2007/PartnerControls"/>
    <ds:schemaRef ds:uri="2022f264-a01a-479c-9a1f-db50914a6761"/>
    <ds:schemaRef ds:uri="1f0e0d46-bfc3-4fcf-89a2-869473193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4338</TotalTime>
  <Pages>8</Pages>
  <Words>4099</Words>
  <Characters>23367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27412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Aisha Yusuf</cp:lastModifiedBy>
  <cp:revision>110</cp:revision>
  <cp:lastPrinted>2022-11-11T12:23:00Z</cp:lastPrinted>
  <dcterms:created xsi:type="dcterms:W3CDTF">2024-11-10T08:11:00Z</dcterms:created>
  <dcterms:modified xsi:type="dcterms:W3CDTF">2025-05-22T14:38:00Z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0x010100E041CBEE5444AC4294686EA8E7761EF7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e,12,13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Internal</vt:lpwstr>
  </property>
  <property fmtid="{D5CDD505-2E9C-101B-9397-08002B2CF9AE}" pid="7" name="MSIP_Label_6627b15a-80ec-4ef7-8353-f32e3c89bf3e_Enabled">
    <vt:lpwstr>true</vt:lpwstr>
  </property>
  <property fmtid="{D5CDD505-2E9C-101B-9397-08002B2CF9AE}" pid="8" name="MSIP_Label_6627b15a-80ec-4ef7-8353-f32e3c89bf3e_SetDate">
    <vt:lpwstr>2024-02-20T15:33:02Z</vt:lpwstr>
  </property>
  <property fmtid="{D5CDD505-2E9C-101B-9397-08002B2CF9AE}" pid="9" name="MSIP_Label_6627b15a-80ec-4ef7-8353-f32e3c89bf3e_Method">
    <vt:lpwstr>Privileged</vt:lpwstr>
  </property>
  <property fmtid="{D5CDD505-2E9C-101B-9397-08002B2CF9AE}" pid="10" name="MSIP_Label_6627b15a-80ec-4ef7-8353-f32e3c89bf3e_Name">
    <vt:lpwstr>IFRC Internal</vt:lpwstr>
  </property>
  <property fmtid="{D5CDD505-2E9C-101B-9397-08002B2CF9AE}" pid="11" name="MSIP_Label_6627b15a-80ec-4ef7-8353-f32e3c89bf3e_SiteId">
    <vt:lpwstr>a2b53be5-734e-4e6c-ab0d-d184f60fd917</vt:lpwstr>
  </property>
  <property fmtid="{D5CDD505-2E9C-101B-9397-08002B2CF9AE}" pid="12" name="MSIP_Label_6627b15a-80ec-4ef7-8353-f32e3c89bf3e_ActionId">
    <vt:lpwstr>4be0dcbd-31ad-4b61-ba5b-59139a8cbc01</vt:lpwstr>
  </property>
  <property fmtid="{D5CDD505-2E9C-101B-9397-08002B2CF9AE}" pid="13" name="MSIP_Label_6627b15a-80ec-4ef7-8353-f32e3c89bf3e_ContentBits">
    <vt:lpwstr>2</vt:lpwstr>
  </property>
  <property fmtid="{D5CDD505-2E9C-101B-9397-08002B2CF9AE}" pid="14" name="GrammarlyDocumentId">
    <vt:lpwstr>6ca919fc182ee8d1915c3505edb743a0e3925671d1edfcb67c0d8cf64fef6da2</vt:lpwstr>
  </property>
</Properties>
</file>