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FDCBEF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b/>
          <w:color w:val="C00000"/>
        </w:rPr>
      </w:pPr>
    </w:p>
    <w:p w14:paraId="72FDCBF0" w14:textId="77777777" w:rsidR="004F365E" w:rsidRDefault="00D66ABE">
      <w:pPr>
        <w:jc w:val="center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Контрольный перечень основных решений и факторов, которые следует учитывать при разработке пилотного проекта по денежно-ваучерной помощи (ДВП)</w:t>
      </w:r>
    </w:p>
    <w:p w14:paraId="72FDCBF1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b/>
          <w:color w:val="C00000"/>
        </w:rPr>
      </w:pPr>
    </w:p>
    <w:p w14:paraId="72FDCBF2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b/>
          <w:color w:val="C00000"/>
        </w:rPr>
      </w:pPr>
      <w:r>
        <w:rPr>
          <w:rFonts w:ascii="Verdana" w:eastAsia="Verdana" w:hAnsi="Verdana" w:cs="Verdana"/>
          <w:b/>
          <w:color w:val="C00000"/>
        </w:rPr>
        <w:t>Цель инструмента</w:t>
      </w:r>
    </w:p>
    <w:p w14:paraId="72FDCBF3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BF4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Этот инструмент описывает основные решения и факторы, которые могут быть полезны при планировании пилотного проекта. В нем представлен контрольный перечень основных решений, например, касательно области применения пилотного проекта, определения задачи, выбора филиала, а также общих факторов, имеющих отношение к другим вопросам разработки и планирования, включая осуществимость и оперативную структуру. </w:t>
      </w:r>
    </w:p>
    <w:p w14:paraId="72FDCBF5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BF6" w14:textId="67639334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Пилотный проект по ДВП предусматривает оперативные меры по ДВП небольшого масштаба, которые отражают реальные потребности и, вместе с тем, позволяют осознанно акцентировать внимание на элементе обобщения полученного опыта, например, на тестировании систем, процедур, инструментов и возможностей. Поэтому пилотный проект должен предусматривать необходимые этапы проектного цикла ДВП (оценку, анализ реагирования, создание и реализацию, мониторинг и оценку (МиО)), при необходимости.  Тем не менее, определенные ос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новные решения в отношении объема работ и проектирования могут приниматься заблаговременно для акцентирования внимания на обобщении полученного опыта. Документы, к которым можно обращаться при использовании контрольного перечня, включают инструмент </w:t>
      </w:r>
      <w:hyperlink r:id="rId6">
        <w:r>
          <w:rPr>
            <w:rFonts w:ascii="Verdana" w:eastAsia="Verdana" w:hAnsi="Verdana" w:cs="Verdana"/>
            <w:i/>
            <w:color w:val="0563C1"/>
            <w:sz w:val="18"/>
            <w:szCs w:val="18"/>
            <w:u w:val="single"/>
          </w:rPr>
          <w:t>Определение внешних исходных уровней ДВП для докризисного анализа,</w:t>
        </w:r>
      </w:hyperlink>
      <w:r>
        <w:rPr>
          <w:rFonts w:ascii="Verdana" w:eastAsia="Verdana" w:hAnsi="Verdana" w:cs="Verdana"/>
          <w:color w:val="000000"/>
          <w:sz w:val="18"/>
          <w:szCs w:val="18"/>
        </w:rPr>
        <w:t xml:space="preserve"> ключевые документы по реагированию национального общества (НО) или Международного Движения КК и КП (например, ситуационные отчеты, документация Фонда по оказанию помощи в чрезвычайных ситуациях, призывы к совместным действиям), данные правительств и ООН, отчеты рабочей группы по вопросам денежной помощи (РГВДП), а также знаний НО по конкретному району.</w:t>
      </w:r>
    </w:p>
    <w:p w14:paraId="72FDCBF7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BF8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Использование этого контрольного перечня для описания характеристик пилотного проекта ДВП может быть реализовано либо в виде кабинетного исследования, либо в рамках ознакомительной поездки в район/филиал, если имеется представление о предполагаемом местоположении. Ознакомительная поездка также может предоставить возможность встречи с органами местного самоуправления и лидерами сообщества для оценки приемлемости пилотного проекта и обсуждения в фокус-группах с целью определения критериев предварительного выб</w:t>
      </w:r>
      <w:r>
        <w:rPr>
          <w:rFonts w:ascii="Verdana" w:eastAsia="Verdana" w:hAnsi="Verdana" w:cs="Verdana"/>
          <w:color w:val="000000"/>
          <w:sz w:val="18"/>
          <w:szCs w:val="18"/>
        </w:rPr>
        <w:t>ора и расчета суммы перевода средств, чтобы подтвердить предложения.</w:t>
      </w:r>
    </w:p>
    <w:p w14:paraId="72FDCBF9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BFA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Ниже приводится ряд ключевых шагов и факторов, которые нужно учитывать при планировании пилотного проекта по ДВП:</w:t>
      </w:r>
    </w:p>
    <w:p w14:paraId="72FDCBFB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i/>
          <w:color w:val="000000"/>
          <w:sz w:val="18"/>
          <w:szCs w:val="18"/>
        </w:rPr>
      </w:pPr>
    </w:p>
    <w:p w14:paraId="72FDCBFC" w14:textId="77777777" w:rsidR="004F365E" w:rsidRDefault="00D66AB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426" w:hanging="426"/>
        <w:jc w:val="both"/>
        <w:rPr>
          <w:rFonts w:ascii="Verdana" w:eastAsia="Verdana" w:hAnsi="Verdana" w:cs="Verdana"/>
          <w:color w:val="C00000"/>
          <w:sz w:val="20"/>
          <w:szCs w:val="20"/>
        </w:rPr>
      </w:pPr>
      <w:r>
        <w:rPr>
          <w:rFonts w:ascii="Verdana" w:eastAsia="Verdana" w:hAnsi="Verdana" w:cs="Verdana"/>
          <w:color w:val="C00000"/>
          <w:sz w:val="20"/>
          <w:szCs w:val="20"/>
        </w:rPr>
        <w:t>Определение области применения</w:t>
      </w:r>
    </w:p>
    <w:p w14:paraId="72FDCBFD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C00000"/>
          <w:sz w:val="18"/>
          <w:szCs w:val="18"/>
        </w:rPr>
      </w:pPr>
    </w:p>
    <w:p w14:paraId="72FDCBFE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Реагирование на стихийное действие/профиль</w:t>
      </w:r>
    </w:p>
    <w:p w14:paraId="72FDCBFF" w14:textId="77777777" w:rsidR="004F365E" w:rsidRDefault="00D66AB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60" w:after="0"/>
        <w:ind w:left="709" w:hanging="425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Имеется ли последнее или регулярно повторяющееся стихийное бедствие, реагирование на которое может обеспечить пилотный проект? Если «нет», имеется ли систематическая долгосрочная проблема, которая может быть решена? (например, недостаток продовольствия, бедность)</w:t>
      </w:r>
    </w:p>
    <w:p w14:paraId="72FDCC00" w14:textId="77777777" w:rsidR="004F365E" w:rsidRDefault="00D66AB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425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Предусмотрен ли для стихийного бедствия актуальный призыв к совместным действиям на случай чрезвычайной ситуации, который может использовать для пилотного проекта (т.е., для анализа ситуации и реагирования)? </w:t>
      </w:r>
    </w:p>
    <w:p w14:paraId="72FDCC01" w14:textId="77777777" w:rsidR="004F365E" w:rsidRDefault="00D66AB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709" w:hanging="425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Если пилотный проект будет обеспечивать реагирование на регулярно повторяющееся стихийное бедствие, вероятно ли привлечение Фонда по оказанию помощи в чрезвычайных ситуациях на тот момент?</w:t>
      </w:r>
    </w:p>
    <w:p w14:paraId="72FDCC02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03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Географическое местоположение  </w:t>
      </w:r>
    </w:p>
    <w:p w14:paraId="72FDCC04" w14:textId="77777777" w:rsidR="004F365E" w:rsidRDefault="00D66AB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60" w:after="0"/>
        <w:ind w:left="709" w:hanging="425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Будет ли пилотный проект реализован в одном месте (например, в городе или городской местности) или в нескольких районах?</w:t>
      </w:r>
    </w:p>
    <w:p w14:paraId="72FDCC05" w14:textId="77777777" w:rsidR="004F365E" w:rsidRDefault="00D66AB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425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Есть ли второе или третье пострадавшее место, где также нужна помощь и может быть внедрен следующий пилотный проект? </w:t>
      </w:r>
    </w:p>
    <w:p w14:paraId="72FDCC06" w14:textId="77777777" w:rsidR="004F365E" w:rsidRDefault="00D66AB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425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Это место уже известно филиалу благодаря существующим проектам или является новым?</w:t>
      </w:r>
    </w:p>
    <w:p w14:paraId="72FDCC07" w14:textId="77777777" w:rsidR="004F365E" w:rsidRDefault="00D66AB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425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lastRenderedPageBreak/>
        <w:t xml:space="preserve">Существуют ли уже отношение между филиалом/головным офисом (ГО) и органами местного самоуправления в предполагаемом месте?  </w:t>
      </w:r>
    </w:p>
    <w:p w14:paraId="72FDCC08" w14:textId="77777777" w:rsidR="004F365E" w:rsidRDefault="00D66A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1418" w:hanging="425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Если «нет», рассмотреть, можно ли выстроить первоначальные отношения к моменту запуска пилотного проекта для гарантии принятия.</w:t>
      </w:r>
    </w:p>
    <w:p w14:paraId="72FDCC09" w14:textId="77777777" w:rsidR="004F365E" w:rsidRDefault="004F365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0A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Задача пилотного проекта</w:t>
      </w:r>
    </w:p>
    <w:p w14:paraId="72FDCC0B" w14:textId="77777777" w:rsidR="004F365E" w:rsidRDefault="00D66A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Задача пилотного проекта будет зависеть от конкретной ситуации и, помимо тестирования процессов, систем и инструментов ДВП, также может включать комбинацию следующего:</w:t>
      </w:r>
    </w:p>
    <w:p w14:paraId="72FDCC0C" w14:textId="77777777" w:rsidR="004F365E" w:rsidRDefault="00D66ABE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проверку нового поставщика финансовых услуг (ПФУ) и тестирование новых методов работы;</w:t>
      </w:r>
    </w:p>
    <w:p w14:paraId="72FDCC0D" w14:textId="77777777" w:rsidR="004F365E" w:rsidRDefault="00D66ABE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сравнение двух разных механизмов предоставления с точки зрения эффективности и актуальности (например бумажных ваучеров и электронных ваучеров, выдаваемых посредством системы RedRose);</w:t>
      </w:r>
    </w:p>
    <w:p w14:paraId="72FDCC0E" w14:textId="77777777" w:rsidR="004F365E" w:rsidRDefault="00D66ABE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тестирование или внедрение использования нового технологического оборудования или инновационной системы;</w:t>
      </w:r>
    </w:p>
    <w:p w14:paraId="72FDCC0F" w14:textId="77777777" w:rsidR="004F365E" w:rsidRDefault="00D66ABE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тестирование способа, который является новым для НО, например, в виде многоцелевых денежных средств;</w:t>
      </w:r>
    </w:p>
    <w:p w14:paraId="72FDCC10" w14:textId="77777777" w:rsidR="004F365E" w:rsidRDefault="00D66ABE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влияние на политику правительства в вопросах актуальности ДВП при чрезвычайных ситуациях или с целью демонстрации НО для внешнего окружения как поставщика определенного подхода в условиях конкретной страны (например, с использования блокчейна).</w:t>
      </w:r>
    </w:p>
    <w:p w14:paraId="72FDCC11" w14:textId="77777777" w:rsidR="004F365E" w:rsidRDefault="004F365E">
      <w:pPr>
        <w:pBdr>
          <w:top w:val="nil"/>
          <w:left w:val="nil"/>
          <w:bottom w:val="nil"/>
          <w:right w:val="nil"/>
          <w:between w:val="nil"/>
        </w:pBdr>
        <w:spacing w:after="60"/>
        <w:ind w:left="144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12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13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2FDCCBE" wp14:editId="72FDCCBF">
                <wp:simplePos x="0" y="0"/>
                <wp:positionH relativeFrom="column">
                  <wp:posOffset>38101</wp:posOffset>
                </wp:positionH>
                <wp:positionV relativeFrom="paragraph">
                  <wp:posOffset>0</wp:posOffset>
                </wp:positionV>
                <wp:extent cx="5821680" cy="3564766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39923" y="2002380"/>
                          <a:ext cx="5812155" cy="3555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FDCCC4" w14:textId="77777777" w:rsidR="004F365E" w:rsidRDefault="00D66ABE">
                            <w:pPr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  <w:sz w:val="18"/>
                              </w:rPr>
                              <w:t>Рассмотреть следующее:</w:t>
                            </w:r>
                          </w:p>
                          <w:p w14:paraId="72FDCCC5" w14:textId="77777777" w:rsidR="004F365E" w:rsidRDefault="00D66ABE">
                            <w:pPr>
                              <w:ind w:left="342" w:firstLine="141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8"/>
                              </w:rPr>
                              <w:t>Каково обоснование выбора задачи пилотного проекта? Помимо важной роли поддержки уязвимого населения, должен обеспечиваться баланс с выгодами, которые пилотный проект принесет НО с точки зрения рассмотрения его общей концепции ДВП и того, какие возможности обобщения полученного опыта он предоставит для использования ДВП в будущем.</w:t>
                            </w:r>
                          </w:p>
                          <w:p w14:paraId="72FDCCC6" w14:textId="77777777" w:rsidR="004F365E" w:rsidRDefault="00D66ABE">
                            <w:pPr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8"/>
                              </w:rPr>
                              <w:t>Например, это может включать:</w:t>
                            </w:r>
                          </w:p>
                          <w:p w14:paraId="72FDCCC7" w14:textId="77777777" w:rsidR="004F365E" w:rsidRDefault="00D66ABE">
                            <w:pPr>
                              <w:ind w:left="974" w:firstLine="774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8"/>
                              </w:rPr>
                              <w:t>регулярно повторяющееся стихийное бедствие, реагирование на которое филиал должен будет постоянно обеспечивать в будущем;</w:t>
                            </w:r>
                          </w:p>
                          <w:p w14:paraId="72FDCCC8" w14:textId="77777777" w:rsidR="004F365E" w:rsidRDefault="00D66ABE">
                            <w:pPr>
                              <w:ind w:left="974" w:firstLine="774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8"/>
                              </w:rPr>
                              <w:t>филиал, потенциал ДВП которого НО хотел бы стратегически наращивать в будущем;</w:t>
                            </w:r>
                          </w:p>
                          <w:p w14:paraId="72FDCCC9" w14:textId="77777777" w:rsidR="004F365E" w:rsidRDefault="00D66ABE">
                            <w:pPr>
                              <w:ind w:left="974" w:firstLine="774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8"/>
                              </w:rPr>
                              <w:t>использование технологии, которая представляет стратегический интерес для партнера/финансирующей организации.</w:t>
                            </w:r>
                          </w:p>
                          <w:p w14:paraId="72FDCCCA" w14:textId="77777777" w:rsidR="004F365E" w:rsidRDefault="004F365E">
                            <w:pPr>
                              <w:ind w:left="1440"/>
                              <w:textDirection w:val="btLr"/>
                            </w:pPr>
                          </w:p>
                          <w:p w14:paraId="72FDCCCB" w14:textId="77777777" w:rsidR="004F365E" w:rsidRDefault="00D66ABE">
                            <w:pPr>
                              <w:ind w:left="342" w:firstLine="141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8"/>
                              </w:rPr>
                              <w:t>Постановка задачи пилотного проекта должна подтверждаться общей концепцией ДВП и уровнями оперативной готовности к ДВП (ГДВП), которых НО стремится достичь путем реализации программы обеспечения ГДВП.</w:t>
                            </w:r>
                          </w:p>
                          <w:p w14:paraId="72FDCCCC" w14:textId="77777777" w:rsidR="004F365E" w:rsidRDefault="00D66ABE">
                            <w:pPr>
                              <w:spacing w:before="60" w:after="60"/>
                              <w:ind w:left="342" w:firstLine="141"/>
                              <w:jc w:val="both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8"/>
                              </w:rPr>
                              <w:t>Следует обеспечить максимальную простоту пилотного проекта, не пытаться протестировать все области за один раз. Всегда есть возможность инициировать реализацию дополнительного пилотного проекта, если нужно протестировать больший объем. В качестве альтернативы можно рассмотреть поэтапное внедрение более сложных частей в ходе пилотного проекта, особенно, в отношении управления данными.</w:t>
                            </w:r>
                          </w:p>
                          <w:p w14:paraId="72FDCCCD" w14:textId="77777777" w:rsidR="004F365E" w:rsidRDefault="004F365E">
                            <w:pPr>
                              <w:textDirection w:val="btLr"/>
                            </w:pPr>
                          </w:p>
                          <w:p w14:paraId="72FDCCCE" w14:textId="77777777" w:rsidR="004F365E" w:rsidRDefault="004F365E">
                            <w:pPr>
                              <w:textDirection w:val="btLr"/>
                            </w:pPr>
                          </w:p>
                          <w:p w14:paraId="72FDCCCF" w14:textId="77777777" w:rsidR="004F365E" w:rsidRDefault="004F365E">
                            <w:pPr>
                              <w:textDirection w:val="btLr"/>
                            </w:pPr>
                          </w:p>
                          <w:p w14:paraId="72FDCCD0" w14:textId="77777777" w:rsidR="004F365E" w:rsidRDefault="004F365E">
                            <w:pPr>
                              <w:textDirection w:val="btLr"/>
                            </w:pPr>
                          </w:p>
                          <w:p w14:paraId="72FDCCD1" w14:textId="77777777" w:rsidR="004F365E" w:rsidRDefault="004F365E">
                            <w:pPr>
                              <w:textDirection w:val="btLr"/>
                            </w:pPr>
                          </w:p>
                          <w:p w14:paraId="72FDCCD2" w14:textId="77777777" w:rsidR="004F365E" w:rsidRDefault="004F365E">
                            <w:pPr>
                              <w:textDirection w:val="btLr"/>
                            </w:pPr>
                          </w:p>
                          <w:p w14:paraId="72FDCCD3" w14:textId="77777777" w:rsidR="004F365E" w:rsidRDefault="004F365E">
                            <w:pPr>
                              <w:ind w:left="360" w:firstLine="360"/>
                              <w:textDirection w:val="btLr"/>
                            </w:pPr>
                          </w:p>
                          <w:p w14:paraId="72FDCCD4" w14:textId="77777777" w:rsidR="004F365E" w:rsidRDefault="004F365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0</wp:posOffset>
                </wp:positionV>
                <wp:extent cx="5821680" cy="3564766"/>
                <wp:effectExtent b="0" l="0" r="0" t="0"/>
                <wp:wrapNone/>
                <wp:docPr id="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1680" cy="35647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2FDCC14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15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16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17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18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19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1A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1B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1C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1D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1E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1F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20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21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22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23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24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25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26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27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28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Сроки</w:t>
      </w:r>
    </w:p>
    <w:p w14:paraId="72FDCC29" w14:textId="77777777" w:rsidR="004F365E" w:rsidRDefault="00D66A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Насколько длительными будут сроки реализации пилотного проекта? Требуется ли согласование с какими-либо процессами планирования НО или призывами к совместным действиям на случай чрезвычайных ситуаций НО?</w:t>
      </w:r>
    </w:p>
    <w:p w14:paraId="72FDCC2A" w14:textId="77777777" w:rsidR="004F365E" w:rsidRDefault="00D66A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Возникнет ли необходимость заключения договоров с ПФУ в течение срока пилотного проекта, или заключены предварительные соглашения?</w:t>
      </w:r>
    </w:p>
    <w:p w14:paraId="72FDCC2B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2C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Бюджет</w:t>
      </w:r>
    </w:p>
    <w:p w14:paraId="72FDCC2D" w14:textId="77777777" w:rsidR="004F365E" w:rsidRDefault="00D66A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Какое финансирование предусмотрено для пилотного проекта и кто его финансирует? Насколько гибкий подход использует финансирующая организация, если необходимо внести какие-либо корректировки после начала пилотного проекта, чтобы учесть полученный опыт?</w:t>
      </w:r>
    </w:p>
    <w:p w14:paraId="72FDCC2E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2F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Масштаб</w:t>
      </w:r>
    </w:p>
    <w:p w14:paraId="72FDCC30" w14:textId="77777777" w:rsidR="004F365E" w:rsidRDefault="00D66A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lastRenderedPageBreak/>
        <w:t>Какого масштаба стремиться достичь НО посредством ГДВП? Следует определить масштаб пилотного проекта на уровне 10-15% от общего показателя, предполагаемого общей концепцией/целью ДВП, в зависимости от того, на каком этапе инвестиций в ГДВП находится НО на момент начала пилотного проекта.</w:t>
      </w:r>
    </w:p>
    <w:p w14:paraId="72FDCC31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32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Выбор филиала(-ов) </w:t>
      </w:r>
    </w:p>
    <w:p w14:paraId="72FDCC33" w14:textId="77777777" w:rsidR="004F365E" w:rsidRDefault="00D66AB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60"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Какой(-ие) филиал(-ы) будет(-ут) выбран(-ы) для пилотного проекта и каков будет процесс? Рассмотреть следующее:</w:t>
      </w:r>
    </w:p>
    <w:p w14:paraId="72FDCC34" w14:textId="77777777" w:rsidR="004F365E" w:rsidRDefault="00D66AB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филиал, который прошел базовый учебный курс по ДВП и знаком с СОП;</w:t>
      </w:r>
    </w:p>
    <w:p w14:paraId="72FDCC35" w14:textId="77777777" w:rsidR="004F365E" w:rsidRDefault="00D66AB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филиал, который определил свои внешние исходные уровни ДВП для докризисного анализа; </w:t>
      </w:r>
    </w:p>
    <w:p w14:paraId="72FDCC36" w14:textId="77777777" w:rsidR="004F365E" w:rsidRDefault="00D66AB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готовность и целенаправленность филиала в отношении реализации пилотного проекта по ДВП на протяжении нескольких месяцев;</w:t>
      </w:r>
    </w:p>
    <w:p w14:paraId="72FDCC37" w14:textId="77777777" w:rsidR="004F365E" w:rsidRDefault="00D66AB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возможности/потенциал филиала накапливать опыт и в полной мере принимать участие, начиная с этапа определения общей концепции, и заканчивая реализацией с анализом полученного опыта;</w:t>
      </w:r>
    </w:p>
    <w:p w14:paraId="72FDCC38" w14:textId="77777777" w:rsidR="004F365E" w:rsidRDefault="00D66AB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наличие персонала филиала/волонтеров (учитывать уровень существующих программ или каких-либо текущих или вероятных мер реагирования).</w:t>
      </w:r>
    </w:p>
    <w:p w14:paraId="72FDCC39" w14:textId="77777777" w:rsidR="004F365E" w:rsidRDefault="00D66AB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Имеется ли подходящий работник со знаниями в области ДВП, который мог бы взять на себя должностные функции координатора по ДВП в качестве контрагента ГО?</w:t>
      </w:r>
    </w:p>
    <w:p w14:paraId="72FDCC3A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2FDCCC0" wp14:editId="72FDCCC1">
                <wp:simplePos x="0" y="0"/>
                <wp:positionH relativeFrom="column">
                  <wp:posOffset>63501</wp:posOffset>
                </wp:positionH>
                <wp:positionV relativeFrom="paragraph">
                  <wp:posOffset>152400</wp:posOffset>
                </wp:positionV>
                <wp:extent cx="5821680" cy="1176408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39923" y="3196559"/>
                          <a:ext cx="5812155" cy="116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FDCCD5" w14:textId="77777777" w:rsidR="004F365E" w:rsidRDefault="00D66ABE">
                            <w:pPr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  <w:sz w:val="18"/>
                              </w:rPr>
                              <w:t xml:space="preserve">Рассмотреть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  <w:sz w:val="18"/>
                              </w:rPr>
                              <w:t>следующее:</w:t>
                            </w:r>
                          </w:p>
                          <w:p w14:paraId="72FDCCD6" w14:textId="77777777" w:rsidR="004F365E" w:rsidRDefault="00D66ABE">
                            <w:pPr>
                              <w:spacing w:before="60" w:after="60"/>
                              <w:ind w:left="342" w:firstLine="141"/>
                              <w:jc w:val="both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8"/>
                              </w:rPr>
                              <w:t>Если планируется запустить более одного пилотного проекта, следует определить приоритетность других филиалов в процессе выбора.</w:t>
                            </w:r>
                          </w:p>
                          <w:p w14:paraId="72FDCCD7" w14:textId="77777777" w:rsidR="004F365E" w:rsidRDefault="00D66ABE">
                            <w:pPr>
                              <w:spacing w:before="60" w:after="60"/>
                              <w:ind w:left="342" w:firstLine="141"/>
                              <w:jc w:val="both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8"/>
                              </w:rPr>
                              <w:t>Проведение формального обсуждения с филиаломожида, в частности, необходимы инвестици для проведения семинара по обобщению полученного опыта или обзора предпринятых действий.</w:t>
                            </w:r>
                          </w:p>
                          <w:p w14:paraId="72FDCCD8" w14:textId="77777777" w:rsidR="004F365E" w:rsidRDefault="004F365E">
                            <w:pPr>
                              <w:textDirection w:val="btLr"/>
                            </w:pPr>
                          </w:p>
                          <w:p w14:paraId="72FDCCD9" w14:textId="77777777" w:rsidR="004F365E" w:rsidRDefault="004F365E">
                            <w:pPr>
                              <w:textDirection w:val="btLr"/>
                            </w:pPr>
                          </w:p>
                          <w:p w14:paraId="72FDCCDA" w14:textId="77777777" w:rsidR="004F365E" w:rsidRDefault="004F365E">
                            <w:pPr>
                              <w:textDirection w:val="btLr"/>
                            </w:pPr>
                          </w:p>
                          <w:p w14:paraId="72FDCCDB" w14:textId="77777777" w:rsidR="004F365E" w:rsidRDefault="004F365E">
                            <w:pPr>
                              <w:textDirection w:val="btLr"/>
                            </w:pPr>
                          </w:p>
                          <w:p w14:paraId="72FDCCDC" w14:textId="77777777" w:rsidR="004F365E" w:rsidRDefault="004F365E">
                            <w:pPr>
                              <w:ind w:left="360" w:firstLine="360"/>
                              <w:textDirection w:val="btLr"/>
                            </w:pPr>
                          </w:p>
                          <w:p w14:paraId="72FDCCDD" w14:textId="77777777" w:rsidR="004F365E" w:rsidRDefault="004F365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152400</wp:posOffset>
                </wp:positionV>
                <wp:extent cx="5821680" cy="1176408"/>
                <wp:effectExtent b="0" l="0" r="0" t="0"/>
                <wp:wrapNone/>
                <wp:docPr id="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1680" cy="11764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2FDCC3B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3C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3D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3E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3F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40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41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42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43" w14:textId="77777777" w:rsidR="004F365E" w:rsidRDefault="00D66AB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60" w:after="0"/>
        <w:ind w:left="426" w:hanging="426"/>
        <w:jc w:val="both"/>
        <w:rPr>
          <w:rFonts w:ascii="Verdana" w:eastAsia="Verdana" w:hAnsi="Verdana" w:cs="Verdana"/>
          <w:color w:val="C00000"/>
          <w:sz w:val="20"/>
          <w:szCs w:val="20"/>
        </w:rPr>
      </w:pPr>
      <w:r>
        <w:rPr>
          <w:rFonts w:ascii="Verdana" w:eastAsia="Verdana" w:hAnsi="Verdana" w:cs="Verdana"/>
          <w:color w:val="C00000"/>
          <w:sz w:val="20"/>
          <w:szCs w:val="20"/>
        </w:rPr>
        <w:t>Факторы, связанные с разработкой и осуществимостью</w:t>
      </w:r>
    </w:p>
    <w:p w14:paraId="72FDCC44" w14:textId="77777777" w:rsidR="004F365E" w:rsidRDefault="004F365E">
      <w:pPr>
        <w:pBdr>
          <w:top w:val="nil"/>
          <w:left w:val="nil"/>
          <w:bottom w:val="nil"/>
          <w:right w:val="nil"/>
          <w:between w:val="nil"/>
        </w:pBdr>
        <w:spacing w:after="60"/>
        <w:ind w:left="709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45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Оценка потребностей</w:t>
      </w:r>
    </w:p>
    <w:p w14:paraId="72FDCC46" w14:textId="77777777" w:rsidR="004F365E" w:rsidRDefault="00D66A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Имеются ли какие-либо существующие оценки или данные по потребностям, которые могут быть полезны для поддержки разработки задачи пилотного проекта? </w:t>
      </w:r>
    </w:p>
    <w:p w14:paraId="72FDCC47" w14:textId="77777777" w:rsidR="004F365E" w:rsidRDefault="00D66A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18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Это могут быть любые материалы: официальная оценка потребностей в чрезвычайных ситуациях, данные правительства, оценки/отчеты партнеров или внешних организаций (например, полученные через РГВДП) или ситуационные отчеты Управления ООН по координации гуманитарных вопросов (OCHA).</w:t>
      </w:r>
    </w:p>
    <w:p w14:paraId="72FDCC48" w14:textId="77777777" w:rsidR="004F365E" w:rsidRDefault="00D66A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1418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Кроме того, нужно рассмотреть существующие данные по социальной защите.</w:t>
      </w:r>
    </w:p>
    <w:p w14:paraId="72FDCC49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C00000"/>
          <w:sz w:val="18"/>
          <w:szCs w:val="18"/>
        </w:rPr>
      </w:pPr>
    </w:p>
    <w:p w14:paraId="72FDCC4A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Пригодность ДВП</w:t>
      </w:r>
    </w:p>
    <w:p w14:paraId="72FDCC4B" w14:textId="77777777" w:rsidR="004F365E" w:rsidRDefault="00D66A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Указывают ли имеющиеся данные или текущее представление о пострадавшем населении на ощутимую потребность в ДВП?</w:t>
      </w:r>
    </w:p>
    <w:p w14:paraId="72FDCC4C" w14:textId="77777777" w:rsidR="004F365E" w:rsidRDefault="004F365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4D" w14:textId="77777777" w:rsidR="004F365E" w:rsidRDefault="00D66A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Рынки</w:t>
      </w:r>
    </w:p>
    <w:p w14:paraId="72FDCC4E" w14:textId="77777777" w:rsidR="004F365E" w:rsidRDefault="00D66A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В достаточной ли степени функциональны рынки в данном районе, чтобы поддерживать ДВП? </w:t>
      </w:r>
    </w:p>
    <w:p w14:paraId="72FDCC4F" w14:textId="77777777" w:rsidR="004F365E" w:rsidRDefault="00D66ABE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Эту информацию можно получить путем докризисного анализа исходных уровней ДВП, если НО или какие-либо партнеры использовали инструменты «Быстрая оценка рынков» (</w:t>
      </w:r>
      <w:r>
        <w:rPr>
          <w:rFonts w:ascii="Verdana" w:eastAsia="Verdana" w:hAnsi="Verdana" w:cs="Verdana"/>
          <w:sz w:val="18"/>
          <w:szCs w:val="18"/>
        </w:rPr>
        <w:t>RAM</w:t>
      </w:r>
      <w:r>
        <w:rPr>
          <w:rFonts w:ascii="Verdana" w:eastAsia="Verdana" w:hAnsi="Verdana" w:cs="Verdana"/>
          <w:color w:val="000000"/>
          <w:sz w:val="18"/>
          <w:szCs w:val="18"/>
        </w:rPr>
        <w:t>) или «Руководство по оценке рынков» (РОР), или от внешних организаций через РГВДП.</w:t>
      </w:r>
    </w:p>
    <w:p w14:paraId="72FDCC50" w14:textId="77777777" w:rsidR="004F365E" w:rsidRDefault="00D66AB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Имеет ли получатель помощи физический доступ к рынкам в предложенном месте?</w:t>
      </w:r>
    </w:p>
    <w:p w14:paraId="72FDCC51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52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Выбор способа </w:t>
      </w:r>
    </w:p>
    <w:p w14:paraId="72FDCC53" w14:textId="77777777" w:rsidR="004F365E" w:rsidRDefault="00D66A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Существует ли необходимость в конкретном способе, согласно имеющимся данным и представлению о пострадавшем населении? (например, многоцелевые денежные средства, поскольку требуется поддержка целого ряда основных потребностей)</w:t>
      </w:r>
    </w:p>
    <w:p w14:paraId="72FDCC54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55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Определение целевых групп</w:t>
      </w:r>
    </w:p>
    <w:p w14:paraId="72FDCC56" w14:textId="77777777" w:rsidR="004F365E" w:rsidRDefault="00D66A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Какие уязвимые слои населения могут стать целевыми группами пилотного проекта? (Согласно существующим данным оценки)</w:t>
      </w:r>
    </w:p>
    <w:p w14:paraId="72FDCC57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58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Сумма перевода средств</w:t>
      </w:r>
    </w:p>
    <w:p w14:paraId="72FDCC59" w14:textId="77777777" w:rsidR="004F365E" w:rsidRDefault="00D66A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Можно ли заранее оценить сумму перевода средств (т. е. минимальную расходную корзину) на основе каких-либо существующих данных, например, через национальную РГВДП? Это принесет практическую пользу для определения бюджета пилотного проекта и возможности использования имеющихся финансовых средств в данном масштабе.</w:t>
      </w:r>
    </w:p>
    <w:p w14:paraId="72FDCC5A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5B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Принятие ДВП</w:t>
      </w:r>
    </w:p>
    <w:p w14:paraId="72FDCC5C" w14:textId="77777777" w:rsidR="004F365E" w:rsidRDefault="00D66AB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60"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Примут ли сообщество и правительство программу ДВП?</w:t>
      </w:r>
    </w:p>
    <w:p w14:paraId="72FDCC5D" w14:textId="77777777" w:rsidR="004F365E" w:rsidRDefault="00D66ABE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18" w:hanging="425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Если филиал еще не представлен в данном районе, то перед началом работ необходимо получить предварительные сведения о возможности принятия.</w:t>
      </w:r>
    </w:p>
    <w:p w14:paraId="72FDCC5E" w14:textId="77777777" w:rsidR="004F365E" w:rsidRDefault="00D66AB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Существуют ли какие-либо предпочтения или политика органов местного самоуправления в отношении ДВП, которые необходимо учитывать?</w:t>
      </w:r>
    </w:p>
    <w:p w14:paraId="72FDCC5F" w14:textId="77777777" w:rsidR="004F365E" w:rsidRDefault="004F365E">
      <w:pPr>
        <w:pBdr>
          <w:top w:val="nil"/>
          <w:left w:val="nil"/>
          <w:bottom w:val="nil"/>
          <w:right w:val="nil"/>
          <w:between w:val="nil"/>
        </w:pBdr>
        <w:spacing w:after="60"/>
        <w:ind w:left="72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60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Привязка ДВП к социальной защите</w:t>
      </w:r>
    </w:p>
    <w:p w14:paraId="72FDCC61" w14:textId="77777777" w:rsidR="004F365E" w:rsidRDefault="00D66AB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60"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Существует ли действующая система социальной защиты, и является ли пилотный проект хорошей возможностью проверить привязку ДВП к социальной защите, возможно, на поэтапной основе? Примечание: это может быть осуществимо только в рамках более длительного пилотного проекта (например, продолжительностью свыше 12 месяцев)</w:t>
      </w:r>
    </w:p>
    <w:p w14:paraId="72FDCC62" w14:textId="77777777" w:rsidR="004F365E" w:rsidRDefault="004F365E">
      <w:p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63" w14:textId="77777777" w:rsidR="004F365E" w:rsidRDefault="004F365E">
      <w:p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64" w14:textId="77777777" w:rsidR="004F365E" w:rsidRDefault="00D66AB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426" w:hanging="426"/>
        <w:jc w:val="both"/>
        <w:rPr>
          <w:rFonts w:ascii="Verdana" w:eastAsia="Verdana" w:hAnsi="Verdana" w:cs="Verdana"/>
          <w:color w:val="C00000"/>
          <w:sz w:val="20"/>
          <w:szCs w:val="20"/>
        </w:rPr>
      </w:pPr>
      <w:r>
        <w:rPr>
          <w:rFonts w:ascii="Verdana" w:eastAsia="Verdana" w:hAnsi="Verdana" w:cs="Verdana"/>
          <w:color w:val="C00000"/>
          <w:sz w:val="20"/>
          <w:szCs w:val="20"/>
        </w:rPr>
        <w:t xml:space="preserve">Факторы, связанные с оперативными уровнями </w:t>
      </w:r>
    </w:p>
    <w:p w14:paraId="72FDCC65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66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ПФУ и применение инновационных технолологий</w:t>
      </w:r>
    </w:p>
    <w:p w14:paraId="72FDCC67" w14:textId="77777777" w:rsidR="004F365E" w:rsidRDefault="00D66A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Существует ли действующий договор с ПФУ, который можно использовать, или пилотный проект предполагает заключение нового контракта ПФУ и тестирование нового механизма предоставления?</w:t>
      </w:r>
    </w:p>
    <w:p w14:paraId="72FDCC68" w14:textId="77777777" w:rsidR="004F365E" w:rsidRDefault="00D66A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Определило ли НО новый технологический подход, который оно хочет испытать (например, система RedRose, блокчейн), и для каких аспектов проекта? (например, для сбора данных или управление данными)</w:t>
      </w:r>
    </w:p>
    <w:p w14:paraId="72FDCC69" w14:textId="77777777" w:rsidR="004F365E" w:rsidRDefault="00D66AB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Если планируется привлечение ПФУ, имеется ли в районе реализации пилотного проекта достаточное число поставщиков товаров/услуг, соответствующее масштабу проекта?</w:t>
      </w:r>
    </w:p>
    <w:p w14:paraId="72FDCC6A" w14:textId="77777777" w:rsidR="004F365E" w:rsidRDefault="00D66AB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Если это необходимо, имеется ли достаточный охват сетью в районе пилотного проекта? Готовы ли предполагаемые ПФУ и (или) поставщики технологий и их продавцы участвовать в пилотном проекте в необходимом объеме? </w:t>
      </w:r>
    </w:p>
    <w:p w14:paraId="72FDCC6B" w14:textId="77777777" w:rsidR="004F365E" w:rsidRDefault="00D66AB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18" w:hanging="425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Следует учитывать, что это может включать, помимо процесса выдачи/обналичивания, регулярные встречи, демонстрацию оборудования, учебные курсы и заседания в рамках обратной связи, проводимые с участием сотрудников филиала и получателями помощи.</w:t>
      </w:r>
    </w:p>
    <w:p w14:paraId="72FDCC6C" w14:textId="77777777" w:rsidR="004F365E" w:rsidRDefault="00D66AB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Подходит ли предполагаемое привлечение нового ПФУ и (или) использование инновационных технологий для целевой группы? Позволит ли пилотный проект провести необходимую разъяснительную работу и обучение?</w:t>
      </w:r>
    </w:p>
    <w:p w14:paraId="72FDCC6D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6E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6F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70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Экономическая эффективность</w:t>
      </w:r>
    </w:p>
    <w:p w14:paraId="72FDCC71" w14:textId="77777777" w:rsidR="004F365E" w:rsidRDefault="00D66AB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60"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Учитывая местоположение и логистические ограничения, может ли предполагаемый механизм предоставления/ПФУ обеспечить более эффективный с экономической точки зрения способ предоставления ДВП по сравнению с другими способами? (например, путем передачи денег лично в руки, ваучеров)</w:t>
      </w:r>
    </w:p>
    <w:p w14:paraId="72FDCC72" w14:textId="77777777" w:rsidR="004F365E" w:rsidRDefault="004F365E">
      <w:pPr>
        <w:pBdr>
          <w:top w:val="nil"/>
          <w:left w:val="nil"/>
          <w:bottom w:val="nil"/>
          <w:right w:val="nil"/>
          <w:between w:val="nil"/>
        </w:pBdr>
        <w:spacing w:after="60"/>
        <w:ind w:left="72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73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74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Другие участники </w:t>
      </w:r>
    </w:p>
    <w:p w14:paraId="72FDCC75" w14:textId="77777777" w:rsidR="004F365E" w:rsidRDefault="00D66AB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60"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Кто выполняет функцию исполнительных органаов в районе, если таковые имеются? </w:t>
      </w:r>
    </w:p>
    <w:p w14:paraId="72FDCC76" w14:textId="77777777" w:rsidR="004F365E" w:rsidRDefault="00D66AB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Какие заинтересованные стороны, не упомянутые ранее, могут быть привлечены к участию в пилотном проекте?</w:t>
      </w:r>
    </w:p>
    <w:p w14:paraId="72FDCC77" w14:textId="77777777" w:rsidR="004F365E" w:rsidRDefault="004F365E">
      <w:pPr>
        <w:pBdr>
          <w:top w:val="nil"/>
          <w:left w:val="nil"/>
          <w:bottom w:val="nil"/>
          <w:right w:val="nil"/>
          <w:between w:val="nil"/>
        </w:pBdr>
        <w:spacing w:after="60"/>
        <w:ind w:left="720"/>
        <w:jc w:val="both"/>
        <w:rPr>
          <w:rFonts w:ascii="Verdana" w:eastAsia="Verdana" w:hAnsi="Verdana" w:cs="Verdana"/>
          <w:color w:val="000000"/>
          <w:sz w:val="18"/>
          <w:szCs w:val="18"/>
          <w:highlight w:val="yellow"/>
        </w:rPr>
      </w:pPr>
    </w:p>
    <w:p w14:paraId="72FDCC78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Кадры/ресурсы </w:t>
      </w:r>
    </w:p>
    <w:p w14:paraId="72FDCC79" w14:textId="77777777" w:rsidR="004F365E" w:rsidRDefault="00D66AB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60"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lastRenderedPageBreak/>
        <w:t>Какие ресурсы и возможности НО уже существуют в настоящее время? Какие новые ресурсы потребуются для реализации пилотного проекта по ДВП? Имеются ли они в наличии? Рассмотреть следующее:</w:t>
      </w:r>
    </w:p>
    <w:p w14:paraId="72FDCC7A" w14:textId="77777777" w:rsidR="004F365E" w:rsidRDefault="00D66ABE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Кадры (сотрудники и волонтеры)</w:t>
      </w:r>
    </w:p>
    <w:p w14:paraId="72FDCC7B" w14:textId="77777777" w:rsidR="004F365E" w:rsidRDefault="00D66ABE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Логистика</w:t>
      </w:r>
    </w:p>
    <w:p w14:paraId="72FDCC7C" w14:textId="77777777" w:rsidR="004F365E" w:rsidRDefault="00D66ABE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Другие виды поддержки</w:t>
      </w:r>
    </w:p>
    <w:p w14:paraId="72FDCC7D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Риски</w:t>
      </w:r>
    </w:p>
    <w:p w14:paraId="72FDCC7E" w14:textId="77777777" w:rsidR="004F365E" w:rsidRDefault="00D66AB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Каковы вероятные риски, связанные с пилотным проектом, и можно ли их снизить/контролировать?</w:t>
      </w:r>
    </w:p>
    <w:p w14:paraId="72FDCC7F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80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Обеспечение безопасности</w:t>
      </w:r>
    </w:p>
    <w:p w14:paraId="72FDCC81" w14:textId="77777777" w:rsidR="004F365E" w:rsidRDefault="00D66AB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60"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Какова ситуация с безопасностью в предполагаемом месте реализации пилотного проекта? </w:t>
      </w:r>
    </w:p>
    <w:p w14:paraId="72FDCC82" w14:textId="77777777" w:rsidR="004F365E" w:rsidRDefault="004F365E">
      <w:pPr>
        <w:pBdr>
          <w:top w:val="nil"/>
          <w:left w:val="nil"/>
          <w:bottom w:val="nil"/>
          <w:right w:val="nil"/>
          <w:between w:val="nil"/>
        </w:pBdr>
        <w:spacing w:after="60"/>
        <w:ind w:left="72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83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Административные/офисные помещения</w:t>
      </w:r>
    </w:p>
    <w:p w14:paraId="72FDCC84" w14:textId="77777777" w:rsidR="004F365E" w:rsidRDefault="00D66AB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Потребуется ли создание новой офисной базы в месте реализации пилотного проекта или можно использовать существующие офисные помещения филиала?</w:t>
      </w:r>
    </w:p>
    <w:p w14:paraId="72FDCC85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86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C00000"/>
          <w:sz w:val="18"/>
          <w:szCs w:val="18"/>
        </w:rPr>
      </w:pPr>
    </w:p>
    <w:p w14:paraId="72FDCC87" w14:textId="77777777" w:rsidR="004F365E" w:rsidRDefault="00D66AB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426" w:hanging="426"/>
        <w:jc w:val="both"/>
        <w:rPr>
          <w:rFonts w:ascii="Verdana" w:eastAsia="Verdana" w:hAnsi="Verdana" w:cs="Verdana"/>
          <w:color w:val="C00000"/>
          <w:sz w:val="20"/>
          <w:szCs w:val="20"/>
        </w:rPr>
      </w:pPr>
      <w:r>
        <w:rPr>
          <w:rFonts w:ascii="Verdana" w:eastAsia="Verdana" w:hAnsi="Verdana" w:cs="Verdana"/>
          <w:color w:val="C00000"/>
          <w:sz w:val="20"/>
          <w:szCs w:val="20"/>
        </w:rPr>
        <w:t>Факторы, связанные с реализацией</w:t>
      </w:r>
    </w:p>
    <w:p w14:paraId="72FDCC88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89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Регистрация</w:t>
      </w:r>
    </w:p>
    <w:p w14:paraId="72FDCC8A" w14:textId="77777777" w:rsidR="004F365E" w:rsidRDefault="00D66A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Как будут регистрироваться целевые группы? Или они уже зарегистрированы? (Например, если пилотный проект является дополнительным по отношению к существующей программе или будет использовать предоставленные правительством списки. </w:t>
      </w:r>
    </w:p>
    <w:p w14:paraId="72FDCC8B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8C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Сезонность</w:t>
      </w:r>
    </w:p>
    <w:p w14:paraId="72FDCC8D" w14:textId="77777777" w:rsidR="004F365E" w:rsidRDefault="00D66A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Следует учитывать все сезонные схемы миграции. Будут ли предполагаемые получатели помощи доступны и присутствовать в месте реализации проекта в период выдачи?</w:t>
      </w:r>
    </w:p>
    <w:p w14:paraId="72FDCC8E" w14:textId="77777777" w:rsidR="004F365E" w:rsidRDefault="004F365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rPr>
          <w:rFonts w:ascii="Helvetica Neue" w:eastAsia="Helvetica Neue" w:hAnsi="Helvetica Neue" w:cs="Helvetica Neue"/>
          <w:color w:val="000000"/>
          <w:sz w:val="27"/>
          <w:szCs w:val="27"/>
        </w:rPr>
      </w:pPr>
    </w:p>
    <w:p w14:paraId="72FDCC8F" w14:textId="77777777" w:rsidR="004F365E" w:rsidRDefault="00D66A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Управление данными</w:t>
      </w:r>
    </w:p>
    <w:p w14:paraId="72FDCC90" w14:textId="77777777" w:rsidR="004F365E" w:rsidRDefault="00D66A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Потребует ли управление данными (это может включать аспекты оценки, регистрации, предоставления и мониторинга) инвестиций в новые технологии для повышения эффективности? Если они еще не включены в намеченную цель, возможно, потребуется рассмотрение соответствующих компонентов.</w:t>
      </w:r>
    </w:p>
    <w:p w14:paraId="72FDCC91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92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93" w14:textId="77777777" w:rsidR="004F365E" w:rsidRDefault="00D66AB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426" w:hanging="426"/>
        <w:jc w:val="both"/>
        <w:rPr>
          <w:rFonts w:ascii="Verdana" w:eastAsia="Verdana" w:hAnsi="Verdana" w:cs="Verdana"/>
          <w:color w:val="C00000"/>
          <w:sz w:val="20"/>
          <w:szCs w:val="20"/>
        </w:rPr>
      </w:pPr>
      <w:r>
        <w:rPr>
          <w:rFonts w:ascii="Verdana" w:eastAsia="Verdana" w:hAnsi="Verdana" w:cs="Verdana"/>
          <w:color w:val="C00000"/>
          <w:sz w:val="20"/>
          <w:szCs w:val="20"/>
        </w:rPr>
        <w:t xml:space="preserve">Мониторинг и обобщение полученного опыта </w:t>
      </w:r>
    </w:p>
    <w:p w14:paraId="72FDCC94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95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Полученный опыт</w:t>
      </w:r>
    </w:p>
    <w:p w14:paraId="72FDCC96" w14:textId="77777777" w:rsidR="004F365E" w:rsidRDefault="00D66A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Можно ли заранее назначить дату проведения семинара по обобщению полученного опыта и обеспечить присутствие всех необходимых участников?</w:t>
      </w:r>
    </w:p>
    <w:p w14:paraId="72FDCC97" w14:textId="77777777" w:rsidR="004F365E" w:rsidRDefault="00D66A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Будет ли эта информация распространяться в рамках Международного Движения КК и КП (например, через платформу Cash Hub) и за его пределами?</w:t>
      </w:r>
    </w:p>
    <w:p w14:paraId="72FDCC98" w14:textId="77777777" w:rsidR="004F365E" w:rsidRDefault="00D66ABE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1418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Нужно рассмотреть другие гуманитарные и финансирующие организации, других отвечающих за принятие решений лиц и поставщиков технологий, правительство.</w:t>
      </w:r>
    </w:p>
    <w:p w14:paraId="72FDCC99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9A" w14:textId="77777777" w:rsidR="004F365E" w:rsidRDefault="00D66ABE">
      <w:pPr>
        <w:spacing w:after="160" w:line="259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br w:type="page"/>
      </w:r>
    </w:p>
    <w:p w14:paraId="72FDCC9B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9C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72FDCCC2" wp14:editId="72FDCCC3">
                <wp:simplePos x="0" y="0"/>
                <wp:positionH relativeFrom="column">
                  <wp:posOffset>-66674</wp:posOffset>
                </wp:positionH>
                <wp:positionV relativeFrom="paragraph">
                  <wp:posOffset>114300</wp:posOffset>
                </wp:positionV>
                <wp:extent cx="5819775" cy="341677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39923" y="2063794"/>
                          <a:ext cx="5812155" cy="34324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FDCCDE" w14:textId="77777777" w:rsidR="004F365E" w:rsidRDefault="00D66ABE">
                            <w:pPr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  <w:sz w:val="18"/>
                              </w:rPr>
                              <w:t xml:space="preserve">Факторы,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  <w:sz w:val="18"/>
                              </w:rPr>
                              <w:t>связанные с обобщением полученного опыта</w:t>
                            </w:r>
                          </w:p>
                          <w:p w14:paraId="72FDCCDF" w14:textId="77777777" w:rsidR="004F365E" w:rsidRDefault="00D66ABE">
                            <w:pPr>
                              <w:spacing w:before="60" w:after="60"/>
                              <w:ind w:left="342" w:firstLine="141"/>
                              <w:jc w:val="both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8"/>
                              </w:rPr>
                              <w:t>Реализация пилотного проекта может предоставить множество возможностей для обобщения полученного опыта в процессе работы, а не только по завершении.</w:t>
                            </w:r>
                          </w:p>
                          <w:p w14:paraId="72FDCCE0" w14:textId="77777777" w:rsidR="004F365E" w:rsidRDefault="00D66ABE">
                            <w:pPr>
                              <w:spacing w:before="60" w:after="60"/>
                              <w:ind w:left="342" w:firstLine="141"/>
                              <w:jc w:val="both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8"/>
                              </w:rPr>
                              <w:t>Пилотный проект должен быть направлен не только на тестирование подхода, но и на его усовершенствование путем постоянного анализа полученного опыта. Будьте готовы корректировать и адаптировать аспекты проектного решения по мере необходимости в ходе реализации, основываясь на фактических данных (например, результатах мониторинга после выдачи помощи (МПР)</w:t>
                            </w:r>
                          </w:p>
                          <w:p w14:paraId="72FDCCE1" w14:textId="77777777" w:rsidR="004F365E" w:rsidRDefault="00D66ABE">
                            <w:pPr>
                              <w:spacing w:before="60" w:after="60"/>
                              <w:ind w:left="342" w:firstLine="141"/>
                              <w:jc w:val="both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8"/>
                              </w:rPr>
                              <w:t xml:space="preserve">Следует корректировать инструменты и подходы для сбора данных по мере необходимости на протяжении всего периода реализации. </w:t>
                            </w:r>
                          </w:p>
                          <w:p w14:paraId="72FDCCE2" w14:textId="77777777" w:rsidR="004F365E" w:rsidRDefault="00D66ABE">
                            <w:pPr>
                              <w:spacing w:before="60" w:after="60"/>
                              <w:ind w:left="342" w:firstLine="141"/>
                              <w:jc w:val="both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8"/>
                              </w:rPr>
                              <w:t>При достижении первого ключевого этапа, например, первой выдачи помощи, инициирования процесса участия сообществ и подотчетности (СЕА), МПР и т.д., нужно найти время для коллективного подведения итогов и составления отчета о результатах, документально подтверждая, что было сделано хорошо, что не сработало и что необходимо скорректировать в следующий раз.</w:t>
                            </w:r>
                          </w:p>
                          <w:p w14:paraId="72FDCCE3" w14:textId="77777777" w:rsidR="004F365E" w:rsidRDefault="00D66ABE">
                            <w:pPr>
                              <w:spacing w:before="60" w:after="60"/>
                              <w:ind w:left="342" w:firstLine="141"/>
                              <w:jc w:val="both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8"/>
                              </w:rPr>
                              <w:t xml:space="preserve">Цель семинара по обобщению полученного опыта или любого обзора предпринятых действий будет заключаться не только оценка хода выполнения и достижений проекта, но и анализ пригодности систем и процессов для ДВП, а также понимание опыта работы НО с ПФУ или поставщиком технологий. </w:t>
                            </w:r>
                          </w:p>
                          <w:p w14:paraId="72FDCCE4" w14:textId="77777777" w:rsidR="004F365E" w:rsidRDefault="00D66ABE">
                            <w:pPr>
                              <w:spacing w:before="60" w:after="60"/>
                              <w:ind w:left="1050" w:firstLine="850"/>
                              <w:jc w:val="both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8"/>
                              </w:rPr>
                              <w:t>До начала выполнения предлагается убедиться в том, что это хорошо понятно филиалу.</w:t>
                            </w:r>
                          </w:p>
                          <w:p w14:paraId="72FDCCE5" w14:textId="77777777" w:rsidR="004F365E" w:rsidRDefault="00D66ABE">
                            <w:pPr>
                              <w:spacing w:before="60" w:after="60"/>
                              <w:ind w:left="342" w:firstLine="141"/>
                              <w:jc w:val="both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8"/>
                              </w:rPr>
                              <w:t>Может рекомендоваться разработка практического примера пилотного проекта и предоставление информации о нем внешним организациям на платформе CashHub.</w:t>
                            </w:r>
                          </w:p>
                          <w:p w14:paraId="72FDCCE6" w14:textId="77777777" w:rsidR="004F365E" w:rsidRDefault="004F365E">
                            <w:pPr>
                              <w:spacing w:before="60" w:after="60"/>
                              <w:ind w:left="141" w:firstLine="141"/>
                              <w:jc w:val="both"/>
                              <w:textDirection w:val="btLr"/>
                            </w:pPr>
                          </w:p>
                          <w:p w14:paraId="72FDCCE7" w14:textId="77777777" w:rsidR="004F365E" w:rsidRDefault="004F365E">
                            <w:pPr>
                              <w:textDirection w:val="btLr"/>
                            </w:pPr>
                          </w:p>
                          <w:p w14:paraId="72FDCCE8" w14:textId="77777777" w:rsidR="004F365E" w:rsidRDefault="004F365E">
                            <w:pPr>
                              <w:textDirection w:val="btLr"/>
                            </w:pPr>
                          </w:p>
                          <w:p w14:paraId="72FDCCE9" w14:textId="77777777" w:rsidR="004F365E" w:rsidRDefault="004F365E">
                            <w:pPr>
                              <w:textDirection w:val="btLr"/>
                            </w:pPr>
                          </w:p>
                          <w:p w14:paraId="72FDCCEA" w14:textId="77777777" w:rsidR="004F365E" w:rsidRDefault="004F365E">
                            <w:pPr>
                              <w:textDirection w:val="btLr"/>
                            </w:pPr>
                          </w:p>
                          <w:p w14:paraId="72FDCCEB" w14:textId="77777777" w:rsidR="004F365E" w:rsidRDefault="004F365E">
                            <w:pPr>
                              <w:ind w:left="360" w:firstLine="360"/>
                              <w:textDirection w:val="btLr"/>
                            </w:pPr>
                          </w:p>
                          <w:p w14:paraId="72FDCCEC" w14:textId="77777777" w:rsidR="004F365E" w:rsidRDefault="004F365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-66674</wp:posOffset>
                </wp:positionH>
                <wp:positionV relativeFrom="paragraph">
                  <wp:posOffset>114300</wp:posOffset>
                </wp:positionV>
                <wp:extent cx="5819775" cy="3416770"/>
                <wp:effectExtent b="0" l="0" r="0" t="0"/>
                <wp:wrapNone/>
                <wp:docPr id="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9775" cy="34167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2FDCC9D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9E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9F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A0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A1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A2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A3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A4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A5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A6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A7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C00000"/>
          <w:sz w:val="20"/>
          <w:szCs w:val="20"/>
        </w:rPr>
      </w:pPr>
    </w:p>
    <w:p w14:paraId="72FDCCA8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b/>
          <w:color w:val="C00000"/>
          <w:sz w:val="20"/>
          <w:szCs w:val="20"/>
        </w:rPr>
      </w:pPr>
    </w:p>
    <w:p w14:paraId="72FDCCA9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b/>
          <w:color w:val="C00000"/>
          <w:sz w:val="20"/>
          <w:szCs w:val="20"/>
        </w:rPr>
      </w:pPr>
    </w:p>
    <w:p w14:paraId="72FDCCAA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b/>
          <w:color w:val="C00000"/>
          <w:sz w:val="20"/>
          <w:szCs w:val="20"/>
        </w:rPr>
      </w:pPr>
    </w:p>
    <w:p w14:paraId="72FDCCAB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b/>
          <w:color w:val="C00000"/>
          <w:sz w:val="20"/>
          <w:szCs w:val="20"/>
        </w:rPr>
      </w:pPr>
    </w:p>
    <w:p w14:paraId="72FDCCAC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b/>
          <w:color w:val="C00000"/>
          <w:sz w:val="20"/>
          <w:szCs w:val="20"/>
        </w:rPr>
      </w:pPr>
    </w:p>
    <w:p w14:paraId="72FDCCAD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b/>
          <w:color w:val="C00000"/>
          <w:sz w:val="20"/>
          <w:szCs w:val="20"/>
        </w:rPr>
      </w:pPr>
    </w:p>
    <w:p w14:paraId="72FDCCAE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b/>
          <w:color w:val="C00000"/>
          <w:sz w:val="20"/>
          <w:szCs w:val="20"/>
        </w:rPr>
      </w:pPr>
    </w:p>
    <w:p w14:paraId="72FDCCAF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b/>
          <w:color w:val="C00000"/>
          <w:sz w:val="20"/>
          <w:szCs w:val="20"/>
        </w:rPr>
      </w:pPr>
    </w:p>
    <w:p w14:paraId="72FDCCB0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b/>
          <w:color w:val="C00000"/>
          <w:sz w:val="20"/>
          <w:szCs w:val="20"/>
        </w:rPr>
      </w:pPr>
    </w:p>
    <w:p w14:paraId="72FDCCB1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b/>
          <w:color w:val="C00000"/>
          <w:sz w:val="20"/>
          <w:szCs w:val="20"/>
        </w:rPr>
      </w:pPr>
      <w:r>
        <w:rPr>
          <w:rFonts w:ascii="Verdana" w:eastAsia="Verdana" w:hAnsi="Verdana" w:cs="Verdana"/>
          <w:b/>
          <w:color w:val="C00000"/>
          <w:sz w:val="20"/>
          <w:szCs w:val="20"/>
        </w:rPr>
        <w:t>Основные документы, которые необходимо подготовить</w:t>
      </w:r>
    </w:p>
    <w:p w14:paraId="72FDCCB2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B3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Минимальный объем документации, которую необходимо подготовить в рамках пилотного проекта, включает:</w:t>
      </w:r>
    </w:p>
    <w:p w14:paraId="72FDCCB4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B5" w14:textId="77777777" w:rsidR="004F365E" w:rsidRDefault="00D66AB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60"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предложение по проекту, в том числе бюджет, сроки, логико-структурную схему и реестр рисков;</w:t>
      </w:r>
    </w:p>
    <w:p w14:paraId="72FDCCB6" w14:textId="77777777" w:rsidR="004F365E" w:rsidRDefault="00D66AB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схему планирования, мониторинга, оценки и отчетности (</w:t>
      </w:r>
      <w:r>
        <w:rPr>
          <w:rFonts w:ascii="Verdana" w:eastAsia="Verdana" w:hAnsi="Verdana" w:cs="Verdana"/>
          <w:sz w:val="18"/>
          <w:szCs w:val="18"/>
        </w:rPr>
        <w:t>PMER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), в том числе компоненты </w:t>
      </w:r>
      <w:r>
        <w:rPr>
          <w:rFonts w:ascii="Verdana" w:eastAsia="Verdana" w:hAnsi="Verdana" w:cs="Verdana"/>
          <w:sz w:val="18"/>
          <w:szCs w:val="18"/>
        </w:rPr>
        <w:t>СЕА</w:t>
      </w:r>
      <w:r>
        <w:rPr>
          <w:rFonts w:ascii="Verdana" w:eastAsia="Verdana" w:hAnsi="Verdana" w:cs="Verdana"/>
          <w:color w:val="000000"/>
          <w:sz w:val="18"/>
          <w:szCs w:val="18"/>
        </w:rPr>
        <w:t>;</w:t>
      </w:r>
    </w:p>
    <w:p w14:paraId="72FDCCB7" w14:textId="77777777" w:rsidR="004F365E" w:rsidRDefault="00D66AB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отчеты по </w:t>
      </w:r>
      <w:r>
        <w:rPr>
          <w:rFonts w:ascii="Verdana" w:eastAsia="Verdana" w:hAnsi="Verdana" w:cs="Verdana"/>
          <w:sz w:val="18"/>
          <w:szCs w:val="18"/>
        </w:rPr>
        <w:t>МПР</w:t>
      </w:r>
      <w:r>
        <w:rPr>
          <w:rFonts w:ascii="Verdana" w:eastAsia="Verdana" w:hAnsi="Verdana" w:cs="Verdana"/>
          <w:color w:val="000000"/>
          <w:sz w:val="18"/>
          <w:szCs w:val="18"/>
        </w:rPr>
        <w:t>;</w:t>
      </w:r>
    </w:p>
    <w:p w14:paraId="72FDCCB8" w14:textId="77777777" w:rsidR="004F365E" w:rsidRDefault="00D66AB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заключительный отчет;</w:t>
      </w:r>
    </w:p>
    <w:p w14:paraId="72FDCCB9" w14:textId="77777777" w:rsidR="004F365E" w:rsidRDefault="00D66AB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отчет о семинаре по обобщению полученного опыта. </w:t>
      </w:r>
    </w:p>
    <w:p w14:paraId="72FDCCBA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BB" w14:textId="77777777" w:rsidR="004F365E" w:rsidRDefault="00D66AB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Эти документы необходимы не только для бесперебойной реализации и отчетности в ходе пилотного проекта, но и для обобщения полученного опыта. Наличие документально оформленного отчета о процессе и результатах пилотного проекта обеспечит НО возможность использовать полученный опыт в любых будущих проектах ДВП.</w:t>
      </w:r>
    </w:p>
    <w:p w14:paraId="72FDCCBC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2FDCCBD" w14:textId="77777777" w:rsidR="004F365E" w:rsidRDefault="004F365E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sectPr w:rsidR="004F365E">
      <w:pgSz w:w="11906" w:h="16838"/>
      <w:pgMar w:top="978" w:right="1440" w:bottom="864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7D2A6EF-4AF8-443F-962C-F79FCB7776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2" w:fontKey="{CC71CAB8-861E-4B86-9657-38B08E894F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6C5BE6D-07A9-484C-83E6-92D94A1DDFE8}"/>
  </w:font>
  <w:font w:name="Georgia">
    <w:panose1 w:val="02040502050405020303"/>
    <w:charset w:val="00"/>
    <w:family w:val="auto"/>
    <w:pitch w:val="default"/>
    <w:embedRegular r:id="rId4" w:fontKey="{3FA58F81-42CF-4974-A82D-18911C035D2A}"/>
    <w:embedItalic r:id="rId5" w:fontKey="{090A3E40-5587-4BE2-AC17-B274612A3B1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AEE383F-F019-4FC4-A7C2-DC373ECC799C}"/>
    <w:embedBold r:id="rId7" w:fontKey="{B910AE3A-D354-4888-BED8-B417D773307E}"/>
    <w:embedItalic r:id="rId8" w:fontKey="{2D23C62A-C2A2-4B9C-963B-0FB0EB0AF97B}"/>
  </w:font>
  <w:font w:name="Helvetica Neue">
    <w:charset w:val="00"/>
    <w:family w:val="auto"/>
    <w:pitch w:val="default"/>
    <w:embedRegular r:id="rId9" w:fontKey="{7D13075C-06AC-4CDA-93A7-B920E20B041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1717A00-BB67-436F-84C0-B7C2DA278D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C19FB"/>
    <w:multiLevelType w:val="multilevel"/>
    <w:tmpl w:val="E376DF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855857"/>
    <w:multiLevelType w:val="multilevel"/>
    <w:tmpl w:val="75CC98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Heading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Heading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Heading4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Heading5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Heading6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Heading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Heading8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Heading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204E2C"/>
    <w:multiLevelType w:val="multilevel"/>
    <w:tmpl w:val="620A98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36C18B1"/>
    <w:multiLevelType w:val="multilevel"/>
    <w:tmpl w:val="D3668CD4"/>
    <w:lvl w:ilvl="0">
      <w:start w:val="1"/>
      <w:numFmt w:val="bullet"/>
      <w:lvlText w:val="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AF2528E"/>
    <w:multiLevelType w:val="multilevel"/>
    <w:tmpl w:val="CC22F21C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color w:val="00000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C266800"/>
    <w:multiLevelType w:val="multilevel"/>
    <w:tmpl w:val="31A6F358"/>
    <w:lvl w:ilvl="0">
      <w:start w:val="1"/>
      <w:numFmt w:val="bullet"/>
      <w:lvlText w:val="√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0444FCB"/>
    <w:multiLevelType w:val="multilevel"/>
    <w:tmpl w:val="DE0C24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04879CA"/>
    <w:multiLevelType w:val="multilevel"/>
    <w:tmpl w:val="189221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4A5693F"/>
    <w:multiLevelType w:val="multilevel"/>
    <w:tmpl w:val="A26C87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F280925"/>
    <w:multiLevelType w:val="multilevel"/>
    <w:tmpl w:val="F48661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10333A1"/>
    <w:multiLevelType w:val="multilevel"/>
    <w:tmpl w:val="A53466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83C4C7A"/>
    <w:multiLevelType w:val="multilevel"/>
    <w:tmpl w:val="42E222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A41E84"/>
    <w:multiLevelType w:val="multilevel"/>
    <w:tmpl w:val="DE4A75A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CE03D95"/>
    <w:multiLevelType w:val="multilevel"/>
    <w:tmpl w:val="7AE4F7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4F701D2"/>
    <w:multiLevelType w:val="multilevel"/>
    <w:tmpl w:val="245E84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A4B539A"/>
    <w:multiLevelType w:val="multilevel"/>
    <w:tmpl w:val="123A8F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DA43F60"/>
    <w:multiLevelType w:val="multilevel"/>
    <w:tmpl w:val="125CAA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4223512">
    <w:abstractNumId w:val="1"/>
  </w:num>
  <w:num w:numId="2" w16cid:durableId="166680676">
    <w:abstractNumId w:val="9"/>
  </w:num>
  <w:num w:numId="3" w16cid:durableId="1699887810">
    <w:abstractNumId w:val="5"/>
  </w:num>
  <w:num w:numId="4" w16cid:durableId="45954692">
    <w:abstractNumId w:val="11"/>
  </w:num>
  <w:num w:numId="5" w16cid:durableId="787578035">
    <w:abstractNumId w:val="6"/>
  </w:num>
  <w:num w:numId="6" w16cid:durableId="1104421890">
    <w:abstractNumId w:val="0"/>
  </w:num>
  <w:num w:numId="7" w16cid:durableId="1285691420">
    <w:abstractNumId w:val="3"/>
  </w:num>
  <w:num w:numId="8" w16cid:durableId="1980068505">
    <w:abstractNumId w:val="15"/>
  </w:num>
  <w:num w:numId="9" w16cid:durableId="1638104023">
    <w:abstractNumId w:val="2"/>
  </w:num>
  <w:num w:numId="10" w16cid:durableId="1740398243">
    <w:abstractNumId w:val="14"/>
  </w:num>
  <w:num w:numId="11" w16cid:durableId="1672948591">
    <w:abstractNumId w:val="10"/>
  </w:num>
  <w:num w:numId="12" w16cid:durableId="1844197735">
    <w:abstractNumId w:val="7"/>
  </w:num>
  <w:num w:numId="13" w16cid:durableId="1070615529">
    <w:abstractNumId w:val="8"/>
  </w:num>
  <w:num w:numId="14" w16cid:durableId="1055785283">
    <w:abstractNumId w:val="4"/>
  </w:num>
  <w:num w:numId="15" w16cid:durableId="1323924717">
    <w:abstractNumId w:val="16"/>
  </w:num>
  <w:num w:numId="16" w16cid:durableId="818302185">
    <w:abstractNumId w:val="13"/>
  </w:num>
  <w:num w:numId="17" w16cid:durableId="10079471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65E"/>
    <w:rsid w:val="004F365E"/>
    <w:rsid w:val="005555B8"/>
    <w:rsid w:val="00D6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DCBEF"/>
  <w15:docId w15:val="{A8E3B1CB-E5A6-4BDB-8CC2-BA2BE7B36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RU" w:eastAsia="en-GB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6E7E"/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50E5"/>
    <w:pPr>
      <w:spacing w:before="120"/>
      <w:jc w:val="center"/>
      <w:outlineLvl w:val="0"/>
    </w:pPr>
    <w:rPr>
      <w:b/>
      <w:color w:val="C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040B"/>
    <w:pPr>
      <w:keepNext/>
      <w:numPr>
        <w:ilvl w:val="1"/>
        <w:numId w:val="1"/>
      </w:numPr>
      <w:spacing w:before="240" w:after="240"/>
      <w:outlineLvl w:val="1"/>
    </w:pPr>
    <w:rPr>
      <w:rFonts w:cs="Arial"/>
      <w:b/>
      <w:bCs/>
      <w:color w:val="C0000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040B"/>
    <w:pPr>
      <w:keepNext/>
      <w:numPr>
        <w:ilvl w:val="2"/>
        <w:numId w:val="1"/>
      </w:numPr>
      <w:spacing w:before="240"/>
      <w:outlineLvl w:val="2"/>
    </w:pPr>
    <w:rPr>
      <w:rFonts w:cs="Arial"/>
      <w:b/>
      <w:bCs/>
      <w:color w:val="C0000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040B"/>
    <w:pPr>
      <w:keepNext/>
      <w:numPr>
        <w:ilvl w:val="3"/>
        <w:numId w:val="1"/>
      </w:numPr>
      <w:spacing w:before="60" w:after="60"/>
      <w:outlineLvl w:val="3"/>
    </w:pPr>
    <w:rPr>
      <w:rFonts w:cs="Arial"/>
      <w:b/>
      <w:bCs/>
      <w:color w:val="C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040B"/>
    <w:pPr>
      <w:keepNext/>
      <w:numPr>
        <w:ilvl w:val="4"/>
        <w:numId w:val="1"/>
      </w:numPr>
      <w:spacing w:before="120" w:after="60"/>
      <w:outlineLvl w:val="4"/>
    </w:pPr>
    <w:rPr>
      <w:rFonts w:cs="Arial"/>
      <w:b/>
      <w:bCs/>
      <w:color w:val="C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040B"/>
    <w:pPr>
      <w:keepNext/>
      <w:numPr>
        <w:ilvl w:val="5"/>
        <w:numId w:val="1"/>
      </w:numPr>
      <w:spacing w:before="120" w:after="60"/>
      <w:outlineLvl w:val="5"/>
    </w:pPr>
    <w:rPr>
      <w:rFonts w:cs="Arial"/>
      <w:b/>
      <w:bCs/>
      <w:color w:val="C00000"/>
    </w:rPr>
  </w:style>
  <w:style w:type="paragraph" w:styleId="Heading7">
    <w:name w:val="heading 7"/>
    <w:basedOn w:val="Normal"/>
    <w:next w:val="Normal"/>
    <w:link w:val="Heading7Char"/>
    <w:rsid w:val="00E9040B"/>
    <w:pPr>
      <w:keepNext/>
      <w:numPr>
        <w:ilvl w:val="6"/>
        <w:numId w:val="1"/>
      </w:numPr>
      <w:spacing w:before="120" w:after="60"/>
      <w:outlineLvl w:val="6"/>
    </w:pPr>
    <w:rPr>
      <w:rFonts w:cs="Arial"/>
      <w:b/>
      <w:bCs/>
      <w:color w:val="C00000"/>
    </w:rPr>
  </w:style>
  <w:style w:type="paragraph" w:styleId="Heading8">
    <w:name w:val="heading 8"/>
    <w:basedOn w:val="Normal"/>
    <w:next w:val="Normal"/>
    <w:link w:val="Heading8Char"/>
    <w:rsid w:val="00E9040B"/>
    <w:pPr>
      <w:keepNext/>
      <w:numPr>
        <w:ilvl w:val="7"/>
        <w:numId w:val="1"/>
      </w:numPr>
      <w:spacing w:before="120" w:after="60"/>
      <w:outlineLvl w:val="7"/>
    </w:pPr>
    <w:rPr>
      <w:rFonts w:cs="Arial"/>
      <w:b/>
      <w:bCs/>
      <w:color w:val="C00000"/>
    </w:rPr>
  </w:style>
  <w:style w:type="paragraph" w:styleId="Heading9">
    <w:name w:val="heading 9"/>
    <w:basedOn w:val="Normal"/>
    <w:next w:val="Normal"/>
    <w:link w:val="Heading9Char"/>
    <w:rsid w:val="00E9040B"/>
    <w:pPr>
      <w:keepNext/>
      <w:numPr>
        <w:ilvl w:val="8"/>
        <w:numId w:val="1"/>
      </w:numPr>
      <w:spacing w:before="120" w:after="60"/>
      <w:outlineLvl w:val="8"/>
    </w:pPr>
    <w:rPr>
      <w:rFonts w:cs="Arial"/>
      <w:b/>
      <w:bCs/>
      <w:color w:val="C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A450E5"/>
    <w:rPr>
      <w:rFonts w:ascii="Arial" w:eastAsia="Times New Roman" w:hAnsi="Arial" w:cs="Times New Roman"/>
      <w:b/>
      <w:color w:val="C00000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E9040B"/>
    <w:rPr>
      <w:rFonts w:ascii="Arial" w:eastAsia="Times New Roman" w:hAnsi="Arial" w:cs="Arial"/>
      <w:b/>
      <w:bCs/>
      <w:color w:val="C00000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rsid w:val="00E9040B"/>
    <w:rPr>
      <w:rFonts w:ascii="Arial" w:eastAsia="Times New Roman" w:hAnsi="Arial" w:cs="Arial"/>
      <w:b/>
      <w:bCs/>
      <w:color w:val="C00000"/>
      <w:lang w:eastAsia="en-GB"/>
    </w:rPr>
  </w:style>
  <w:style w:type="character" w:customStyle="1" w:styleId="Heading4Char">
    <w:name w:val="Heading 4 Char"/>
    <w:basedOn w:val="DefaultParagraphFont"/>
    <w:link w:val="Heading4"/>
    <w:rsid w:val="00E9040B"/>
    <w:rPr>
      <w:rFonts w:ascii="Arial" w:eastAsia="Times New Roman" w:hAnsi="Arial" w:cs="Arial"/>
      <w:b/>
      <w:bCs/>
      <w:color w:val="C00000"/>
      <w:lang w:eastAsia="en-GB"/>
    </w:rPr>
  </w:style>
  <w:style w:type="character" w:customStyle="1" w:styleId="Heading5Char">
    <w:name w:val="Heading 5 Char"/>
    <w:basedOn w:val="DefaultParagraphFont"/>
    <w:link w:val="Heading5"/>
    <w:rsid w:val="00E9040B"/>
    <w:rPr>
      <w:rFonts w:ascii="Arial" w:eastAsia="Times New Roman" w:hAnsi="Arial" w:cs="Arial"/>
      <w:b/>
      <w:bCs/>
      <w:color w:val="C00000"/>
      <w:lang w:eastAsia="en-GB"/>
    </w:rPr>
  </w:style>
  <w:style w:type="character" w:customStyle="1" w:styleId="Heading6Char">
    <w:name w:val="Heading 6 Char"/>
    <w:basedOn w:val="DefaultParagraphFont"/>
    <w:link w:val="Heading6"/>
    <w:rsid w:val="00E9040B"/>
    <w:rPr>
      <w:rFonts w:ascii="Arial" w:eastAsia="Times New Roman" w:hAnsi="Arial" w:cs="Arial"/>
      <w:b/>
      <w:bCs/>
      <w:color w:val="C00000"/>
      <w:lang w:eastAsia="en-GB"/>
    </w:rPr>
  </w:style>
  <w:style w:type="character" w:customStyle="1" w:styleId="Heading7Char">
    <w:name w:val="Heading 7 Char"/>
    <w:basedOn w:val="DefaultParagraphFont"/>
    <w:link w:val="Heading7"/>
    <w:rsid w:val="00E9040B"/>
    <w:rPr>
      <w:rFonts w:ascii="Arial" w:eastAsia="Times New Roman" w:hAnsi="Arial" w:cs="Arial"/>
      <w:b/>
      <w:bCs/>
      <w:color w:val="C00000"/>
      <w:lang w:eastAsia="en-GB"/>
    </w:rPr>
  </w:style>
  <w:style w:type="character" w:customStyle="1" w:styleId="Heading8Char">
    <w:name w:val="Heading 8 Char"/>
    <w:basedOn w:val="DefaultParagraphFont"/>
    <w:link w:val="Heading8"/>
    <w:rsid w:val="00E9040B"/>
    <w:rPr>
      <w:rFonts w:ascii="Arial" w:eastAsia="Times New Roman" w:hAnsi="Arial" w:cs="Arial"/>
      <w:b/>
      <w:bCs/>
      <w:color w:val="C00000"/>
      <w:lang w:eastAsia="en-GB"/>
    </w:rPr>
  </w:style>
  <w:style w:type="character" w:customStyle="1" w:styleId="Heading9Char">
    <w:name w:val="Heading 9 Char"/>
    <w:basedOn w:val="DefaultParagraphFont"/>
    <w:link w:val="Heading9"/>
    <w:rsid w:val="00E9040B"/>
    <w:rPr>
      <w:rFonts w:ascii="Arial" w:eastAsia="Times New Roman" w:hAnsi="Arial" w:cs="Arial"/>
      <w:b/>
      <w:bCs/>
      <w:color w:val="C00000"/>
      <w:lang w:eastAsia="en-GB"/>
    </w:rPr>
  </w:style>
  <w:style w:type="paragraph" w:customStyle="1" w:styleId="Subheading">
    <w:name w:val="Subheading"/>
    <w:basedOn w:val="Normal"/>
    <w:uiPriority w:val="99"/>
    <w:qFormat/>
    <w:rsid w:val="00E9040B"/>
    <w:pPr>
      <w:spacing w:before="60" w:after="60"/>
    </w:pPr>
    <w:rPr>
      <w:b/>
      <w:color w:val="C00000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E904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904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9040B"/>
    <w:rPr>
      <w:rFonts w:ascii="Arial" w:eastAsia="Times New Roman" w:hAnsi="Arial" w:cs="Times New Roman"/>
      <w:sz w:val="20"/>
      <w:szCs w:val="20"/>
      <w:lang w:eastAsia="en-GB"/>
    </w:rPr>
  </w:style>
  <w:style w:type="paragraph" w:styleId="ListParagraph">
    <w:name w:val="List Paragraph"/>
    <w:aliases w:val="Dot pt,F5 List Paragraph,List Paragraph1,No Spacing1,List Paragraph Char Char Char,Indicator Text,Numbered Para 1,Colorful List - Accent 11,Bullet 1,Bullet Points,MAIN CONTENT"/>
    <w:basedOn w:val="Normal"/>
    <w:link w:val="ListParagraphChar"/>
    <w:uiPriority w:val="34"/>
    <w:qFormat/>
    <w:rsid w:val="00E9040B"/>
    <w:pPr>
      <w:ind w:left="720"/>
      <w:contextualSpacing/>
    </w:pPr>
  </w:style>
  <w:style w:type="character" w:customStyle="1" w:styleId="ListParagraphChar">
    <w:name w:val="List Paragraph Char"/>
    <w:aliases w:val="Dot pt Char,F5 List Paragraph Char,List Paragraph1 Char,No Spacing1 Char,List Paragraph Char Char Char Char,Indicator Text Char,Numbered Para 1 Char,Colorful List - Accent 11 Char,Bullet 1 Char,Bullet Points Char,MAIN CONTENT Char"/>
    <w:link w:val="ListParagraph"/>
    <w:uiPriority w:val="34"/>
    <w:locked/>
    <w:rsid w:val="00E9040B"/>
    <w:rPr>
      <w:rFonts w:ascii="Arial" w:eastAsia="Times New Roman" w:hAnsi="Arial" w:cs="Times New Roman"/>
      <w:lang w:eastAsia="en-GB"/>
    </w:rPr>
  </w:style>
  <w:style w:type="paragraph" w:styleId="NoSpacing">
    <w:name w:val="No Spacing"/>
    <w:uiPriority w:val="1"/>
    <w:qFormat/>
    <w:rsid w:val="00E9040B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040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40B"/>
    <w:rPr>
      <w:rFonts w:ascii="Segoe UI" w:eastAsia="Times New Roman" w:hAnsi="Segoe UI" w:cs="Segoe UI"/>
      <w:sz w:val="18"/>
      <w:szCs w:val="18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7F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7FD7"/>
    <w:rPr>
      <w:rFonts w:ascii="Arial" w:eastAsia="Times New Roman" w:hAnsi="Arial" w:cs="Times New Roman"/>
      <w:b/>
      <w:bCs/>
      <w:sz w:val="20"/>
      <w:szCs w:val="20"/>
      <w:lang w:eastAsia="en-GB"/>
    </w:rPr>
  </w:style>
  <w:style w:type="table" w:styleId="TableGrid">
    <w:name w:val="Table Grid"/>
    <w:basedOn w:val="TableNormal"/>
    <w:uiPriority w:val="39"/>
    <w:rsid w:val="00F65F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F413DD"/>
    <w:pPr>
      <w:spacing w:after="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413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413DD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80D3B"/>
    <w:rPr>
      <w:color w:val="808080"/>
    </w:rPr>
  </w:style>
  <w:style w:type="paragraph" w:styleId="Revision">
    <w:name w:val="Revision"/>
    <w:hidden/>
    <w:uiPriority w:val="99"/>
    <w:semiHidden/>
    <w:rsid w:val="00523535"/>
    <w:pPr>
      <w:spacing w:after="0"/>
    </w:pPr>
    <w:rPr>
      <w:rFonts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cash-hub.org/wp-content/uploads/sites/3/2025/05/1.3.f-&#1054;&#1087;&#1088;&#1077;&#1076;&#1077;&#1083;&#1077;&#1085;&#1080;&#1077;-&#1074;&#1085;&#1077;&#1096;&#1085;&#1080;&#1093;-&#1080;&#1089;&#1093;&#1086;&#1076;&#1085;&#1099;&#1093;-&#1091;&#1088;&#1086;&#1074;&#1085;&#1077;&#1081;-&#1044;&#1042;&#1055;-&#1076;&#1083;&#1103;-&#1076;&#1086;&#1082;&#1088;&#1080;&#1079;&#1080;&#1089;&#1085;&#1086;&#1075;&#1086;-&#1072;&#1085;&#1072;&#1083;&#1080;&#1079;&#1072;-&#8211;-&#1090;&#1080;&#1087;&#1086;&#1074;&#1072;&#1103;-&#1092;&#1086;&#1088;&#1084;&#1072;-&#1086;&#1090;&#1095;&#1077;&#1090;&#1072;.docx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uprEfmyQwIlMJb+PN/TUNV9Ggw==">CgMxLjA4AGo6CjVzdWdnZXN0SWRJbXBvcnRhZDNkMGM3Yi0yN2Y0LTRkODctYTVhNS1kZTgzMTdiMjhmNDRfNRIBMWo6CjVzdWdnZXN0SWRJbXBvcnRhZDNkMGM3Yi0yN2Y0LTRkODctYTVhNS1kZTgzMTdiMjhmNDRfMRIBMWo6CjVzdWdnZXN0SWRJbXBvcnRhZDNkMGM3Yi0yN2Y0LTRkODctYTVhNS1kZTgzMTdiMjhmNDRfMxIBMXIhMUZzNlRHQVMyWlYtdk4tSGMyR1A2dWhOUFBaa0huMDN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2042</Words>
  <Characters>11640</Characters>
  <Application>Microsoft Office Word</Application>
  <DocSecurity>0</DocSecurity>
  <Lines>97</Lines>
  <Paragraphs>27</Paragraphs>
  <ScaleCrop>false</ScaleCrop>
  <Company/>
  <LinksUpToDate>false</LinksUpToDate>
  <CharactersWithSpaces>13655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Skelton</dc:creator>
  <cp:lastModifiedBy>Aisha Yusuf</cp:lastModifiedBy>
  <cp:revision>2</cp:revision>
  <dcterms:created xsi:type="dcterms:W3CDTF">2024-11-25T04:42:00Z</dcterms:created>
  <dcterms:modified xsi:type="dcterms:W3CDTF">2025-05-22T15:25:00Z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0x010100E041CBEE5444AC4294686EA8E7761EF7</vt:lpwstr>
  </property>
  <property fmtid="{D5CDD505-2E9C-101B-9397-08002B2CF9AE}" pid="3" name="MediaServiceImageTags">
    <vt:lpwstr/>
  </property>
</Properties>
</file>