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Verdana" w:cs="Verdana" w:eastAsia="Verdana" w:hAnsi="Verdan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center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28"/>
          <w:szCs w:val="28"/>
          <w:rtl w:val="0"/>
        </w:rPr>
        <w:t xml:space="preserve">&lt;</w:t>
      </w:r>
      <w:r w:rsidDel="00000000" w:rsidR="00000000" w:rsidRPr="00000000">
        <w:rPr>
          <w:i w:val="1"/>
          <w:sz w:val="28"/>
          <w:szCs w:val="28"/>
          <w:rtl w:val="0"/>
        </w:rPr>
        <w:t xml:space="preserve">указать название национального общества (НО) и программу/год ДВП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8"/>
          <w:szCs w:val="2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  <w:rtl w:val="0"/>
        </w:rPr>
        <w:t xml:space="preserve">Краткое описание </w:t>
      </w:r>
    </w:p>
    <w:tbl>
      <w:tblPr>
        <w:tblStyle w:val="Table1"/>
        <w:tblW w:w="9765.0" w:type="dxa"/>
        <w:jc w:val="left"/>
        <w:tblInd w:w="-108.0" w:type="dxa"/>
        <w:tblBorders>
          <w:top w:color="c0504d" w:space="0" w:sz="12" w:val="single"/>
          <w:left w:color="c0504d" w:space="0" w:sz="12" w:val="single"/>
          <w:bottom w:color="c0504d" w:space="0" w:sz="12" w:val="single"/>
          <w:right w:color="c0504d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65"/>
        <w:tblGridChange w:id="0">
          <w:tblGrid>
            <w:gridCol w:w="9765"/>
          </w:tblGrid>
        </w:tblGridChange>
      </w:tblGrid>
      <w:tr>
        <w:trPr>
          <w:cantSplit w:val="0"/>
          <w:trHeight w:val="167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Цель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Проведение обзорного семинара с участием заинтересованных сторон о ходе выполнения и принятия решений в отношении следующих этапов готовности к предоставлению денежно-ваучерной помощи (ГДВП), путем обсуждения того, что работает, что не работает, и что следует предпринять в дальнейшем. Это включает рассмотрение прогресса в отношении организационного потенциала национального общества (НО) по обеспечению готовности к ДВП (самостоятельная оценка потенциала ДВП) и реализации плана действий (ПД) по ДВП, уровней оперативной готовности к ДВП Международного Движения КК и КП и общей концепции ДВП НО. Также будет подготовлена пересмотренная версия ПД. 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Организаторы семинара: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 Координатор по ДВП + сотрудник отдела планирования, мониторинга, оценки и отчетности (PMER), при поддержке делегата по обеспечению готовности к ДВП, в случае необходимости. Кроме того, для помощи в реализации всего процесса в целом потребуется поддержка технической рабочей группы (ТРГ) по ДВП.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Примерная продолжительность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 2 дня, плюс время на подготовку к проведению семинара</w:t>
            </w:r>
          </w:p>
        </w:tc>
      </w:tr>
    </w:tbl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Общие сведения </w: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Общее видение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&lt;указать название НО&gt; по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ГДВП заключается в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&lt;вставить заявление об общем видении&gt; и достижении &lt;вставить краткое описание целей ГДВП&gt;.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Это связано с более масштабной перспективной целью Международной федерации Красного Креста и Красного Полумесяца (МФОККиКП) - обеспечивать 50% гуманитарной помощи в виде ДВП к 2025 году, а также с конкретными условиями стратегии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&lt;указать соответствующие задачи и то, как ДВП согласуется с ними&gt;.</w:t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Программа по ГДВП НО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&lt;указать название проекта&gt;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реализуется в течение периода с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&lt;указать месяц и год&gt; и &lt;указать месяц и год&gt;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и финансируется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&lt;указать название партнерского НО и (или) МФОККиКП&gt;.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Программа ГДВП основана на стандартной модели наращивания потенциала готовности к ДВП в пяти сферах ГДВП – целенаправленная политика руководства; процессы, системы и инструменты; финансовые и кадровые ресурсы и возможности; вовлечение сообществ и ответственность (CEA), координация и партнерство; тестирование, обобщение полученного опыта и усовершенствование.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Для рассмотрения хода выполнения программы НО оценивает свой организационный потенциал готовности к ДВП по 5 сферам ГДВП (посредством самостоятельной оценки потенциала ДВП) и свой уровень оперативной готовности к ДВП (посредством пяти показателей оперативной готовности к ДВП, установленных Международным Движением КК и КП ДВП, которые определяют общий уровень ГДВП, достигаемый 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Цель обзора</w:t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Цель промежуточного обзора заключается в предоставлении информации о принятии решений, касающихся следующих этапов проекта ГДВП. Это включает обновленную информацию об организационном потенциале готовности ДВП НО (на основании самостоятельной оценки потенциала ДВП), обновленную информацию об установленных Международным Движением КК и КП уровнях оперативной готовности к ДВП, пересмотр общей концепции ДВП НО, чтобы убедиться в том, что она остается актуальной, а также обзор и пересмотр плана действий (ПД), включая презентацию для руководства.</w:t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Обзор дает возможность НО уточнить или пересмотреть направленность общих задач проекта ГДВП, а также проанализировать ход выполнения на уровне промежуточных результатов/мероприятий и рассмотреть благоприятствующие факторы и проблемы.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Обзор охватывает период с начала реализации проекта ГДВП по настоящее время (промежуточный обзор).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Задачи </w:t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Конкретные задачи обзора: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3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Оценить изменения в потенциале организационной готовности НО ДВП с использованием самооценки потенциала ДВП в качестве ориентира и обновить все повышения достигнутых промежуточных организационных уровней готовности НО к ДВП.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3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Оценить прогресс в достижении установленных Международным Движением КК и КП уровней оперативной готовности к ДВП, достигнутых к промежуточному этапу, данные о которых собираются либо в рамках инициативы по подсчету наличности, если НО участвует в ней, либо независимым образом.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3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Рассмотреть реализацию ПД, чтобы определить оставшиеся мероприятия проекта и ресурсы, необходимые для достижения целей программы ГДВП.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3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Рассмотреть и обновить общую концепцию по ДВП с учетом достигнутого прогресса.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3" w:right="0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Представить руководству пересмотренный ПД.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jc w:val="both"/>
        <w:rPr>
          <w:rFonts w:ascii="Verdana" w:cs="Verdana" w:eastAsia="Verdana" w:hAnsi="Verdana"/>
          <w:b w:val="1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jc w:val="both"/>
        <w:rPr>
          <w:rFonts w:ascii="Verdana" w:cs="Verdana" w:eastAsia="Verdana" w:hAnsi="Verdana"/>
          <w:b w:val="1"/>
          <w:color w:val="c00000"/>
        </w:rPr>
      </w:pPr>
      <w:r w:rsidDel="00000000" w:rsidR="00000000" w:rsidRPr="00000000">
        <w:rPr>
          <w:rFonts w:ascii="Verdana" w:cs="Verdana" w:eastAsia="Verdana" w:hAnsi="Verdana"/>
          <w:b w:val="1"/>
          <w:color w:val="c00000"/>
          <w:rtl w:val="0"/>
        </w:rPr>
        <w:t xml:space="preserve">Методика, область применения и подход </w:t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Поскольку проект ГДВП находится на стадии реализации, в промежуточном обзоре основное внимание будет уделено процессу, а также рассмотрению того, что работает, что не работает и что следует сделать или скорректировать в дальнейшем. 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В ходе обзора будут оцениваться следующие вопросы: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Каких общих конечных результатов хочет достичь НО и добивается ли оно их достижения?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Какие факторы способствовали или препятствовали процессу достижения?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Что необходимо сделать за оставшиеся месяцы программы ГДВП, чтобы НО реализовало своё общее видение?</w:t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Основное внимание будет уделяться методике проведения семинара с полным вовлечением НО. Если имеются партнерское НО или МФОККиКП, обзор может выполняться при их поддержке (например, через делегата по обеспечению готовности к ДВП), но выводы будет делать непосредсвтенно принимающее НО. Тем не менее НО, следует постараться провести обзор полностью самостоятельно, если у него есть соответствующие возможности и это является целесообразным, и материалы семинара должны быть разработаны соответствующим образом.</w:t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Обзор проводится по следующей трехэтапной методике.</w:t>
      </w:r>
    </w:p>
    <w:p w:rsidR="00000000" w:rsidDel="00000000" w:rsidP="00000000" w:rsidRDefault="00000000" w:rsidRPr="00000000" w14:paraId="00000022">
      <w:pPr>
        <w:pStyle w:val="Heading1"/>
        <w:rPr>
          <w:b w:val="0"/>
          <w:sz w:val="18"/>
          <w:szCs w:val="18"/>
        </w:rPr>
      </w:pPr>
      <w:r w:rsidDel="00000000" w:rsidR="00000000" w:rsidRPr="00000000">
        <w:rPr>
          <w:b w:val="0"/>
          <w:sz w:val="18"/>
          <w:szCs w:val="18"/>
          <w:rtl w:val="0"/>
        </w:rPr>
        <w:t xml:space="preserve">Этап 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color w:val="000000"/>
          <w:sz w:val="18"/>
          <w:szCs w:val="18"/>
          <w:rtl w:val="0"/>
        </w:rPr>
        <w:t xml:space="preserve">заключается в рассмотрении общих задач проекта ГДВП, включая намеченные цели и их результаты. Он включает в себя обновление самостоятельной оценки потенциала ДВП и любые изменения в достигнутом организационном потенциале готовности к ДВП, а также анализ прогресса в достижении уровней оперативной готовности к ДВП. На этом этапе также определяются все факторы, способствующие или препятствующие ходу выполнения проекта, отмеченные до настоящего момента.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c00000"/>
          <w:sz w:val="18"/>
          <w:szCs w:val="18"/>
          <w:rtl w:val="0"/>
        </w:rPr>
        <w:t xml:space="preserve">Этап 2 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представляет собой анализ промежуточных результатов/мероприятий в ходе реализации ПД и рассмотрение текущей приоритетности мероприятий с предложением изменений, которые необходимо внести.</w:t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b w:val="0"/>
          <w:sz w:val="18"/>
          <w:szCs w:val="18"/>
          <w:rtl w:val="0"/>
        </w:rPr>
        <w:t xml:space="preserve">Этап 3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b w:val="0"/>
          <w:color w:val="000000"/>
          <w:sz w:val="18"/>
          <w:szCs w:val="18"/>
          <w:rtl w:val="0"/>
        </w:rPr>
        <w:t xml:space="preserve">предусматривает участие руководства и дает возможность пересмотреть общую концепцию ДВП для гарантии того, что она остается реалистичной/актуальной, и предусматривает презентацию пересмотренного ПД, который будет охватывать оставшуюся часть периода выполнения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Участники </w:t>
      </w:r>
    </w:p>
    <w:p w:rsidR="00000000" w:rsidDel="00000000" w:rsidP="00000000" w:rsidRDefault="00000000" w:rsidRPr="00000000" w14:paraId="00000027">
      <w:pPr>
        <w:tabs>
          <w:tab w:val="left" w:leader="none" w:pos="860"/>
        </w:tabs>
        <w:spacing w:after="0" w:line="264" w:lineRule="auto"/>
        <w:ind w:right="115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Оптимальным вариантом является участие в семинаре сотрудников, которые больше всего вовлечены в деятельность ДВП. Особенно важно присутствие представителей/руководителей отделов программ, логистики, PMER, кадров, финансовой службы и т.п. Идеальное число участников - 15.</w:t>
      </w:r>
    </w:p>
    <w:p w:rsidR="00000000" w:rsidDel="00000000" w:rsidP="00000000" w:rsidRDefault="00000000" w:rsidRPr="00000000" w14:paraId="00000028">
      <w:pPr>
        <w:tabs>
          <w:tab w:val="left" w:leader="none" w:pos="860"/>
        </w:tabs>
        <w:spacing w:after="0" w:line="264" w:lineRule="auto"/>
        <w:ind w:right="115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rPr/>
      </w:pPr>
      <w:r w:rsidDel="00000000" w:rsidR="00000000" w:rsidRPr="00000000">
        <w:rPr>
          <w:rtl w:val="0"/>
        </w:rPr>
        <w:t xml:space="preserve">Выполняющая обзор группа</w:t>
      </w:r>
    </w:p>
    <w:p w:rsidR="00000000" w:rsidDel="00000000" w:rsidP="00000000" w:rsidRDefault="00000000" w:rsidRPr="00000000" w14:paraId="0000002A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Обзор будет выполняться координатором по ДВП и сотрудником отдела PMER национального общества. Делегат по обеспечению готовности к ДВП и (или) или консультанты по мониторингу, оценке, учету и обобщению полученного опыта (МОУОО) или ПМОО партнерского НО или МФОККиКП, если имеются, могут оказать помощь и взять на себя соответствующие роли при необходимости, либо в качестве соруководителей обзора в стране, либо путем дистанционной удаленной поддержки. ТРГ по ДВП также должна поддерживать весь процесс в целом и может выполнять различные роли во время семинара проведения семинара, если это требуется.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rPr/>
      </w:pPr>
      <w:r w:rsidDel="00000000" w:rsidR="00000000" w:rsidRPr="00000000">
        <w:rPr>
          <w:rtl w:val="0"/>
        </w:rPr>
        <w:t xml:space="preserve">Предполагаемые результаты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 итогам обзора должен быть подготовлен отчет с подробным описанием выводов, полученного опыта, а также промежуточных организационных и оперативных уровней готовности к ДВП, любых внесенных в ПД изменений и рекомендаций. Кроме того, предварительный вариант отчета должен быть передан партнерскому НО или МФОККиКП для получения отзывов/комментариев и помощи в составлении окончательной версии.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709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  <w:rtl w:val="0"/>
        </w:rPr>
        <w:t xml:space="preserve">Примерная повестка дня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6.0" w:type="dxa"/>
        <w:jc w:val="left"/>
        <w:tblInd w:w="-115.0" w:type="dxa"/>
        <w:tblLayout w:type="fixed"/>
        <w:tblLook w:val="0400"/>
      </w:tblPr>
      <w:tblGrid>
        <w:gridCol w:w="2122"/>
        <w:gridCol w:w="7654"/>
        <w:tblGridChange w:id="0">
          <w:tblGrid>
            <w:gridCol w:w="2122"/>
            <w:gridCol w:w="765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1-й день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9.00 - 9:30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Приветствие, знакомство и общие сведения о ГДВП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9:30 – 11:30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Обновление самостоятельной оценки потенциала ДВП и организационного потенциала готовности к ДВП (промежуточный этап)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11:30 – 12:00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Короткий перерыв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12.00 – 12:50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Рассмотрение установленных Международным Движением КК и КП уровней оперативной готовности к ДВП (промежуточный этап)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12:15 – 13:15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Перерыв на обед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13:15 - 15.15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Рассмотрение хода выполнения плана действий по ДВП (1)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15:15 – 15:45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Короткий перерыв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15:45 - 16.45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Рассмотрение хода выполнения плана действий по ДВП (2)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16:45 - 17.00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Подведение итогов и дальнейшие шаги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2-й день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9:00 - 10:00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Подготовка презентации для руководства + дополнительные факультативные заседания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10.00 - 11.00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Представление пересмотренного плана действий по ДВП руководству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11:00 – 11:30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Короткий перерыв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11:30 – 12:00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Пересмотр общей концепции ДВП НО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tabs>
          <w:tab w:val="left" w:leader="none" w:pos="5260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footerReference r:id="rId10" w:type="even"/>
      <w:pgSz w:h="16834" w:w="11909" w:orient="portrait"/>
      <w:pgMar w:bottom="1113" w:top="767" w:left="994" w:right="1140" w:header="720" w:footer="3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color="00324d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50"/>
        <w:tab w:val="left" w:leader="none" w:pos="5818"/>
        <w:tab w:val="right" w:leader="none" w:pos="9515"/>
      </w:tabs>
      <w:spacing w:after="240" w:before="240" w:line="240" w:lineRule="auto"/>
      <w:ind w:left="0" w:right="2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0485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0</wp:posOffset>
              </wp:positionV>
              <wp:extent cx="788035" cy="354965"/>
              <wp:effectExtent b="0" l="0" r="0" t="0"/>
              <wp:wrapNone/>
              <wp:docPr descr="Restricted" id="20371818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56745" y="3607280"/>
                        <a:ext cx="7785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Restricted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0</wp:posOffset>
              </wp:positionV>
              <wp:extent cx="788035" cy="354965"/>
              <wp:effectExtent b="0" l="0" r="0" t="0"/>
              <wp:wrapNone/>
              <wp:docPr descr="Restricted" id="2037181820" name="image1.png"/>
              <a:graphic>
                <a:graphicData uri="http://schemas.openxmlformats.org/drawingml/2006/picture">
                  <pic:pic>
                    <pic:nvPicPr>
                      <pic:cNvPr descr="Restricted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035" cy="354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color="000000" w:space="9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50"/>
        <w:tab w:val="left" w:leader="none" w:pos="5818"/>
        <w:tab w:val="right" w:leader="none" w:pos="9515"/>
        <w:tab w:val="left" w:leader="none" w:pos="3029"/>
        <w:tab w:val="right" w:leader="none" w:pos="9781"/>
      </w:tabs>
      <w:spacing w:after="0" w:before="0" w:line="240" w:lineRule="auto"/>
      <w:ind w:left="0" w:right="-6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0485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04850"/>
        <w:sz w:val="18"/>
        <w:szCs w:val="18"/>
        <w:u w:val="none"/>
        <w:shd w:fill="auto" w:val="clear"/>
        <w:vertAlign w:val="baseline"/>
        <w:rtl w:val="0"/>
      </w:rPr>
      <w:tab/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0</wp:posOffset>
              </wp:positionV>
              <wp:extent cx="788035" cy="354965"/>
              <wp:effectExtent b="0" l="0" r="0" t="0"/>
              <wp:wrapNone/>
              <wp:docPr descr="Restricted" id="20371818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956745" y="3607280"/>
                        <a:ext cx="7785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Restricted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0</wp:posOffset>
              </wp:positionV>
              <wp:extent cx="788035" cy="354965"/>
              <wp:effectExtent b="0" l="0" r="0" t="0"/>
              <wp:wrapNone/>
              <wp:docPr descr="Restricted" id="2037181822" name="image3.png"/>
              <a:graphic>
                <a:graphicData uri="http://schemas.openxmlformats.org/drawingml/2006/picture">
                  <pic:pic>
                    <pic:nvPicPr>
                      <pic:cNvPr descr="Restricted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035" cy="354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color="000000" w:space="9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50"/>
        <w:tab w:val="left" w:leader="none" w:pos="5818"/>
        <w:tab w:val="right" w:leader="none" w:pos="9515"/>
        <w:tab w:val="left" w:leader="none" w:pos="3029"/>
        <w:tab w:val="right" w:leader="none" w:pos="9781"/>
      </w:tabs>
      <w:spacing w:after="0" w:before="0" w:line="240" w:lineRule="auto"/>
      <w:ind w:left="0" w:right="-6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0485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04850"/>
        <w:sz w:val="18"/>
        <w:szCs w:val="18"/>
        <w:u w:val="none"/>
        <w:shd w:fill="auto" w:val="clear"/>
        <w:vertAlign w:val="baseline"/>
        <w:rtl w:val="0"/>
      </w:rPr>
      <w:tab/>
      <w:tab/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0485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04850"/>
        <w:sz w:val="18"/>
        <w:szCs w:val="18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0485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color="00324d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50"/>
        <w:tab w:val="left" w:leader="none" w:pos="5818"/>
        <w:tab w:val="right" w:leader="none" w:pos="9515"/>
      </w:tabs>
      <w:spacing w:after="240" w:before="240" w:line="240" w:lineRule="auto"/>
      <w:ind w:left="0" w:right="2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0485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0</wp:posOffset>
              </wp:positionV>
              <wp:extent cx="788035" cy="354965"/>
              <wp:effectExtent b="0" l="0" r="0" t="0"/>
              <wp:wrapNone/>
              <wp:docPr descr="Restricted" id="20371818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56745" y="3607280"/>
                        <a:ext cx="7785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Restricted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0</wp:posOffset>
              </wp:positionV>
              <wp:extent cx="788035" cy="354965"/>
              <wp:effectExtent b="0" l="0" r="0" t="0"/>
              <wp:wrapNone/>
              <wp:docPr descr="Restricted" id="2037181821" name="image2.png"/>
              <a:graphic>
                <a:graphicData uri="http://schemas.openxmlformats.org/drawingml/2006/picture">
                  <pic:pic>
                    <pic:nvPicPr>
                      <pic:cNvPr descr="Restricted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035" cy="354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340"/>
        <w:tab w:val="right" w:leader="none" w:pos="9775"/>
      </w:tabs>
      <w:spacing w:after="1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color w:val="c00000"/>
        <w:sz w:val="28"/>
        <w:szCs w:val="28"/>
        <w:rtl w:val="0"/>
      </w:rPr>
      <w:t xml:space="preserve">Техническое задание (ТЗ) на выполнение промежуточного обзора по ГДВП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0" w:lineRule="auto"/>
      <w:jc w:val="both"/>
    </w:pPr>
    <w:rPr>
      <w:rFonts w:ascii="Verdana" w:cs="Verdana" w:eastAsia="Verdana" w:hAnsi="Verdana"/>
      <w:b w:val="1"/>
      <w:color w:val="c00000"/>
    </w:rPr>
  </w:style>
  <w:style w:type="paragraph" w:styleId="Heading2">
    <w:name w:val="heading 2"/>
    <w:basedOn w:val="Normal"/>
    <w:next w:val="Normal"/>
    <w:pPr>
      <w:keepNext w:val="1"/>
      <w:spacing w:after="240" w:before="240" w:lineRule="auto"/>
      <w:ind w:left="454" w:hanging="454"/>
    </w:pPr>
    <w:rPr>
      <w:b w:val="1"/>
      <w:color w:val="c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before="240" w:lineRule="auto"/>
      <w:ind w:left="357" w:hanging="357"/>
    </w:pPr>
    <w:rPr>
      <w:b w:val="1"/>
      <w:color w:val="c00000"/>
    </w:rPr>
  </w:style>
  <w:style w:type="paragraph" w:styleId="Heading4">
    <w:name w:val="heading 4"/>
    <w:basedOn w:val="Normal"/>
    <w:next w:val="Normal"/>
    <w:pPr>
      <w:keepNext w:val="1"/>
      <w:spacing w:after="60" w:before="60" w:lineRule="auto"/>
      <w:ind w:left="864" w:hanging="864"/>
    </w:pPr>
    <w:rPr>
      <w:b w:val="1"/>
      <w:color w:val="c00000"/>
    </w:rPr>
  </w:style>
  <w:style w:type="paragraph" w:styleId="Heading5">
    <w:name w:val="heading 5"/>
    <w:basedOn w:val="Normal"/>
    <w:next w:val="Normal"/>
    <w:pPr>
      <w:keepNext w:val="1"/>
      <w:spacing w:after="60" w:before="120" w:lineRule="auto"/>
      <w:ind w:left="720" w:hanging="720"/>
    </w:pPr>
    <w:rPr>
      <w:b w:val="1"/>
      <w:color w:val="c00000"/>
    </w:rPr>
  </w:style>
  <w:style w:type="paragraph" w:styleId="Heading6">
    <w:name w:val="heading 6"/>
    <w:basedOn w:val="Normal"/>
    <w:next w:val="Normal"/>
    <w:pPr>
      <w:keepNext w:val="1"/>
      <w:spacing w:after="60" w:before="120" w:lineRule="auto"/>
      <w:ind w:left="720" w:hanging="720"/>
    </w:pPr>
    <w:rPr>
      <w:b w:val="1"/>
      <w:color w:val="c0000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3DED"/>
    <w:pPr>
      <w:spacing w:after="120"/>
      <w:jc w:val="left"/>
    </w:pPr>
  </w:style>
  <w:style w:type="paragraph" w:styleId="Heading1">
    <w:name w:val="heading 1"/>
    <w:basedOn w:val="Normal"/>
    <w:next w:val="Normal"/>
    <w:link w:val="Heading1Char"/>
    <w:autoRedefine w:val="1"/>
    <w:qFormat w:val="1"/>
    <w:rsid w:val="00144A07"/>
    <w:pPr>
      <w:spacing w:before="120"/>
      <w:jc w:val="both"/>
      <w:outlineLvl w:val="0"/>
    </w:pPr>
    <w:rPr>
      <w:rFonts w:ascii="Verdana" w:cs="Arial" w:hAnsi="Verdana"/>
      <w:b w:val="1"/>
      <w:bCs w:val="1"/>
      <w:iCs w:val="1"/>
      <w:color w:val="c00000"/>
    </w:rPr>
  </w:style>
  <w:style w:type="paragraph" w:styleId="Heading2">
    <w:name w:val="heading 2"/>
    <w:basedOn w:val="Normal"/>
    <w:next w:val="Normal"/>
    <w:qFormat w:val="1"/>
    <w:rsid w:val="001F43EB"/>
    <w:pPr>
      <w:keepNext w:val="1"/>
      <w:numPr>
        <w:ilvl w:val="1"/>
        <w:numId w:val="4"/>
      </w:numPr>
      <w:spacing w:after="240" w:before="240"/>
      <w:outlineLvl w:val="1"/>
    </w:pPr>
    <w:rPr>
      <w:rFonts w:cs="Arial"/>
      <w:b w:val="1"/>
      <w:bCs w:val="1"/>
      <w:color w:val="c00000"/>
      <w:sz w:val="24"/>
      <w:szCs w:val="24"/>
    </w:rPr>
  </w:style>
  <w:style w:type="paragraph" w:styleId="Heading3">
    <w:name w:val="heading 3"/>
    <w:basedOn w:val="Normal"/>
    <w:next w:val="Normal"/>
    <w:qFormat w:val="1"/>
    <w:rsid w:val="001F43EB"/>
    <w:pPr>
      <w:keepNext w:val="1"/>
      <w:numPr>
        <w:ilvl w:val="2"/>
        <w:numId w:val="4"/>
      </w:numPr>
      <w:spacing w:before="240"/>
      <w:outlineLvl w:val="2"/>
    </w:pPr>
    <w:rPr>
      <w:rFonts w:cs="Arial"/>
      <w:b w:val="1"/>
      <w:bCs w:val="1"/>
      <w:color w:val="c00000"/>
    </w:rPr>
  </w:style>
  <w:style w:type="paragraph" w:styleId="Heading4">
    <w:name w:val="heading 4"/>
    <w:basedOn w:val="Normal"/>
    <w:next w:val="Normal"/>
    <w:qFormat w:val="1"/>
    <w:rsid w:val="001F43EB"/>
    <w:pPr>
      <w:keepNext w:val="1"/>
      <w:numPr>
        <w:ilvl w:val="3"/>
        <w:numId w:val="4"/>
      </w:numPr>
      <w:spacing w:after="60" w:before="60"/>
      <w:outlineLvl w:val="3"/>
    </w:pPr>
    <w:rPr>
      <w:rFonts w:cs="Arial"/>
      <w:b w:val="1"/>
      <w:bCs w:val="1"/>
      <w:color w:val="c00000"/>
    </w:rPr>
  </w:style>
  <w:style w:type="paragraph" w:styleId="Heading5">
    <w:name w:val="heading 5"/>
    <w:basedOn w:val="Normal"/>
    <w:next w:val="Normal"/>
    <w:qFormat w:val="1"/>
    <w:rsid w:val="001F43EB"/>
    <w:pPr>
      <w:keepNext w:val="1"/>
      <w:numPr>
        <w:ilvl w:val="4"/>
        <w:numId w:val="4"/>
      </w:numPr>
      <w:spacing w:after="60" w:before="120"/>
      <w:outlineLvl w:val="4"/>
    </w:pPr>
    <w:rPr>
      <w:rFonts w:cs="Arial"/>
      <w:b w:val="1"/>
      <w:bCs w:val="1"/>
      <w:color w:val="c00000"/>
    </w:rPr>
  </w:style>
  <w:style w:type="paragraph" w:styleId="Heading6">
    <w:name w:val="heading 6"/>
    <w:basedOn w:val="Normal"/>
    <w:next w:val="Normal"/>
    <w:rsid w:val="001F43EB"/>
    <w:pPr>
      <w:keepNext w:val="1"/>
      <w:numPr>
        <w:ilvl w:val="5"/>
        <w:numId w:val="4"/>
      </w:numPr>
      <w:spacing w:after="60" w:before="120"/>
      <w:outlineLvl w:val="5"/>
    </w:pPr>
    <w:rPr>
      <w:rFonts w:cs="Arial"/>
      <w:b w:val="1"/>
      <w:bCs w:val="1"/>
      <w:color w:val="c00000"/>
    </w:rPr>
  </w:style>
  <w:style w:type="paragraph" w:styleId="Heading7">
    <w:name w:val="heading 7"/>
    <w:basedOn w:val="Normal"/>
    <w:next w:val="Normal"/>
    <w:rsid w:val="001F43EB"/>
    <w:pPr>
      <w:keepNext w:val="1"/>
      <w:numPr>
        <w:ilvl w:val="6"/>
        <w:numId w:val="4"/>
      </w:numPr>
      <w:spacing w:after="60" w:before="120"/>
      <w:outlineLvl w:val="6"/>
    </w:pPr>
    <w:rPr>
      <w:rFonts w:cs="Arial"/>
      <w:b w:val="1"/>
      <w:bCs w:val="1"/>
      <w:color w:val="c00000"/>
    </w:rPr>
  </w:style>
  <w:style w:type="paragraph" w:styleId="Heading8">
    <w:name w:val="heading 8"/>
    <w:basedOn w:val="Normal"/>
    <w:next w:val="Normal"/>
    <w:rsid w:val="001F43EB"/>
    <w:pPr>
      <w:keepNext w:val="1"/>
      <w:numPr>
        <w:ilvl w:val="7"/>
        <w:numId w:val="4"/>
      </w:numPr>
      <w:spacing w:after="60" w:before="120"/>
      <w:outlineLvl w:val="7"/>
    </w:pPr>
    <w:rPr>
      <w:rFonts w:cs="Arial"/>
      <w:b w:val="1"/>
      <w:bCs w:val="1"/>
      <w:color w:val="c00000"/>
    </w:rPr>
  </w:style>
  <w:style w:type="paragraph" w:styleId="Heading9">
    <w:name w:val="heading 9"/>
    <w:basedOn w:val="Normal"/>
    <w:next w:val="Normal"/>
    <w:rsid w:val="001F43EB"/>
    <w:pPr>
      <w:keepNext w:val="1"/>
      <w:numPr>
        <w:ilvl w:val="8"/>
        <w:numId w:val="4"/>
      </w:numPr>
      <w:spacing w:after="60" w:before="120"/>
      <w:outlineLvl w:val="8"/>
    </w:pPr>
    <w:rPr>
      <w:rFonts w:cs="Arial"/>
      <w:b w:val="1"/>
      <w:bCs w:val="1"/>
      <w:color w:val="c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88402D"/>
    <w:pPr>
      <w:pBdr>
        <w:bottom w:color="00324d" w:space="1" w:sz="8" w:val="single"/>
      </w:pBdr>
      <w:tabs>
        <w:tab w:val="center" w:pos="4513"/>
        <w:tab w:val="right" w:pos="9026"/>
      </w:tabs>
    </w:pPr>
  </w:style>
  <w:style w:type="paragraph" w:styleId="Footer">
    <w:name w:val="footer"/>
    <w:basedOn w:val="Normal"/>
    <w:qFormat w:val="1"/>
    <w:rsid w:val="0088402D"/>
    <w:pPr>
      <w:pBdr>
        <w:top w:color="00324d" w:space="1" w:sz="8" w:val="single"/>
      </w:pBdr>
      <w:tabs>
        <w:tab w:val="center" w:pos="4550"/>
        <w:tab w:val="left" w:pos="5818"/>
        <w:tab w:val="right" w:pos="9515"/>
      </w:tabs>
      <w:spacing w:after="240" w:before="240"/>
      <w:ind w:right="260"/>
    </w:pPr>
    <w:rPr>
      <w:color w:val="404850"/>
      <w:sz w:val="18"/>
      <w:szCs w:val="24"/>
    </w:rPr>
  </w:style>
  <w:style w:type="character" w:styleId="PageNumber">
    <w:name w:val="page number"/>
    <w:rsid w:val="00ED66F3"/>
    <w:rPr>
      <w:rFonts w:ascii="Arial" w:hAnsi="Arial"/>
      <w:b w:val="0"/>
      <w:sz w:val="18"/>
    </w:rPr>
  </w:style>
  <w:style w:type="paragraph" w:styleId="DocumentMap">
    <w:name w:val="Document Map"/>
    <w:basedOn w:val="Normal"/>
    <w:semiHidden w:val="1"/>
    <w:pPr>
      <w:shd w:color="auto" w:fill="000080" w:val="clear"/>
    </w:pPr>
    <w:rPr>
      <w:rFonts w:ascii="Tahoma" w:cs="Tahoma" w:hAnsi="Tahoma"/>
    </w:rPr>
  </w:style>
  <w:style w:type="paragraph" w:styleId="TOC2">
    <w:name w:val="toc 2"/>
    <w:basedOn w:val="Normal"/>
    <w:link w:val="TOC2Char"/>
    <w:uiPriority w:val="39"/>
    <w:rsid w:val="009A6B84"/>
    <w:pPr>
      <w:spacing w:after="0" w:before="120"/>
      <w:ind w:left="220"/>
    </w:pPr>
    <w:rPr>
      <w:iCs w:val="1"/>
      <w:szCs w:val="20"/>
    </w:rPr>
  </w:style>
  <w:style w:type="paragraph" w:styleId="TOC1">
    <w:name w:val="toc 1"/>
    <w:basedOn w:val="Normal"/>
    <w:next w:val="Normal"/>
    <w:uiPriority w:val="39"/>
    <w:rsid w:val="009A6B84"/>
    <w:pPr>
      <w:spacing w:before="240"/>
    </w:pPr>
    <w:rPr>
      <w:b w:val="1"/>
      <w:bCs w:val="1"/>
      <w:szCs w:val="20"/>
    </w:rPr>
  </w:style>
  <w:style w:type="paragraph" w:styleId="TOC3">
    <w:name w:val="toc 3"/>
    <w:basedOn w:val="Normal"/>
    <w:next w:val="Normal"/>
    <w:uiPriority w:val="39"/>
    <w:rsid w:val="009A6B84"/>
    <w:pPr>
      <w:spacing w:after="0"/>
      <w:ind w:left="454"/>
    </w:pPr>
    <w:rPr>
      <w:sz w:val="20"/>
      <w:szCs w:val="20"/>
    </w:rPr>
  </w:style>
  <w:style w:type="paragraph" w:styleId="TOC4">
    <w:name w:val="toc 4"/>
    <w:basedOn w:val="Normal"/>
    <w:uiPriority w:val="39"/>
    <w:rsid w:val="00F93C2B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F93C2B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ableBullets" w:customStyle="1">
    <w:name w:val="Table Bullets"/>
    <w:basedOn w:val="TableText"/>
    <w:qFormat w:val="1"/>
    <w:rsid w:val="00510D86"/>
    <w:pPr>
      <w:numPr>
        <w:numId w:val="5"/>
      </w:numPr>
    </w:pPr>
  </w:style>
  <w:style w:type="character" w:styleId="Heading1Char" w:customStyle="1">
    <w:name w:val="Heading 1 Char"/>
    <w:basedOn w:val="DefaultParagraphFont"/>
    <w:link w:val="Heading1"/>
    <w:rsid w:val="00144A07"/>
    <w:rPr>
      <w:rFonts w:ascii="Verdana" w:cs="Arial" w:hAnsi="Verdana"/>
      <w:b w:val="1"/>
      <w:bCs w:val="1"/>
      <w:iCs w:val="1"/>
      <w:color w:val="c00000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F93C2B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F93C2B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F93C2B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F93C2B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TitlePage-LightBlue" w:customStyle="1">
    <w:name w:val="Title Page - Light Blue"/>
    <w:basedOn w:val="Normal"/>
    <w:qFormat w:val="1"/>
    <w:rsid w:val="001F43EB"/>
    <w:pPr>
      <w:spacing w:before="120"/>
      <w:jc w:val="right"/>
    </w:pPr>
    <w:rPr>
      <w:rFonts w:cs="Arial"/>
      <w:b w:val="1"/>
      <w:caps w:val="1"/>
      <w:snapToGrid w:val="0"/>
      <w:color w:val="808080" w:themeColor="background1" w:themeShade="000080"/>
      <w:sz w:val="36"/>
      <w:szCs w:val="28"/>
      <w:lang w:val="en-US"/>
    </w:rPr>
  </w:style>
  <w:style w:type="paragraph" w:styleId="TitlePage-MainTitle" w:customStyle="1">
    <w:name w:val="Title Page - Main Title"/>
    <w:basedOn w:val="Normal"/>
    <w:rsid w:val="001F43EB"/>
    <w:pPr>
      <w:spacing w:before="120"/>
      <w:jc w:val="right"/>
    </w:pPr>
    <w:rPr>
      <w:b w:val="1"/>
      <w:caps w:val="1"/>
      <w:color w:val="c00000"/>
      <w:sz w:val="40"/>
    </w:rPr>
  </w:style>
  <w:style w:type="character" w:styleId="BoldEmphasis" w:customStyle="1">
    <w:name w:val="Bold Emphasis"/>
    <w:basedOn w:val="DefaultParagraphFont"/>
    <w:uiPriority w:val="1"/>
    <w:rsid w:val="00337B7F"/>
    <w:rPr>
      <w:rFonts w:ascii="Arial" w:hAnsi="Arial"/>
      <w:b w:val="1"/>
      <w:sz w:val="22"/>
    </w:rPr>
  </w:style>
  <w:style w:type="paragraph" w:styleId="Level1Bullets" w:customStyle="1">
    <w:name w:val="Level1 Bullets"/>
    <w:basedOn w:val="Normal"/>
    <w:uiPriority w:val="99"/>
    <w:rsid w:val="00AF5822"/>
    <w:pPr>
      <w:numPr>
        <w:numId w:val="1"/>
      </w:numPr>
      <w:spacing w:after="60" w:before="60"/>
      <w:contextualSpacing w:val="1"/>
    </w:pPr>
  </w:style>
  <w:style w:type="paragraph" w:styleId="Subheading" w:customStyle="1">
    <w:name w:val="Subheading"/>
    <w:basedOn w:val="Normal"/>
    <w:uiPriority w:val="99"/>
    <w:qFormat w:val="1"/>
    <w:rsid w:val="00936F80"/>
    <w:pPr>
      <w:spacing w:after="60" w:before="60"/>
    </w:pPr>
    <w:rPr>
      <w:b w:val="1"/>
      <w:color w:val="c00000"/>
      <w:sz w:val="28"/>
    </w:rPr>
  </w:style>
  <w:style w:type="paragraph" w:styleId="Quotation" w:customStyle="1">
    <w:name w:val="Quotation"/>
    <w:basedOn w:val="Normal"/>
    <w:qFormat w:val="1"/>
    <w:rsid w:val="00695809"/>
    <w:pPr>
      <w:spacing w:after="60" w:before="60"/>
      <w:jc w:val="center"/>
    </w:pPr>
    <w:rPr>
      <w:i w:val="1"/>
      <w:iCs w:val="1"/>
      <w:color w:val="1c597e"/>
    </w:rPr>
  </w:style>
  <w:style w:type="paragraph" w:styleId="Level2Bullets" w:customStyle="1">
    <w:name w:val="Level2 Bullets"/>
    <w:basedOn w:val="Level1Bullets"/>
    <w:rsid w:val="00D016FF"/>
    <w:pPr>
      <w:numPr>
        <w:numId w:val="2"/>
      </w:numPr>
    </w:pPr>
  </w:style>
  <w:style w:type="paragraph" w:styleId="CentredGraphic" w:customStyle="1">
    <w:name w:val="Centred Graphic"/>
    <w:basedOn w:val="Normal"/>
    <w:qFormat w:val="1"/>
    <w:rsid w:val="00ED66F3"/>
    <w:pPr>
      <w:jc w:val="center"/>
    </w:pPr>
    <w:rPr>
      <w:noProof w:val="1"/>
    </w:rPr>
  </w:style>
  <w:style w:type="paragraph" w:styleId="Caption">
    <w:name w:val="caption"/>
    <w:basedOn w:val="Normal"/>
    <w:next w:val="Normal"/>
    <w:unhideWhenUsed w:val="1"/>
    <w:qFormat w:val="1"/>
    <w:rsid w:val="00B82412"/>
    <w:pPr>
      <w:spacing w:after="200"/>
      <w:jc w:val="center"/>
    </w:pPr>
    <w:rPr>
      <w:b w:val="1"/>
      <w:bCs w:val="1"/>
      <w:sz w:val="18"/>
      <w:szCs w:val="18"/>
    </w:rPr>
  </w:style>
  <w:style w:type="paragraph" w:styleId="TableHeadings" w:customStyle="1">
    <w:name w:val="Table Headings"/>
    <w:basedOn w:val="Normal"/>
    <w:qFormat w:val="1"/>
    <w:rsid w:val="00260241"/>
    <w:pPr>
      <w:spacing w:after="60" w:before="60"/>
    </w:pPr>
    <w:rPr>
      <w:b w:val="1"/>
    </w:rPr>
  </w:style>
  <w:style w:type="paragraph" w:styleId="TableText" w:customStyle="1">
    <w:name w:val="Table Text"/>
    <w:basedOn w:val="Normal"/>
    <w:qFormat w:val="1"/>
    <w:rsid w:val="00260241"/>
    <w:pPr>
      <w:spacing w:after="60" w:before="60"/>
    </w:pPr>
  </w:style>
  <w:style w:type="paragraph" w:styleId="Level1Numbering" w:customStyle="1">
    <w:name w:val="Level1 Numbering"/>
    <w:basedOn w:val="Normal"/>
    <w:qFormat w:val="1"/>
    <w:rsid w:val="00AF5822"/>
    <w:pPr>
      <w:numPr>
        <w:numId w:val="3"/>
      </w:numPr>
      <w:spacing w:after="60" w:before="60"/>
      <w:contextualSpacing w:val="1"/>
    </w:pPr>
  </w:style>
  <w:style w:type="paragraph" w:styleId="Level2Numbering" w:customStyle="1">
    <w:name w:val="Level2 Numbering"/>
    <w:basedOn w:val="Level1Numbering"/>
    <w:qFormat w:val="1"/>
    <w:rsid w:val="00AF5822"/>
    <w:pPr>
      <w:numPr>
        <w:ilvl w:val="1"/>
      </w:numPr>
      <w:ind w:left="1418" w:hanging="357"/>
    </w:pPr>
  </w:style>
  <w:style w:type="paragraph" w:styleId="NormalWeb">
    <w:name w:val="Normal (Web)"/>
    <w:basedOn w:val="Normal"/>
    <w:uiPriority w:val="99"/>
    <w:semiHidden w:val="1"/>
    <w:unhideWhenUsed w:val="1"/>
    <w:rsid w:val="0066774E"/>
    <w:pPr>
      <w:spacing w:after="100" w:afterAutospacing="1" w:before="100" w:beforeAutospacing="1"/>
    </w:pPr>
    <w:rPr>
      <w:rFonts w:ascii="Times New Roman" w:hAnsi="Times New Roman"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semiHidden w:val="1"/>
    <w:unhideWhenUsed w:val="1"/>
    <w:rsid w:val="0042425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424255"/>
    <w:rPr>
      <w:rFonts w:ascii="Segoe UI" w:cs="Segoe UI" w:hAnsi="Segoe UI"/>
      <w:sz w:val="18"/>
      <w:szCs w:val="18"/>
      <w:lang w:eastAsia="en-US"/>
    </w:rPr>
  </w:style>
  <w:style w:type="character" w:styleId="TOC2Char" w:customStyle="1">
    <w:name w:val="TOC 2 Char"/>
    <w:basedOn w:val="Heading1Char"/>
    <w:link w:val="TOC2"/>
    <w:uiPriority w:val="39"/>
    <w:rsid w:val="009A6B84"/>
    <w:rPr>
      <w:rFonts w:ascii="Arial Black" w:cs="Arial" w:hAnsi="Arial Black"/>
      <w:b w:val="0"/>
      <w:bCs w:val="0"/>
      <w:iCs w:val="0"/>
      <w:color w:val="00324d"/>
      <w:kern w:val="28"/>
      <w:sz w:val="28"/>
      <w:szCs w:val="20"/>
    </w:rPr>
  </w:style>
  <w:style w:type="character" w:styleId="HeaderChar" w:customStyle="1">
    <w:name w:val="Header Char"/>
    <w:basedOn w:val="DefaultParagraphFont"/>
    <w:link w:val="Header"/>
    <w:rsid w:val="0088402D"/>
  </w:style>
  <w:style w:type="paragraph" w:styleId="SectionHeading" w:customStyle="1">
    <w:name w:val="Section Heading"/>
    <w:basedOn w:val="Heading1"/>
    <w:next w:val="Normal"/>
    <w:link w:val="SectionHeadingChar"/>
    <w:qFormat w:val="1"/>
    <w:rsid w:val="00E33098"/>
    <w:pPr>
      <w:pageBreakBefore w:val="1"/>
      <w:spacing w:after="360" w:before="240"/>
    </w:pPr>
    <w:rPr>
      <w:smallCaps w:val="1"/>
      <w:sz w:val="36"/>
    </w:rPr>
  </w:style>
  <w:style w:type="paragraph" w:styleId="ContentsPage" w:customStyle="1">
    <w:name w:val="Contents Page"/>
    <w:basedOn w:val="TitlePage-MainTitle"/>
    <w:rsid w:val="0026416E"/>
    <w:pPr>
      <w:jc w:val="left"/>
    </w:pPr>
    <w:rPr>
      <w:bCs w:val="1"/>
      <w:color w:val="808080" w:themeColor="background1" w:themeShade="000080"/>
      <w:sz w:val="22"/>
      <w:szCs w:val="20"/>
    </w:rPr>
  </w:style>
  <w:style w:type="character" w:styleId="SectionHeadingChar" w:customStyle="1">
    <w:name w:val="Section Heading Char"/>
    <w:basedOn w:val="DefaultParagraphFont"/>
    <w:link w:val="SectionHeading"/>
    <w:rsid w:val="00E33098"/>
    <w:rPr>
      <w:b w:val="1"/>
      <w:smallCaps w:val="1"/>
      <w:color w:val="00324d"/>
      <w:sz w:val="36"/>
    </w:rPr>
  </w:style>
  <w:style w:type="paragraph" w:styleId="TableBullets2" w:customStyle="1">
    <w:name w:val="Table Bullets 2"/>
    <w:basedOn w:val="TableBullets"/>
    <w:qFormat w:val="1"/>
    <w:rsid w:val="002F032F"/>
    <w:pPr>
      <w:numPr>
        <w:numId w:val="6"/>
      </w:numPr>
    </w:pPr>
  </w:style>
  <w:style w:type="character" w:styleId="LineNumber">
    <w:name w:val="line number"/>
    <w:basedOn w:val="DefaultParagraphFont"/>
    <w:semiHidden w:val="1"/>
    <w:unhideWhenUsed w:val="1"/>
    <w:rsid w:val="00D630D1"/>
  </w:style>
  <w:style w:type="character" w:styleId="ItalicEmphasis" w:customStyle="1">
    <w:name w:val="Italic Emphasis"/>
    <w:basedOn w:val="DefaultParagraphFont"/>
    <w:rsid w:val="00AD79F2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76107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5325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53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C5325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53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C5325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C5325F"/>
    <w:rPr>
      <w:b w:val="1"/>
      <w:bCs w:val="1"/>
      <w:sz w:val="20"/>
      <w:szCs w:val="2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MAIN CONTENT"/>
    <w:basedOn w:val="Normal"/>
    <w:link w:val="ListParagraphChar"/>
    <w:uiPriority w:val="34"/>
    <w:qFormat w:val="1"/>
    <w:rsid w:val="00DC59B8"/>
    <w:pPr>
      <w:ind w:left="720"/>
      <w:contextualSpacing w:val="1"/>
    </w:pPr>
  </w:style>
  <w:style w:type="paragraph" w:styleId="TitlePage-Date" w:customStyle="1">
    <w:name w:val="Title Page - Date"/>
    <w:basedOn w:val="TitlePage-LightBlue"/>
    <w:uiPriority w:val="99"/>
    <w:qFormat w:val="1"/>
    <w:rsid w:val="001F43EB"/>
    <w:rPr>
      <w:sz w:val="32"/>
    </w:rPr>
  </w:style>
  <w:style w:type="character" w:styleId="PlaceholderText">
    <w:name w:val="Placeholder Text"/>
    <w:basedOn w:val="DefaultParagraphFont"/>
    <w:uiPriority w:val="99"/>
    <w:semiHidden w:val="1"/>
    <w:rsid w:val="00382624"/>
    <w:rPr>
      <w:color w:val="808080"/>
    </w:rPr>
  </w:style>
  <w:style w:type="paragraph" w:styleId="Copyright" w:customStyle="1">
    <w:name w:val="Copyright"/>
    <w:basedOn w:val="Quotation"/>
    <w:qFormat w:val="1"/>
    <w:rsid w:val="00AD6628"/>
    <w:pPr>
      <w:jc w:val="left"/>
    </w:pPr>
    <w:rPr>
      <w:sz w:val="18"/>
    </w:rPr>
  </w:style>
  <w:style w:type="paragraph" w:styleId="BodyText">
    <w:name w:val="Body Text"/>
    <w:basedOn w:val="Normal"/>
    <w:link w:val="BodyTextChar"/>
    <w:unhideWhenUsed w:val="1"/>
    <w:rsid w:val="0026416E"/>
  </w:style>
  <w:style w:type="character" w:styleId="BodyTextChar" w:customStyle="1">
    <w:name w:val="Body Text Char"/>
    <w:basedOn w:val="DefaultParagraphFont"/>
    <w:link w:val="BodyText"/>
    <w:rsid w:val="0026416E"/>
  </w:style>
  <w:style w:type="paragraph" w:styleId="FootnoteText">
    <w:name w:val="footnote text"/>
    <w:aliases w:val="single space,FOOTNOTES,fn,ft,Footnote Text Char1 Char,Footnote Text Char1 Char Char Char Char,Footnote Text Char1 Char Char Char,Footnote Text Char Char,Char"/>
    <w:basedOn w:val="Normal"/>
    <w:link w:val="FootnoteTextChar"/>
    <w:unhideWhenUsed w:val="1"/>
    <w:rsid w:val="0026416E"/>
    <w:pPr>
      <w:spacing w:after="0"/>
    </w:pPr>
    <w:rPr>
      <w:sz w:val="20"/>
      <w:szCs w:val="20"/>
    </w:rPr>
  </w:style>
  <w:style w:type="character" w:styleId="FootnoteTextChar" w:customStyle="1">
    <w:name w:val="Footnote Text Char"/>
    <w:aliases w:val="single space Char,FOOTNOTES Char,fn Char,ft Char,Footnote Text Char1 Char Char,Footnote Text Char1 Char Char Char Char Char,Footnote Text Char1 Char Char Char Char1,Footnote Text Char Char Char,Char Char"/>
    <w:basedOn w:val="DefaultParagraphFont"/>
    <w:link w:val="FootnoteText"/>
    <w:uiPriority w:val="99"/>
    <w:semiHidden w:val="1"/>
    <w:rsid w:val="0026416E"/>
    <w:rPr>
      <w:sz w:val="20"/>
      <w:szCs w:val="20"/>
    </w:rPr>
  </w:style>
  <w:style w:type="character" w:styleId="FootnoteReference">
    <w:name w:val="footnote reference"/>
    <w:aliases w:val="ftref,BVI fnr, BVI fnr, BVI fnr Car Car,BVI fnr Car, BVI fnr Car Car Car Car, BVI fnr Car Car Car Car Char"/>
    <w:basedOn w:val="DefaultParagraphFont"/>
    <w:link w:val="Char2"/>
    <w:rsid w:val="0026416E"/>
    <w:rPr>
      <w:vertAlign w:val="superscript"/>
    </w:rPr>
  </w:style>
  <w:style w:type="paragraph" w:styleId="Default" w:customStyle="1">
    <w:name w:val="Default"/>
    <w:rsid w:val="00761630"/>
    <w:pPr>
      <w:autoSpaceDE w:val="0"/>
      <w:autoSpaceDN w:val="0"/>
      <w:adjustRightInd w:val="0"/>
      <w:jc w:val="left"/>
    </w:pPr>
    <w:rPr>
      <w:rFonts w:ascii="Gill Sans MT" w:cs="Gill Sans MT" w:eastAsia="Times" w:hAnsi="Gill Sans MT"/>
      <w:color w:val="000000"/>
      <w:sz w:val="24"/>
      <w:szCs w:val="24"/>
    </w:rPr>
  </w:style>
  <w:style w:type="paragraph" w:styleId="Char2" w:customStyle="1">
    <w:name w:val="Char2"/>
    <w:basedOn w:val="Normal"/>
    <w:link w:val="FootnoteReference"/>
    <w:uiPriority w:val="99"/>
    <w:rsid w:val="00936F80"/>
    <w:pPr>
      <w:spacing w:after="160" w:line="240" w:lineRule="exact"/>
    </w:pPr>
    <w:rPr>
      <w:vertAlign w:val="superscript"/>
    </w:rPr>
  </w:style>
  <w:style w:type="character" w:styleId="ListParagraphChar" w:customStyle="1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locked w:val="1"/>
    <w:rsid w:val="00936F80"/>
  </w:style>
  <w:style w:type="paragraph" w:styleId="NoSpacing">
    <w:name w:val="No Spacing"/>
    <w:uiPriority w:val="1"/>
    <w:qFormat w:val="1"/>
    <w:rsid w:val="00E15AB6"/>
    <w:pPr>
      <w:jc w:val="left"/>
    </w:pPr>
    <w:rPr>
      <w:rFonts w:asciiTheme="minorHAnsi" w:cstheme="minorBidi" w:eastAsiaTheme="minorHAnsi" w:hAnsiTheme="minorHAnsi"/>
      <w:lang w:eastAsia="en-US"/>
    </w:rPr>
  </w:style>
  <w:style w:type="table" w:styleId="MediumShading2-Accent2">
    <w:name w:val="Medium Shading 2 Accent 2"/>
    <w:basedOn w:val="TableNormal"/>
    <w:uiPriority w:val="64"/>
    <w:rsid w:val="006471B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Revision">
    <w:name w:val="Revision"/>
    <w:hidden w:val="1"/>
    <w:uiPriority w:val="99"/>
    <w:semiHidden w:val="1"/>
    <w:rsid w:val="00DC0EAA"/>
    <w:pPr>
      <w:jc w:val="left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szWGFPrUd0oH+w54i6Qdq6Y8BQ==">CgMxLjAyCGguZ2pkZ3hzOAByITFGdC1GbE81TjhRRWliSnZOUkU5aHR2Y0U4YTZQT1ZVWg==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2024-11-27T09:10:00Z</dcterms:created>
  <dc:creator>Sophie Fennerty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0x010100E041CBEE5444AC4294686EA8E7761EF7</vt:lpwstr>
  </property>
  <property fmtid="{D5CDD505-2E9C-101B-9397-08002B2CF9AE}" pid="3" name="TRF Doc Type">
    <vt:lpwstr>668;#Template|9589772f-cfb6-4686-9d7d-9a5a3b13e06c</vt:lpwstr>
  </property>
  <property fmtid="{D5CDD505-2E9C-101B-9397-08002B2CF9AE}" pid="4" name="_dlc_DocIdItemGuid">
    <vt:lpwstr>45c29ba5-0e4b-4302-a563-60260752b4a2</vt:lpwstr>
  </property>
  <property fmtid="{D5CDD505-2E9C-101B-9397-08002B2CF9AE}" pid="5" name="TaxKeyword">
    <vt:lpwstr>704;#Transformation|11111111-1111-1111-1111-111111111111;#702;#Report Template|2a358e42-b31d-4bc6-8856-c068f0237958</vt:lpwstr>
  </property>
  <property fmtid="{D5CDD505-2E9C-101B-9397-08002B2CF9AE}" pid="6" name="PimsDocumentType">
    <vt:lpwstr/>
  </property>
  <property fmtid="{D5CDD505-2E9C-101B-9397-08002B2CF9AE}" pid="7" name="PimsKeywords">
    <vt:lpwstr>891;#Evaluation|2f503d17-8d21-4a7d-a1b1-67b858ef728c</vt:lpwstr>
  </property>
  <property fmtid="{D5CDD505-2E9C-101B-9397-08002B2CF9AE}" pid="8" name="pimsdontrun">
    <vt:lpwstr>yes</vt:lpwstr>
  </property>
  <property fmtid="{D5CDD505-2E9C-101B-9397-08002B2CF9AE}" pid="9" name="TaxCatchAll">
    <vt:lpwstr>891;#Evaluation|2f503d17-8d21-4a7d-a1b1-67b858ef728c</vt:lpwstr>
  </property>
  <property fmtid="{D5CDD505-2E9C-101B-9397-08002B2CF9AE}" pid="10" name="MediaServiceImageTags">
    <vt:lpwstr/>
  </property>
  <property fmtid="{D5CDD505-2E9C-101B-9397-08002B2CF9AE}" pid="11" name="ClassificationContentMarkingFooterShapeIds">
    <vt:lpwstr>77768fd8,127edb9f,796ced7b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Restricted</vt:lpwstr>
  </property>
  <property fmtid="{D5CDD505-2E9C-101B-9397-08002B2CF9AE}" pid="14" name="MSIP_Label_60843f49-ba84-4571-b1b5-bbf501ecdde5_Enabled">
    <vt:lpwstr>true</vt:lpwstr>
  </property>
  <property fmtid="{D5CDD505-2E9C-101B-9397-08002B2CF9AE}" pid="15" name="MSIP_Label_60843f49-ba84-4571-b1b5-bbf501ecdde5_SetDate">
    <vt:lpwstr>2025-02-17T20:42:40Z</vt:lpwstr>
  </property>
  <property fmtid="{D5CDD505-2E9C-101B-9397-08002B2CF9AE}" pid="16" name="MSIP_Label_60843f49-ba84-4571-b1b5-bbf501ecdde5_Method">
    <vt:lpwstr>Privileged</vt:lpwstr>
  </property>
  <property fmtid="{D5CDD505-2E9C-101B-9397-08002B2CF9AE}" pid="17" name="MSIP_Label_60843f49-ba84-4571-b1b5-bbf501ecdde5_Name">
    <vt:lpwstr>Red Cross - Red Crescent Internal</vt:lpwstr>
  </property>
  <property fmtid="{D5CDD505-2E9C-101B-9397-08002B2CF9AE}" pid="18" name="MSIP_Label_60843f49-ba84-4571-b1b5-bbf501ecdde5_SiteId">
    <vt:lpwstr>a2b53be5-734e-4e6c-ab0d-d184f60fd917</vt:lpwstr>
  </property>
  <property fmtid="{D5CDD505-2E9C-101B-9397-08002B2CF9AE}" pid="19" name="MSIP_Label_60843f49-ba84-4571-b1b5-bbf501ecdde5_ActionId">
    <vt:lpwstr>509cc163-4da5-43b4-8f2e-bf7634dd45a1</vt:lpwstr>
  </property>
  <property fmtid="{D5CDD505-2E9C-101B-9397-08002B2CF9AE}" pid="20" name="MSIP_Label_60843f49-ba84-4571-b1b5-bbf501ecdde5_ContentBits">
    <vt:lpwstr>2</vt:lpwstr>
  </property>
  <property fmtid="{D5CDD505-2E9C-101B-9397-08002B2CF9AE}" pid="21" name="MSIP_Label_60843f49-ba84-4571-b1b5-bbf501ecdde5_Tag">
    <vt:lpwstr>10, 0, 1, 1</vt:lpwstr>
  </property>
</Properties>
</file>