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E88D6" w14:textId="3654BC16" w:rsidR="001205C7" w:rsidRPr="00702931" w:rsidRDefault="00702931" w:rsidP="00D83F08">
      <w:pPr>
        <w:spacing w:before="240" w:after="0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00702931">
        <w:rPr>
          <w:rFonts w:asciiTheme="majorHAnsi" w:eastAsiaTheme="majorEastAsia" w:hAnsiTheme="majorHAnsi" w:cstheme="majorBidi"/>
          <w:b/>
          <w:bCs/>
          <w:sz w:val="24"/>
          <w:szCs w:val="24"/>
        </w:rPr>
        <w:t>Tool 0.1 – What is Rental Assistance</w:t>
      </w:r>
    </w:p>
    <w:p w14:paraId="46941B8F" w14:textId="017BFA50" w:rsidR="00364D49" w:rsidRPr="000654EE" w:rsidRDefault="00BE7CDC" w:rsidP="00D83F08">
      <w:pPr>
        <w:spacing w:before="240" w:after="0"/>
        <w:rPr>
          <w:rFonts w:asciiTheme="majorHAnsi" w:eastAsiaTheme="majorEastAsia" w:hAnsiTheme="majorHAnsi" w:cstheme="majorBidi"/>
          <w:b/>
          <w:bCs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B99AA8" wp14:editId="7C3A19F1">
            <wp:simplePos x="0" y="0"/>
            <wp:positionH relativeFrom="column">
              <wp:posOffset>4243070</wp:posOffset>
            </wp:positionH>
            <wp:positionV relativeFrom="paragraph">
              <wp:posOffset>114300</wp:posOffset>
            </wp:positionV>
            <wp:extent cx="1435100" cy="150685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69"/>
                    <a:stretch/>
                  </pic:blipFill>
                  <pic:spPr bwMode="auto">
                    <a:xfrm>
                      <a:off x="0" y="0"/>
                      <a:ext cx="1435100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D49" w:rsidRPr="000654EE">
        <w:rPr>
          <w:rFonts w:asciiTheme="majorHAnsi" w:eastAsiaTheme="majorEastAsia" w:hAnsiTheme="majorHAnsi" w:cstheme="majorBidi"/>
          <w:b/>
          <w:bCs/>
          <w:color w:val="FF0000"/>
          <w:sz w:val="32"/>
          <w:szCs w:val="32"/>
        </w:rPr>
        <w:t xml:space="preserve">Why consider rental assistance programming? </w:t>
      </w:r>
    </w:p>
    <w:p w14:paraId="6C7C4D9B" w14:textId="459423BC" w:rsidR="00453112" w:rsidRPr="00005516" w:rsidRDefault="00364D49" w:rsidP="00453112">
      <w:pPr>
        <w:pStyle w:val="ListParagraph"/>
        <w:numPr>
          <w:ilvl w:val="0"/>
          <w:numId w:val="1"/>
        </w:numPr>
      </w:pPr>
      <w:r>
        <w:t xml:space="preserve">People forced to leave their homes </w:t>
      </w:r>
      <w:r w:rsidR="5ED9A56C">
        <w:t>in</w:t>
      </w:r>
      <w:r>
        <w:t xml:space="preserve"> a crisis would often prefer to rent a room,</w:t>
      </w:r>
      <w:r w:rsidR="0027166A">
        <w:t xml:space="preserve"> or </w:t>
      </w:r>
      <w:r>
        <w:t xml:space="preserve">apartment, rather than live in a </w:t>
      </w:r>
      <w:r w:rsidR="0027166A">
        <w:t>collective centre</w:t>
      </w:r>
      <w:r>
        <w:t xml:space="preserve">. </w:t>
      </w:r>
    </w:p>
    <w:p w14:paraId="4EFCC34D" w14:textId="3B93D283" w:rsidR="009045D3" w:rsidRDefault="00364D49" w:rsidP="009045D3">
      <w:pPr>
        <w:pStyle w:val="ListParagraph"/>
        <w:numPr>
          <w:ilvl w:val="0"/>
          <w:numId w:val="1"/>
        </w:numPr>
      </w:pPr>
      <w:r>
        <w:t>Rented accommodation provides safety and protection whilst households</w:t>
      </w:r>
      <w:r w:rsidR="2B516F0B">
        <w:t xml:space="preserve"> take time to rest,</w:t>
      </w:r>
      <w:r>
        <w:t xml:space="preserve"> recover and decide what to do next: move on, return, </w:t>
      </w:r>
      <w:r w:rsidR="0092315F">
        <w:t xml:space="preserve">or </w:t>
      </w:r>
      <w:r>
        <w:t>settle.</w:t>
      </w:r>
    </w:p>
    <w:p w14:paraId="375715D4" w14:textId="741A4CAC" w:rsidR="001F59CB" w:rsidRDefault="001F59CB" w:rsidP="009045D3">
      <w:pPr>
        <w:pStyle w:val="ListParagraph"/>
        <w:numPr>
          <w:ilvl w:val="0"/>
          <w:numId w:val="1"/>
        </w:numPr>
      </w:pPr>
      <w:r>
        <w:t>Some families (such as larger families or families with people with disabilities) may struggle to find host family arrangements or other accommodation.</w:t>
      </w:r>
    </w:p>
    <w:p w14:paraId="3A24EC8F" w14:textId="369B04CA" w:rsidR="0092315F" w:rsidRPr="00D83F08" w:rsidRDefault="001D064C" w:rsidP="00D83F08">
      <w:pPr>
        <w:spacing w:before="240" w:after="0"/>
        <w:rPr>
          <w:rFonts w:asciiTheme="majorHAnsi" w:eastAsiaTheme="majorEastAsia" w:hAnsiTheme="majorHAnsi" w:cstheme="majorBidi"/>
          <w:b/>
          <w:bCs/>
          <w:color w:val="FF0000"/>
          <w:sz w:val="32"/>
          <w:szCs w:val="32"/>
        </w:rPr>
      </w:pPr>
      <w:r w:rsidRPr="00D83F08">
        <w:rPr>
          <w:rFonts w:asciiTheme="majorHAnsi" w:eastAsiaTheme="majorEastAsia" w:hAnsiTheme="majorHAnsi" w:cstheme="majorBidi"/>
          <w:b/>
          <w:bCs/>
          <w:color w:val="FF0000"/>
          <w:sz w:val="32"/>
          <w:szCs w:val="32"/>
        </w:rPr>
        <w:t>What does rental assistance programming involve?</w:t>
      </w:r>
    </w:p>
    <w:p w14:paraId="11AAFACA" w14:textId="078B1CF4" w:rsidR="00D95B7E" w:rsidRPr="00F363ED" w:rsidRDefault="00D95B7E" w:rsidP="005150BD">
      <w:pPr>
        <w:pStyle w:val="ListParagraph"/>
        <w:numPr>
          <w:ilvl w:val="0"/>
          <w:numId w:val="2"/>
        </w:numPr>
      </w:pPr>
      <w:r w:rsidRPr="00F363ED">
        <w:t xml:space="preserve">The objective of rental assistance is to ensure people’s protection and dignity, whilst </w:t>
      </w:r>
      <w:r w:rsidRPr="006E54B3">
        <w:rPr>
          <w:b/>
          <w:bCs/>
        </w:rPr>
        <w:t xml:space="preserve">enabling access to adequate </w:t>
      </w:r>
      <w:r w:rsidR="006E54B3" w:rsidRPr="006E54B3">
        <w:rPr>
          <w:b/>
          <w:bCs/>
        </w:rPr>
        <w:t>shelter</w:t>
      </w:r>
      <w:r w:rsidRPr="00F363ED">
        <w:t xml:space="preserve"> for an agreed </w:t>
      </w:r>
      <w:proofErr w:type="gramStart"/>
      <w:r w:rsidRPr="00F363ED">
        <w:t>period of time</w:t>
      </w:r>
      <w:proofErr w:type="gramEnd"/>
      <w:r w:rsidRPr="00F363ED">
        <w:t xml:space="preserve">, to make it possible for people to live in a dignified space </w:t>
      </w:r>
      <w:r w:rsidRPr="001F59CB">
        <w:rPr>
          <w:b/>
          <w:bCs/>
        </w:rPr>
        <w:t>without fearing eviction or abuse</w:t>
      </w:r>
      <w:r w:rsidRPr="00F363ED">
        <w:t xml:space="preserve">. </w:t>
      </w:r>
    </w:p>
    <w:p w14:paraId="28041EF3" w14:textId="6EB94DC0" w:rsidR="00D95B7E" w:rsidRDefault="00455324" w:rsidP="005150BD">
      <w:pPr>
        <w:pStyle w:val="ListParagraph"/>
        <w:numPr>
          <w:ilvl w:val="0"/>
          <w:numId w:val="3"/>
        </w:numPr>
      </w:pPr>
      <w:r>
        <w:rPr>
          <w:lang/>
        </w:rPr>
        <w:t>Often</w:t>
      </w:r>
      <w:r w:rsidR="00D95B7E">
        <w:t xml:space="preserve"> involves the provision of rental payments, but </w:t>
      </w:r>
      <w:r w:rsidR="00D95B7E" w:rsidRPr="00F363ED">
        <w:rPr>
          <w:b/>
          <w:bCs/>
        </w:rPr>
        <w:t>rental assistance goes beyond the provision of cash and voucher assistance.</w:t>
      </w:r>
    </w:p>
    <w:p w14:paraId="0AC8E979" w14:textId="518A04F1" w:rsidR="00BF6967" w:rsidRPr="00F363ED" w:rsidRDefault="00BF6967" w:rsidP="005150BD">
      <w:pPr>
        <w:pStyle w:val="ListParagraph"/>
        <w:numPr>
          <w:ilvl w:val="0"/>
          <w:numId w:val="3"/>
        </w:numPr>
        <w:rPr>
          <w:b/>
          <w:bCs/>
        </w:rPr>
      </w:pPr>
      <w:r>
        <w:t>W</w:t>
      </w:r>
      <w:r w:rsidR="000A4BAB">
        <w:t xml:space="preserve">here possible the rental assistance programme </w:t>
      </w:r>
      <w:r w:rsidR="000A4BAB" w:rsidRPr="2BA324DD">
        <w:rPr>
          <w:b/>
          <w:bCs/>
        </w:rPr>
        <w:t xml:space="preserve">should link with the </w:t>
      </w:r>
      <w:r w:rsidR="3C7B9A0D" w:rsidRPr="2BA324DD">
        <w:rPr>
          <w:b/>
          <w:bCs/>
        </w:rPr>
        <w:t xml:space="preserve">existing </w:t>
      </w:r>
      <w:r w:rsidR="000A4BAB" w:rsidRPr="2BA324DD">
        <w:rPr>
          <w:b/>
          <w:bCs/>
        </w:rPr>
        <w:t>social protection system.</w:t>
      </w:r>
    </w:p>
    <w:p w14:paraId="41DC1385" w14:textId="77777777" w:rsidR="005150BD" w:rsidRDefault="00D95B7E" w:rsidP="005150BD">
      <w:pPr>
        <w:pStyle w:val="ListParagraph"/>
        <w:numPr>
          <w:ilvl w:val="0"/>
          <w:numId w:val="3"/>
        </w:numPr>
      </w:pPr>
      <w:r>
        <w:t xml:space="preserve">An </w:t>
      </w:r>
      <w:r w:rsidRPr="00572823">
        <w:rPr>
          <w:b/>
          <w:bCs/>
        </w:rPr>
        <w:t>exit strategy must be planned from the outset</w:t>
      </w:r>
      <w:r>
        <w:t xml:space="preserve">, ensuring people can maintain their living conditions once support ends. </w:t>
      </w:r>
    </w:p>
    <w:p w14:paraId="2D124E3E" w14:textId="7AE0E11A" w:rsidR="001D064C" w:rsidRDefault="00D95B7E" w:rsidP="00DD784E">
      <w:pPr>
        <w:pStyle w:val="ListParagraph"/>
        <w:numPr>
          <w:ilvl w:val="0"/>
          <w:numId w:val="4"/>
        </w:numPr>
      </w:pPr>
      <w:r>
        <w:t xml:space="preserve">The type of programme adopted is influenced by the intended objectives, the context, people’s </w:t>
      </w:r>
      <w:r w:rsidR="001F59CB">
        <w:t xml:space="preserve">migratory </w:t>
      </w:r>
      <w:r>
        <w:t>status, and the vulnerabilities, needs and capacities of the targeted households. As such there may be different components to be considered in a rental assistance programme</w:t>
      </w:r>
      <w:r w:rsidR="001F59CB">
        <w:t xml:space="preserve"> including</w:t>
      </w:r>
      <w:r>
        <w:t>:</w:t>
      </w:r>
    </w:p>
    <w:p w14:paraId="21165111" w14:textId="4FF49251" w:rsidR="00DD784E" w:rsidRDefault="00AD5E2F" w:rsidP="00AD5E2F">
      <w:pPr>
        <w:pStyle w:val="ListParagraph"/>
        <w:numPr>
          <w:ilvl w:val="0"/>
          <w:numId w:val="5"/>
        </w:numPr>
      </w:pPr>
      <w:r w:rsidRPr="00572823">
        <w:rPr>
          <w:b/>
          <w:bCs/>
          <w:i/>
          <w:iCs/>
        </w:rPr>
        <w:t>Information</w:t>
      </w:r>
      <w:r w:rsidR="00AE34F4">
        <w:t xml:space="preserve"> (e.g. support to understand normal rental practices for the context)</w:t>
      </w:r>
    </w:p>
    <w:p w14:paraId="033F46FA" w14:textId="01266975" w:rsidR="00AD5E2F" w:rsidRDefault="00AD5E2F" w:rsidP="00AD5E2F">
      <w:pPr>
        <w:pStyle w:val="ListParagraph"/>
        <w:numPr>
          <w:ilvl w:val="0"/>
          <w:numId w:val="5"/>
        </w:numPr>
      </w:pPr>
      <w:r w:rsidRPr="00572823">
        <w:rPr>
          <w:b/>
          <w:bCs/>
          <w:i/>
          <w:iCs/>
        </w:rPr>
        <w:t>Minimum Housing Standards</w:t>
      </w:r>
      <w:r w:rsidR="00AE34F4">
        <w:t xml:space="preserve"> (e.g. </w:t>
      </w:r>
      <w:r w:rsidR="002E390B">
        <w:t>space, privacy, WASH requirements etc.)</w:t>
      </w:r>
    </w:p>
    <w:p w14:paraId="5A70EABF" w14:textId="53F95F12" w:rsidR="00AD5E2F" w:rsidRDefault="00AD5E2F" w:rsidP="00AD5E2F">
      <w:pPr>
        <w:pStyle w:val="ListParagraph"/>
        <w:numPr>
          <w:ilvl w:val="0"/>
          <w:numId w:val="5"/>
        </w:numPr>
      </w:pPr>
      <w:r w:rsidRPr="00572823">
        <w:rPr>
          <w:b/>
          <w:bCs/>
          <w:i/>
          <w:iCs/>
        </w:rPr>
        <w:t>Minimum Security of Tenure</w:t>
      </w:r>
      <w:r w:rsidR="008C7085">
        <w:t xml:space="preserve"> (e.g. a tenancy agreement</w:t>
      </w:r>
      <w:r w:rsidR="00583706">
        <w:t>)</w:t>
      </w:r>
    </w:p>
    <w:p w14:paraId="07FC811D" w14:textId="4A0BF8AA" w:rsidR="00AD5E2F" w:rsidRDefault="00AD5E2F" w:rsidP="00AD5E2F">
      <w:pPr>
        <w:pStyle w:val="ListParagraph"/>
        <w:numPr>
          <w:ilvl w:val="0"/>
          <w:numId w:val="5"/>
        </w:numPr>
      </w:pPr>
      <w:r w:rsidRPr="00572823">
        <w:rPr>
          <w:b/>
          <w:bCs/>
          <w:i/>
          <w:iCs/>
        </w:rPr>
        <w:t>Exit Strategy</w:t>
      </w:r>
      <w:r w:rsidR="00583706">
        <w:t xml:space="preserve"> (e.g. how will people pay the rent at the end of the support)</w:t>
      </w:r>
    </w:p>
    <w:p w14:paraId="297FA579" w14:textId="6A1BF26E" w:rsidR="00AD5E2F" w:rsidRDefault="00AD5E2F" w:rsidP="00AD5E2F">
      <w:pPr>
        <w:pStyle w:val="ListParagraph"/>
        <w:numPr>
          <w:ilvl w:val="0"/>
          <w:numId w:val="5"/>
        </w:numPr>
      </w:pPr>
      <w:r w:rsidRPr="00572823">
        <w:rPr>
          <w:b/>
          <w:bCs/>
          <w:i/>
          <w:iCs/>
        </w:rPr>
        <w:t>Technical Advice</w:t>
      </w:r>
      <w:r w:rsidR="00ED66BE">
        <w:t xml:space="preserve"> (</w:t>
      </w:r>
      <w:r w:rsidR="008306C0">
        <w:t xml:space="preserve">e.g. </w:t>
      </w:r>
      <w:r w:rsidR="00ED66BE">
        <w:t>Assisting with accessing support from government)</w:t>
      </w:r>
    </w:p>
    <w:p w14:paraId="50421884" w14:textId="49DE03C8" w:rsidR="00AD5E2F" w:rsidRDefault="00B37F51" w:rsidP="00AD5E2F">
      <w:pPr>
        <w:pStyle w:val="ListParagraph"/>
        <w:numPr>
          <w:ilvl w:val="0"/>
          <w:numId w:val="5"/>
        </w:numPr>
      </w:pPr>
      <w:r w:rsidRPr="00572823">
        <w:rPr>
          <w:b/>
          <w:bCs/>
          <w:i/>
          <w:iCs/>
        </w:rPr>
        <w:t>Rental Payments</w:t>
      </w:r>
      <w:r w:rsidR="000E0B63">
        <w:t xml:space="preserve"> (</w:t>
      </w:r>
      <w:r w:rsidR="00501B8A">
        <w:t xml:space="preserve">Conditional </w:t>
      </w:r>
      <w:r w:rsidR="000E0B63">
        <w:t xml:space="preserve">CVA </w:t>
      </w:r>
      <w:r w:rsidR="00501B8A">
        <w:t>or</w:t>
      </w:r>
      <w:r w:rsidR="00E36F61">
        <w:t xml:space="preserve"> </w:t>
      </w:r>
      <w:r w:rsidR="00A56269">
        <w:t>where not possible landlord service agreements</w:t>
      </w:r>
      <w:r w:rsidR="00870D14">
        <w:t xml:space="preserve"> and payments to property owners directly</w:t>
      </w:r>
      <w:r w:rsidR="00A56269">
        <w:t>)</w:t>
      </w:r>
      <w:r w:rsidR="000E0B63">
        <w:t xml:space="preserve"> </w:t>
      </w:r>
    </w:p>
    <w:p w14:paraId="6F3E1FF0" w14:textId="215199C4" w:rsidR="00B37F51" w:rsidRDefault="00B37F51" w:rsidP="00AD5E2F">
      <w:pPr>
        <w:pStyle w:val="ListParagraph"/>
        <w:numPr>
          <w:ilvl w:val="0"/>
          <w:numId w:val="5"/>
        </w:numPr>
      </w:pPr>
      <w:r w:rsidRPr="00572823">
        <w:rPr>
          <w:b/>
          <w:bCs/>
          <w:i/>
          <w:iCs/>
        </w:rPr>
        <w:t>Advocacy</w:t>
      </w:r>
      <w:r w:rsidR="00A56269">
        <w:t xml:space="preserve"> (e.g. to government to ensure access to the rental market)</w:t>
      </w:r>
    </w:p>
    <w:p w14:paraId="066489A4" w14:textId="51DD41EE" w:rsidR="00B37F51" w:rsidRDefault="00B37F51" w:rsidP="00AD5E2F">
      <w:pPr>
        <w:pStyle w:val="ListParagraph"/>
        <w:numPr>
          <w:ilvl w:val="0"/>
          <w:numId w:val="5"/>
        </w:numPr>
      </w:pPr>
      <w:r w:rsidRPr="00572823">
        <w:rPr>
          <w:b/>
          <w:bCs/>
          <w:i/>
          <w:iCs/>
        </w:rPr>
        <w:t>Complimentary programming</w:t>
      </w:r>
      <w:r w:rsidR="00A56269">
        <w:t xml:space="preserve"> (</w:t>
      </w:r>
      <w:r w:rsidR="001D6638">
        <w:t>e.g. Livelihood support)</w:t>
      </w:r>
    </w:p>
    <w:p w14:paraId="258713F4" w14:textId="3D8608BA" w:rsidR="003335B6" w:rsidRPr="00D83F08" w:rsidRDefault="000A4BAB" w:rsidP="00D83F08">
      <w:pPr>
        <w:spacing w:before="240" w:after="0"/>
        <w:rPr>
          <w:rFonts w:asciiTheme="majorHAnsi" w:eastAsiaTheme="majorEastAsia" w:hAnsiTheme="majorHAnsi" w:cstheme="majorBidi"/>
          <w:b/>
          <w:bCs/>
          <w:color w:val="FF0000"/>
          <w:sz w:val="32"/>
          <w:szCs w:val="32"/>
        </w:rPr>
      </w:pPr>
      <w:r w:rsidRPr="00D83F08">
        <w:rPr>
          <w:rFonts w:asciiTheme="majorHAnsi" w:eastAsiaTheme="majorEastAsia" w:hAnsiTheme="majorHAnsi" w:cstheme="majorBidi"/>
          <w:b/>
          <w:bCs/>
          <w:color w:val="FF0000"/>
          <w:sz w:val="32"/>
          <w:szCs w:val="32"/>
        </w:rPr>
        <w:t>Key Steps in Rental Assistance</w:t>
      </w:r>
    </w:p>
    <w:p w14:paraId="3C07D7FB" w14:textId="77777777" w:rsidR="00D1428D" w:rsidRDefault="00F363ED" w:rsidP="00D1428D">
      <w:pPr>
        <w:pStyle w:val="ListParagraph"/>
        <w:numPr>
          <w:ilvl w:val="0"/>
          <w:numId w:val="4"/>
        </w:numPr>
      </w:pPr>
      <w:r>
        <w:t xml:space="preserve">There are a range of </w:t>
      </w:r>
      <w:r w:rsidR="00734CA1">
        <w:t xml:space="preserve">steps </w:t>
      </w:r>
      <w:r w:rsidR="00077D4F">
        <w:t xml:space="preserve">to implement </w:t>
      </w:r>
      <w:r w:rsidR="00392600">
        <w:t xml:space="preserve">Rental Assistance </w:t>
      </w:r>
      <w:r w:rsidR="00734CA1">
        <w:t>including</w:t>
      </w:r>
      <w:r w:rsidR="00B431F8">
        <w:t>:</w:t>
      </w:r>
      <w:r w:rsidR="00734CA1">
        <w:t xml:space="preserve"> </w:t>
      </w:r>
    </w:p>
    <w:p w14:paraId="741A4A3F" w14:textId="78CC0588" w:rsidR="00D1428D" w:rsidRDefault="00870D14" w:rsidP="00D1428D">
      <w:pPr>
        <w:pStyle w:val="ListParagraph"/>
        <w:numPr>
          <w:ilvl w:val="1"/>
          <w:numId w:val="4"/>
        </w:numPr>
      </w:pPr>
      <w:r>
        <w:t>R</w:t>
      </w:r>
      <w:r w:rsidR="00C938D3">
        <w:t xml:space="preserve">ental market </w:t>
      </w:r>
      <w:proofErr w:type="gramStart"/>
      <w:r w:rsidR="00B431F8">
        <w:t>assessment;</w:t>
      </w:r>
      <w:proofErr w:type="gramEnd"/>
      <w:r w:rsidR="00343D39">
        <w:t xml:space="preserve"> </w:t>
      </w:r>
    </w:p>
    <w:p w14:paraId="0AC85332" w14:textId="1B18B89D" w:rsidR="00D1428D" w:rsidRDefault="00870D14" w:rsidP="00D1428D">
      <w:pPr>
        <w:pStyle w:val="ListParagraph"/>
        <w:numPr>
          <w:ilvl w:val="1"/>
          <w:numId w:val="4"/>
        </w:numPr>
      </w:pPr>
      <w:r>
        <w:t>S</w:t>
      </w:r>
      <w:r w:rsidR="00343D39">
        <w:t xml:space="preserve">ecurity of tenure </w:t>
      </w:r>
      <w:proofErr w:type="gramStart"/>
      <w:r w:rsidR="00343D39">
        <w:t>assessment</w:t>
      </w:r>
      <w:r w:rsidR="00B431F8">
        <w:t>;</w:t>
      </w:r>
      <w:proofErr w:type="gramEnd"/>
      <w:r w:rsidR="003407A0">
        <w:t xml:space="preserve"> </w:t>
      </w:r>
    </w:p>
    <w:p w14:paraId="3D061E15" w14:textId="29873656" w:rsidR="00D1428D" w:rsidRDefault="00870D14" w:rsidP="00D1428D">
      <w:pPr>
        <w:pStyle w:val="ListParagraph"/>
        <w:numPr>
          <w:ilvl w:val="1"/>
          <w:numId w:val="4"/>
        </w:numPr>
      </w:pPr>
      <w:r>
        <w:t>A</w:t>
      </w:r>
      <w:r w:rsidR="003407A0">
        <w:t xml:space="preserve">greeing </w:t>
      </w:r>
      <w:r w:rsidR="00343D39">
        <w:t>the housing</w:t>
      </w:r>
      <w:r w:rsidR="003407A0">
        <w:t xml:space="preserve"> minimum </w:t>
      </w:r>
      <w:proofErr w:type="gramStart"/>
      <w:r w:rsidR="003407A0">
        <w:t>standards</w:t>
      </w:r>
      <w:r w:rsidR="00B431F8">
        <w:t>;</w:t>
      </w:r>
      <w:proofErr w:type="gramEnd"/>
      <w:r w:rsidR="003407A0">
        <w:t xml:space="preserve"> </w:t>
      </w:r>
    </w:p>
    <w:p w14:paraId="204E97AC" w14:textId="7B823D30" w:rsidR="00D1428D" w:rsidRDefault="00870D14" w:rsidP="00D1428D">
      <w:pPr>
        <w:pStyle w:val="ListParagraph"/>
        <w:numPr>
          <w:ilvl w:val="1"/>
          <w:numId w:val="4"/>
        </w:numPr>
      </w:pPr>
      <w:r>
        <w:t>D</w:t>
      </w:r>
      <w:r w:rsidR="00D427C9">
        <w:t xml:space="preserve">eciding the targeting </w:t>
      </w:r>
      <w:proofErr w:type="gramStart"/>
      <w:r w:rsidR="00D427C9">
        <w:t>criteria</w:t>
      </w:r>
      <w:r w:rsidR="00B431F8">
        <w:t>;</w:t>
      </w:r>
      <w:proofErr w:type="gramEnd"/>
      <w:r w:rsidR="00935AC1">
        <w:t xml:space="preserve"> </w:t>
      </w:r>
    </w:p>
    <w:p w14:paraId="3D3F7149" w14:textId="7FA891BC" w:rsidR="00D1428D" w:rsidRDefault="00870D14" w:rsidP="00D1428D">
      <w:pPr>
        <w:pStyle w:val="ListParagraph"/>
        <w:numPr>
          <w:ilvl w:val="1"/>
          <w:numId w:val="4"/>
        </w:numPr>
      </w:pPr>
      <w:r>
        <w:t>Ri</w:t>
      </w:r>
      <w:r w:rsidR="00935AC1">
        <w:t>sk assessment (including PGI risks</w:t>
      </w:r>
      <w:proofErr w:type="gramStart"/>
      <w:r w:rsidR="00935AC1">
        <w:t>)</w:t>
      </w:r>
      <w:r w:rsidR="00B431F8">
        <w:t>;</w:t>
      </w:r>
      <w:proofErr w:type="gramEnd"/>
      <w:r w:rsidR="00935AC1">
        <w:t xml:space="preserve"> </w:t>
      </w:r>
    </w:p>
    <w:p w14:paraId="36AFF055" w14:textId="7459E5EE" w:rsidR="00D1428D" w:rsidRDefault="00870D14" w:rsidP="00D1428D">
      <w:pPr>
        <w:pStyle w:val="ListParagraph"/>
        <w:numPr>
          <w:ilvl w:val="1"/>
          <w:numId w:val="4"/>
        </w:numPr>
      </w:pPr>
      <w:r>
        <w:t>M</w:t>
      </w:r>
      <w:r w:rsidR="00F438B7">
        <w:t xml:space="preserve">onitoring and follow-up with property owners and </w:t>
      </w:r>
      <w:proofErr w:type="gramStart"/>
      <w:r w:rsidR="00F438B7">
        <w:t>tenants</w:t>
      </w:r>
      <w:r w:rsidR="00B431F8">
        <w:t>;</w:t>
      </w:r>
      <w:proofErr w:type="gramEnd"/>
      <w:r w:rsidR="006E54B3">
        <w:t xml:space="preserve"> </w:t>
      </w:r>
    </w:p>
    <w:p w14:paraId="6EEEC85E" w14:textId="463AA28D" w:rsidR="00D1428D" w:rsidRDefault="00870D14" w:rsidP="00D1428D">
      <w:pPr>
        <w:pStyle w:val="ListParagraph"/>
        <w:numPr>
          <w:ilvl w:val="1"/>
          <w:numId w:val="4"/>
        </w:numPr>
      </w:pPr>
      <w:r>
        <w:t>E</w:t>
      </w:r>
      <w:r w:rsidR="006E54B3">
        <w:t>xit strategy monitoring.</w:t>
      </w:r>
    </w:p>
    <w:p w14:paraId="00834FC4" w14:textId="6E18443B" w:rsidR="00D1428D" w:rsidRDefault="00624934" w:rsidP="00D1428D">
      <w:pPr>
        <w:pStyle w:val="ListParagraph"/>
        <w:numPr>
          <w:ilvl w:val="0"/>
          <w:numId w:val="4"/>
        </w:numPr>
      </w:pPr>
      <w:r>
        <w:lastRenderedPageBreak/>
        <w:t xml:space="preserve">The steps often require a multi-disciplinary </w:t>
      </w:r>
      <w:r w:rsidR="0054173D">
        <w:t xml:space="preserve">approach with </w:t>
      </w:r>
      <w:r w:rsidR="005F5EC2">
        <w:t>Shelter, Protection, Migration, C</w:t>
      </w:r>
      <w:r w:rsidR="008916E5">
        <w:t>EA, HLP</w:t>
      </w:r>
      <w:r w:rsidR="00764821">
        <w:t>, CVA, and</w:t>
      </w:r>
      <w:r w:rsidR="008916E5">
        <w:t xml:space="preserve"> </w:t>
      </w:r>
      <w:r w:rsidR="005F5EC2">
        <w:t>Livelihood</w:t>
      </w:r>
      <w:r w:rsidR="008916E5">
        <w:t xml:space="preserve"> colleagues working </w:t>
      </w:r>
      <w:r w:rsidR="00FF2EC7">
        <w:t>to ensure a holistic programme.</w:t>
      </w:r>
      <w:r w:rsidR="008916E5">
        <w:t xml:space="preserve"> </w:t>
      </w:r>
    </w:p>
    <w:p w14:paraId="106DBA22" w14:textId="53C9D1D2" w:rsidR="00AB3AC2" w:rsidRDefault="00AB3AC2" w:rsidP="00D1428D">
      <w:pPr>
        <w:sectPr w:rsidR="00AB3AC2" w:rsidSect="00D1428D">
          <w:headerReference w:type="default" r:id="rId11"/>
          <w:footerReference w:type="default" r:id="rId12"/>
          <w:pgSz w:w="11906" w:h="16838"/>
          <w:pgMar w:top="1440" w:right="1134" w:bottom="1440" w:left="1598" w:header="708" w:footer="708" w:gutter="0"/>
          <w:cols w:space="708"/>
          <w:docGrid w:linePitch="360"/>
        </w:sectPr>
      </w:pPr>
    </w:p>
    <w:p w14:paraId="5B2398CA" w14:textId="682E10AE" w:rsidR="00504DEA" w:rsidRDefault="00CF18A5" w:rsidP="00A959D8">
      <w:r>
        <w:rPr>
          <w:noProof/>
        </w:rPr>
        <w:lastRenderedPageBreak/>
        <w:drawing>
          <wp:inline distT="0" distB="0" distL="0" distR="0" wp14:anchorId="45AB98C6" wp14:editId="6858ACD8">
            <wp:extent cx="8705850" cy="5491918"/>
            <wp:effectExtent l="0" t="0" r="381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 rotWithShape="1">
                    <a:blip r:embed="rId13"/>
                    <a:srcRect t="1522" b="2402"/>
                    <a:stretch/>
                  </pic:blipFill>
                  <pic:spPr bwMode="auto">
                    <a:xfrm>
                      <a:off x="0" y="0"/>
                      <a:ext cx="8705850" cy="54919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BBE79E" w14:textId="3AF8FBE3" w:rsidR="007400FD" w:rsidRPr="009E66A2" w:rsidRDefault="00A959D8" w:rsidP="00EF011C">
      <w:pPr>
        <w:spacing w:before="120"/>
        <w:rPr>
          <w:i/>
          <w:iCs/>
        </w:rPr>
      </w:pPr>
      <w:r>
        <w:rPr>
          <w:i/>
          <w:iCs/>
        </w:rPr>
        <w:t xml:space="preserve"> </w:t>
      </w:r>
      <w:r w:rsidR="007400FD" w:rsidRPr="009E66A2">
        <w:rPr>
          <w:i/>
          <w:iCs/>
        </w:rPr>
        <w:t xml:space="preserve">For more information: </w:t>
      </w:r>
      <w:hyperlink r:id="rId14" w:history="1">
        <w:r w:rsidR="007A5CB5" w:rsidRPr="009E66A2">
          <w:rPr>
            <w:rStyle w:val="Hyperlink"/>
            <w:i/>
            <w:iCs/>
          </w:rPr>
          <w:t>https://cash-hub.org/resources/cash-and-shelter/cash-and-rental-assistance/</w:t>
        </w:r>
      </w:hyperlink>
      <w:r w:rsidR="007A5CB5" w:rsidRPr="009E66A2">
        <w:rPr>
          <w:i/>
          <w:iCs/>
        </w:rPr>
        <w:t xml:space="preserve"> </w:t>
      </w:r>
    </w:p>
    <w:sectPr w:rsidR="007400FD" w:rsidRPr="009E66A2" w:rsidSect="009E66A2">
      <w:headerReference w:type="default" r:id="rId15"/>
      <w:pgSz w:w="16838" w:h="11906" w:orient="landscape"/>
      <w:pgMar w:top="1598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2E00D" w14:textId="77777777" w:rsidR="00003170" w:rsidRDefault="00003170" w:rsidP="005150BD">
      <w:pPr>
        <w:spacing w:after="0" w:line="240" w:lineRule="auto"/>
      </w:pPr>
      <w:r>
        <w:separator/>
      </w:r>
    </w:p>
  </w:endnote>
  <w:endnote w:type="continuationSeparator" w:id="0">
    <w:p w14:paraId="588D059F" w14:textId="77777777" w:rsidR="00003170" w:rsidRDefault="00003170" w:rsidP="005150BD">
      <w:pPr>
        <w:spacing w:after="0" w:line="240" w:lineRule="auto"/>
      </w:pPr>
      <w:r>
        <w:continuationSeparator/>
      </w:r>
    </w:p>
  </w:endnote>
  <w:endnote w:type="continuationNotice" w:id="1">
    <w:p w14:paraId="4888C05E" w14:textId="77777777" w:rsidR="00003170" w:rsidRDefault="000031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9F3C2" w14:textId="3BEE1B65" w:rsidR="0015072D" w:rsidRDefault="000636F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89DCA7B" wp14:editId="28CD42D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1ea1431195b02f4ddb7b20f0" descr="{&quot;HashCode&quot;:-454365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9AF830" w14:textId="3AD6476D" w:rsidR="000636F4" w:rsidRPr="000636F4" w:rsidRDefault="000636F4" w:rsidP="000636F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636F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9DCA7B" id="_x0000_t202" coordsize="21600,21600" o:spt="202" path="m,l,21600r21600,l21600,xe">
              <v:stroke joinstyle="miter"/>
              <v:path gradientshapeok="t" o:connecttype="rect"/>
            </v:shapetype>
            <v:shape id="MSIPCM1ea1431195b02f4ddb7b20f0" o:spid="_x0000_s1026" type="#_x0000_t202" alt="{&quot;HashCode&quot;:-454365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39AF830" w14:textId="3AD6476D" w:rsidR="000636F4" w:rsidRPr="000636F4" w:rsidRDefault="000636F4" w:rsidP="000636F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636F4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23243" w14:textId="77777777" w:rsidR="00003170" w:rsidRDefault="00003170" w:rsidP="005150BD">
      <w:pPr>
        <w:spacing w:after="0" w:line="240" w:lineRule="auto"/>
      </w:pPr>
      <w:r>
        <w:separator/>
      </w:r>
    </w:p>
  </w:footnote>
  <w:footnote w:type="continuationSeparator" w:id="0">
    <w:p w14:paraId="0F070144" w14:textId="77777777" w:rsidR="00003170" w:rsidRDefault="00003170" w:rsidP="005150BD">
      <w:pPr>
        <w:spacing w:after="0" w:line="240" w:lineRule="auto"/>
      </w:pPr>
      <w:r>
        <w:continuationSeparator/>
      </w:r>
    </w:p>
  </w:footnote>
  <w:footnote w:type="continuationNotice" w:id="1">
    <w:p w14:paraId="0E09724F" w14:textId="77777777" w:rsidR="00003170" w:rsidRDefault="000031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D5137" w14:textId="59B24C86" w:rsidR="005150BD" w:rsidRPr="00F003B1" w:rsidRDefault="005150BD" w:rsidP="00F003B1">
    <w:pPr>
      <w:pStyle w:val="Header"/>
      <w:rPr>
        <w:color w:val="262626" w:themeColor="text1" w:themeTint="D9"/>
        <w:lang w:val="en-US"/>
      </w:rPr>
    </w:pPr>
    <w:r w:rsidRPr="00F003B1">
      <w:rPr>
        <w:color w:val="262626" w:themeColor="text1" w:themeTint="D9"/>
        <w:lang w:val="en-US"/>
      </w:rPr>
      <w:t xml:space="preserve">Ukraine and </w:t>
    </w:r>
    <w:r w:rsidR="009D2412">
      <w:rPr>
        <w:color w:val="262626" w:themeColor="text1" w:themeTint="D9"/>
        <w:lang w:val="en-US"/>
      </w:rPr>
      <w:t>Impacted</w:t>
    </w:r>
    <w:r w:rsidRPr="00F003B1">
      <w:rPr>
        <w:color w:val="262626" w:themeColor="text1" w:themeTint="D9"/>
        <w:lang w:val="en-US"/>
      </w:rPr>
      <w:t xml:space="preserve"> Countries </w:t>
    </w:r>
    <w:r w:rsidR="00386668" w:rsidRPr="00F003B1">
      <w:rPr>
        <w:color w:val="262626" w:themeColor="text1" w:themeTint="D9"/>
        <w:lang w:val="en-US"/>
      </w:rPr>
      <w:t>Response</w:t>
    </w:r>
    <w:r w:rsidR="00572823" w:rsidRPr="00F003B1">
      <w:rPr>
        <w:color w:val="262626" w:themeColor="text1" w:themeTint="D9"/>
        <w:lang w:val="en-US"/>
      </w:rPr>
      <w:tab/>
    </w:r>
    <w:r w:rsidR="00F003B1" w:rsidRPr="00F003B1">
      <w:rPr>
        <w:color w:val="262626" w:themeColor="text1" w:themeTint="D9"/>
        <w:lang w:val="en-US"/>
      </w:rPr>
      <w:tab/>
    </w:r>
    <w:r w:rsidR="00572823" w:rsidRPr="00F003B1">
      <w:rPr>
        <w:color w:val="262626" w:themeColor="text1" w:themeTint="D9"/>
        <w:lang w:val="en-US"/>
      </w:rPr>
      <w:t>Rental Assistance</w:t>
    </w:r>
    <w:r w:rsidR="00B431F8" w:rsidRPr="00F003B1">
      <w:rPr>
        <w:color w:val="262626" w:themeColor="text1" w:themeTint="D9"/>
        <w:lang w:val="en-US"/>
      </w:rPr>
      <w:t xml:space="preserve"> –</w:t>
    </w:r>
    <w:r w:rsidR="00DA65A5">
      <w:rPr>
        <w:color w:val="262626" w:themeColor="text1" w:themeTint="D9"/>
        <w:lang w:val="en-US"/>
      </w:rPr>
      <w:t xml:space="preserve"> Brief Overview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69BC6" w14:textId="77777777" w:rsidR="000B7CFC" w:rsidRPr="00F003B1" w:rsidRDefault="000B7CFC" w:rsidP="00F003B1">
    <w:pPr>
      <w:pStyle w:val="Header"/>
      <w:rPr>
        <w:color w:val="262626" w:themeColor="text1" w:themeTint="D9"/>
        <w:lang w:val="en-US"/>
      </w:rPr>
    </w:pPr>
    <w:r w:rsidRPr="00F003B1">
      <w:rPr>
        <w:color w:val="262626" w:themeColor="text1" w:themeTint="D9"/>
        <w:lang w:val="en-US"/>
      </w:rPr>
      <w:t xml:space="preserve">Ukraine and </w:t>
    </w:r>
    <w:proofErr w:type="spellStart"/>
    <w:r w:rsidRPr="00F003B1">
      <w:rPr>
        <w:color w:val="262626" w:themeColor="text1" w:themeTint="D9"/>
        <w:lang w:val="en-US"/>
      </w:rPr>
      <w:t>Neighbouring</w:t>
    </w:r>
    <w:proofErr w:type="spellEnd"/>
    <w:r w:rsidRPr="00F003B1">
      <w:rPr>
        <w:color w:val="262626" w:themeColor="text1" w:themeTint="D9"/>
        <w:lang w:val="en-US"/>
      </w:rPr>
      <w:t xml:space="preserve"> Countries Response</w:t>
    </w:r>
    <w:r w:rsidRPr="00F003B1">
      <w:rPr>
        <w:color w:val="262626" w:themeColor="text1" w:themeTint="D9"/>
        <w:lang w:val="en-US"/>
      </w:rPr>
      <w:tab/>
    </w:r>
    <w:r w:rsidRPr="00F003B1">
      <w:rPr>
        <w:color w:val="262626" w:themeColor="text1" w:themeTint="D9"/>
        <w:lang w:val="en-US"/>
      </w:rPr>
      <w:tab/>
    </w:r>
    <w:r w:rsidRPr="00F003B1">
      <w:rPr>
        <w:color w:val="262626" w:themeColor="text1" w:themeTint="D9"/>
        <w:lang w:val="en-US"/>
      </w:rPr>
      <w:tab/>
    </w:r>
    <w:r w:rsidRPr="00F003B1">
      <w:rPr>
        <w:color w:val="262626" w:themeColor="text1" w:themeTint="D9"/>
        <w:lang w:val="en-US"/>
      </w:rPr>
      <w:tab/>
      <w:t xml:space="preserve">Rental Assistance – </w:t>
    </w:r>
    <w:r>
      <w:rPr>
        <w:color w:val="262626" w:themeColor="text1" w:themeTint="D9"/>
        <w:lang w:val="en-US"/>
      </w:rPr>
      <w:t>2</w:t>
    </w:r>
    <w:r w:rsidRPr="00F003B1">
      <w:rPr>
        <w:color w:val="262626" w:themeColor="text1" w:themeTint="D9"/>
        <w:lang w:val="en-US"/>
      </w:rPr>
      <w:t xml:space="preserve"> Page 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0790"/>
    <w:multiLevelType w:val="hybridMultilevel"/>
    <w:tmpl w:val="9882518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15DF9"/>
    <w:multiLevelType w:val="hybridMultilevel"/>
    <w:tmpl w:val="B23A11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92075"/>
    <w:multiLevelType w:val="hybridMultilevel"/>
    <w:tmpl w:val="43B4E7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765FF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71F9D"/>
    <w:multiLevelType w:val="hybridMultilevel"/>
    <w:tmpl w:val="7AEAE346"/>
    <w:lvl w:ilvl="0" w:tplc="04765FF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8373BC9"/>
    <w:multiLevelType w:val="hybridMultilevel"/>
    <w:tmpl w:val="8CD06B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061353">
    <w:abstractNumId w:val="4"/>
  </w:num>
  <w:num w:numId="2" w16cid:durableId="905067447">
    <w:abstractNumId w:val="0"/>
  </w:num>
  <w:num w:numId="3" w16cid:durableId="675113349">
    <w:abstractNumId w:val="1"/>
  </w:num>
  <w:num w:numId="4" w16cid:durableId="1349789490">
    <w:abstractNumId w:val="2"/>
  </w:num>
  <w:num w:numId="5" w16cid:durableId="670522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65"/>
    <w:rsid w:val="00003170"/>
    <w:rsid w:val="00005516"/>
    <w:rsid w:val="000636F4"/>
    <w:rsid w:val="000654EE"/>
    <w:rsid w:val="00077D4F"/>
    <w:rsid w:val="000A4BAB"/>
    <w:rsid w:val="000B7CFC"/>
    <w:rsid w:val="000C42FD"/>
    <w:rsid w:val="000E0B63"/>
    <w:rsid w:val="001150D7"/>
    <w:rsid w:val="001205C7"/>
    <w:rsid w:val="0015072D"/>
    <w:rsid w:val="00150F19"/>
    <w:rsid w:val="00195182"/>
    <w:rsid w:val="001B2164"/>
    <w:rsid w:val="001D064C"/>
    <w:rsid w:val="001D6638"/>
    <w:rsid w:val="001E05DD"/>
    <w:rsid w:val="001F59CB"/>
    <w:rsid w:val="0027166A"/>
    <w:rsid w:val="00276B1C"/>
    <w:rsid w:val="002B29C3"/>
    <w:rsid w:val="002B52CB"/>
    <w:rsid w:val="002E390B"/>
    <w:rsid w:val="0030399F"/>
    <w:rsid w:val="003335B6"/>
    <w:rsid w:val="003407A0"/>
    <w:rsid w:val="0034094C"/>
    <w:rsid w:val="00343D39"/>
    <w:rsid w:val="00364D49"/>
    <w:rsid w:val="00386668"/>
    <w:rsid w:val="00392600"/>
    <w:rsid w:val="00453112"/>
    <w:rsid w:val="00455324"/>
    <w:rsid w:val="00501B8A"/>
    <w:rsid w:val="00504DEA"/>
    <w:rsid w:val="005150BD"/>
    <w:rsid w:val="0051669F"/>
    <w:rsid w:val="00533BE7"/>
    <w:rsid w:val="0054173D"/>
    <w:rsid w:val="00572823"/>
    <w:rsid w:val="00583706"/>
    <w:rsid w:val="005C6B65"/>
    <w:rsid w:val="005F5EC2"/>
    <w:rsid w:val="00612025"/>
    <w:rsid w:val="00624934"/>
    <w:rsid w:val="0067690D"/>
    <w:rsid w:val="006E54B3"/>
    <w:rsid w:val="00702931"/>
    <w:rsid w:val="00734CA1"/>
    <w:rsid w:val="007400FD"/>
    <w:rsid w:val="00764821"/>
    <w:rsid w:val="007A5CB5"/>
    <w:rsid w:val="007A6D38"/>
    <w:rsid w:val="007D0BE2"/>
    <w:rsid w:val="007E6CA7"/>
    <w:rsid w:val="008252C9"/>
    <w:rsid w:val="008306C0"/>
    <w:rsid w:val="00832C73"/>
    <w:rsid w:val="00870D14"/>
    <w:rsid w:val="008916E5"/>
    <w:rsid w:val="008B2906"/>
    <w:rsid w:val="008B6D02"/>
    <w:rsid w:val="008C69FA"/>
    <w:rsid w:val="008C7085"/>
    <w:rsid w:val="008E4DF1"/>
    <w:rsid w:val="008F761E"/>
    <w:rsid w:val="009045D3"/>
    <w:rsid w:val="00910812"/>
    <w:rsid w:val="0092315F"/>
    <w:rsid w:val="00935AC1"/>
    <w:rsid w:val="0098782D"/>
    <w:rsid w:val="009D2412"/>
    <w:rsid w:val="009E66A2"/>
    <w:rsid w:val="00A56269"/>
    <w:rsid w:val="00A959D8"/>
    <w:rsid w:val="00AB3AC2"/>
    <w:rsid w:val="00AD5E2F"/>
    <w:rsid w:val="00AE34F4"/>
    <w:rsid w:val="00B37F51"/>
    <w:rsid w:val="00B431F8"/>
    <w:rsid w:val="00BA18D9"/>
    <w:rsid w:val="00BE7CDC"/>
    <w:rsid w:val="00BF6967"/>
    <w:rsid w:val="00C53D90"/>
    <w:rsid w:val="00C86491"/>
    <w:rsid w:val="00C938D3"/>
    <w:rsid w:val="00CD05BE"/>
    <w:rsid w:val="00CF18A5"/>
    <w:rsid w:val="00D03B6D"/>
    <w:rsid w:val="00D1428D"/>
    <w:rsid w:val="00D37F7F"/>
    <w:rsid w:val="00D427C9"/>
    <w:rsid w:val="00D83F08"/>
    <w:rsid w:val="00D95B7E"/>
    <w:rsid w:val="00DA65A5"/>
    <w:rsid w:val="00DA7EDF"/>
    <w:rsid w:val="00DD784E"/>
    <w:rsid w:val="00E14C93"/>
    <w:rsid w:val="00E36F61"/>
    <w:rsid w:val="00E71AFD"/>
    <w:rsid w:val="00ED66BE"/>
    <w:rsid w:val="00EF011C"/>
    <w:rsid w:val="00F003B1"/>
    <w:rsid w:val="00F363ED"/>
    <w:rsid w:val="00F438B7"/>
    <w:rsid w:val="00FF2EC7"/>
    <w:rsid w:val="10177D3C"/>
    <w:rsid w:val="2B516F0B"/>
    <w:rsid w:val="2BA324DD"/>
    <w:rsid w:val="3C7B9A0D"/>
    <w:rsid w:val="4E2CAF0B"/>
    <w:rsid w:val="5ED9A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A6BA2"/>
  <w15:chartTrackingRefBased/>
  <w15:docId w15:val="{6A2687A0-DCA2-49DB-8B98-6F732290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4D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531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5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0BD"/>
  </w:style>
  <w:style w:type="paragraph" w:styleId="Footer">
    <w:name w:val="footer"/>
    <w:basedOn w:val="Normal"/>
    <w:link w:val="FooterChar"/>
    <w:uiPriority w:val="99"/>
    <w:unhideWhenUsed/>
    <w:rsid w:val="00515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0BD"/>
  </w:style>
  <w:style w:type="character" w:styleId="Hyperlink">
    <w:name w:val="Hyperlink"/>
    <w:basedOn w:val="DefaultParagraphFont"/>
    <w:uiPriority w:val="99"/>
    <w:unhideWhenUsed/>
    <w:rsid w:val="007A5C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ash-hub.org/resources/cash-and-shelter/cash-and-rental-assista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e3a04b-565b-41d5-bfea-4873f858184d">
      <Terms xmlns="http://schemas.microsoft.com/office/infopath/2007/PartnerControls"/>
    </lcf76f155ced4ddcb4097134ff3c332f>
    <TaxCatchAll xmlns="4297dbc7-cb4d-4be0-a09a-a304cbbc6b20" xsi:nil="true"/>
    <SharedWithUsers xmlns="4297dbc7-cb4d-4be0-a09a-a304cbbc6b20">
      <UserInfo>
        <DisplayName/>
        <AccountId xsi:nil="true"/>
        <AccountType/>
      </UserInfo>
    </SharedWithUsers>
    <MediaLengthInSeconds xmlns="5be3a04b-565b-41d5-bfea-4873f858184d" xsi:nil="true"/>
    <Notes xmlns="5be3a04b-565b-41d5-bfea-4873f858184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EEC02ECE9364C866743DCEBCBA81E" ma:contentTypeVersion="20" ma:contentTypeDescription="Create a new document." ma:contentTypeScope="" ma:versionID="6e419c919cceda35f0b0830e6819265c">
  <xsd:schema xmlns:xsd="http://www.w3.org/2001/XMLSchema" xmlns:xs="http://www.w3.org/2001/XMLSchema" xmlns:p="http://schemas.microsoft.com/office/2006/metadata/properties" xmlns:ns2="5be3a04b-565b-41d5-bfea-4873f858184d" xmlns:ns3="4297dbc7-cb4d-4be0-a09a-a304cbbc6b20" targetNamespace="http://schemas.microsoft.com/office/2006/metadata/properties" ma:root="true" ma:fieldsID="b3628daf95bc278bd13bac5fa92dbe28" ns2:_="" ns3:_="">
    <xsd:import namespace="5be3a04b-565b-41d5-bfea-4873f858184d"/>
    <xsd:import namespace="4297dbc7-cb4d-4be0-a09a-a304cbbc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3a04b-565b-41d5-bfea-4873f8581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7dbc7-cb4d-4be0-a09a-a304cbbc6b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8ac761-d52b-452c-a743-5d498e3e30ae}" ma:internalName="TaxCatchAll" ma:showField="CatchAllData" ma:web="4297dbc7-cb4d-4be0-a09a-a304cbbc6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A71841-9D3F-42CC-85F9-DDCBBE8B3E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2926E9-AE32-446E-A9B1-C576726DDBA1}">
  <ds:schemaRefs>
    <ds:schemaRef ds:uri="4297dbc7-cb4d-4be0-a09a-a304cbbc6b20"/>
    <ds:schemaRef ds:uri="http://purl.org/dc/dcmitype/"/>
    <ds:schemaRef ds:uri="http://purl.org/dc/elements/1.1/"/>
    <ds:schemaRef ds:uri="http://schemas.microsoft.com/office/2006/metadata/properties"/>
    <ds:schemaRef ds:uri="5be3a04b-565b-41d5-bfea-4873f858184d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D339EA0-7EB1-48E5-89CB-A6D9DC6977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2382</Characters>
  <Application>Microsoft Office Word</Application>
  <DocSecurity>0</DocSecurity>
  <Lines>19</Lines>
  <Paragraphs>5</Paragraphs>
  <ScaleCrop>false</ScaleCrop>
  <Company>IFRC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RRShelterCo Roving</dc:creator>
  <cp:keywords/>
  <dc:description/>
  <cp:lastModifiedBy>Leeanne Marshall</cp:lastModifiedBy>
  <cp:revision>53</cp:revision>
  <dcterms:created xsi:type="dcterms:W3CDTF">2022-04-19T12:33:00Z</dcterms:created>
  <dcterms:modified xsi:type="dcterms:W3CDTF">2024-06-21T04:56:00Z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0x010100732EEC02ECE9364C866743DCEBCBA81E</vt:lpwstr>
  </property>
  <property fmtid="{D5CDD505-2E9C-101B-9397-08002B2CF9AE}" pid="3" name="MSIP_Label_caf3f7fd-5cd4-4287-9002-aceb9af13c42_Enabled">
    <vt:lpwstr>true</vt:lpwstr>
  </property>
  <property fmtid="{D5CDD505-2E9C-101B-9397-08002B2CF9AE}" pid="4" name="MSIP_Label_caf3f7fd-5cd4-4287-9002-aceb9af13c42_SetDate">
    <vt:lpwstr>2022-04-19T12:33:26Z</vt:lpwstr>
  </property>
  <property fmtid="{D5CDD505-2E9C-101B-9397-08002B2CF9AE}" pid="5" name="MSIP_Label_caf3f7fd-5cd4-4287-9002-aceb9af13c42_Method">
    <vt:lpwstr>Privileged</vt:lpwstr>
  </property>
  <property fmtid="{D5CDD505-2E9C-101B-9397-08002B2CF9AE}" pid="6" name="MSIP_Label_caf3f7fd-5cd4-4287-9002-aceb9af13c42_Name">
    <vt:lpwstr>Public</vt:lpwstr>
  </property>
  <property fmtid="{D5CDD505-2E9C-101B-9397-08002B2CF9AE}" pid="7" name="MSIP_Label_caf3f7fd-5cd4-4287-9002-aceb9af13c42_SiteId">
    <vt:lpwstr>a2b53be5-734e-4e6c-ab0d-d184f60fd917</vt:lpwstr>
  </property>
  <property fmtid="{D5CDD505-2E9C-101B-9397-08002B2CF9AE}" pid="8" name="MSIP_Label_caf3f7fd-5cd4-4287-9002-aceb9af13c42_ActionId">
    <vt:lpwstr>e87cc6a0-1bcd-4db4-b6d5-e83169fd4c74</vt:lpwstr>
  </property>
  <property fmtid="{D5CDD505-2E9C-101B-9397-08002B2CF9AE}" pid="9" name="MSIP_Label_caf3f7fd-5cd4-4287-9002-aceb9af13c42_ContentBits">
    <vt:lpwstr>2</vt:lpwstr>
  </property>
  <property fmtid="{D5CDD505-2E9C-101B-9397-08002B2CF9AE}" pid="10" name="Order">
    <vt:r8>1715900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