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C3E1" w14:textId="41CA7B12" w:rsidR="352180B8" w:rsidRPr="003F027C" w:rsidRDefault="352180B8" w:rsidP="69DD6861">
      <w:pPr>
        <w:spacing w:after="0"/>
        <w:rPr>
          <w:b/>
          <w:bCs/>
          <w:sz w:val="28"/>
          <w:szCs w:val="28"/>
          <w:lang w:val="en-GB"/>
        </w:rPr>
      </w:pPr>
      <w:r w:rsidRPr="003F027C">
        <w:rPr>
          <w:sz w:val="32"/>
          <w:szCs w:val="32"/>
          <w:lang w:val="en-GB"/>
        </w:rPr>
        <w:t>Example 2.1.3 - Log Frame Rental Assistance</w:t>
      </w:r>
      <w:r w:rsidRPr="003F027C">
        <w:rPr>
          <w:b/>
          <w:bCs/>
          <w:sz w:val="28"/>
          <w:szCs w:val="28"/>
          <w:lang w:val="en-GB"/>
        </w:rPr>
        <w:t xml:space="preserve"> </w:t>
      </w:r>
    </w:p>
    <w:p w14:paraId="117E75A6" w14:textId="1DFDF5A0" w:rsidR="14B96A9D" w:rsidRPr="003F027C" w:rsidRDefault="14B96A9D" w:rsidP="69DD6861">
      <w:pPr>
        <w:spacing w:after="0"/>
        <w:rPr>
          <w:i/>
          <w:iCs/>
          <w:lang w:val="en-GB"/>
        </w:rPr>
      </w:pPr>
    </w:p>
    <w:p w14:paraId="34C73522" w14:textId="00E23F27" w:rsidR="352180B8" w:rsidRPr="003F027C" w:rsidRDefault="352180B8" w:rsidP="69DD6861">
      <w:pPr>
        <w:spacing w:after="0"/>
        <w:rPr>
          <w:i/>
          <w:iCs/>
          <w:color w:val="FF0000"/>
          <w:lang w:val="en-GB"/>
        </w:rPr>
      </w:pPr>
      <w:r w:rsidRPr="003F027C">
        <w:rPr>
          <w:i/>
          <w:iCs/>
          <w:color w:val="FF0000"/>
          <w:lang w:val="en-GB"/>
        </w:rPr>
        <w:t xml:space="preserve">Note: this is </w:t>
      </w:r>
      <w:r w:rsidR="00700427">
        <w:rPr>
          <w:i/>
          <w:iCs/>
          <w:color w:val="FF0000"/>
          <w:lang w:val="en-GB"/>
        </w:rPr>
        <w:t xml:space="preserve">the edited version of </w:t>
      </w:r>
      <w:r w:rsidRPr="003F027C">
        <w:rPr>
          <w:i/>
          <w:iCs/>
          <w:color w:val="FF0000"/>
          <w:lang w:val="en-GB"/>
        </w:rPr>
        <w:t xml:space="preserve">a real example of </w:t>
      </w:r>
      <w:r w:rsidR="4547369A" w:rsidRPr="003F027C">
        <w:rPr>
          <w:i/>
          <w:iCs/>
          <w:color w:val="FF0000"/>
          <w:lang w:val="en-GB"/>
        </w:rPr>
        <w:t xml:space="preserve">a draft logical framework from the </w:t>
      </w:r>
      <w:r w:rsidR="1206D863" w:rsidRPr="003F027C">
        <w:rPr>
          <w:i/>
          <w:iCs/>
          <w:color w:val="FF0000"/>
          <w:lang w:val="en-GB"/>
        </w:rPr>
        <w:t>rental assistance programme in Poland</w:t>
      </w:r>
      <w:r w:rsidR="61098306" w:rsidRPr="69DD6861">
        <w:rPr>
          <w:i/>
          <w:iCs/>
          <w:color w:val="FF0000"/>
          <w:lang w:val="en-GB"/>
        </w:rPr>
        <w:t xml:space="preserve"> as part of the Ukraine 2022 response</w:t>
      </w:r>
    </w:p>
    <w:p w14:paraId="690255CD" w14:textId="188F928B" w:rsidR="14B96A9D" w:rsidRPr="009E36FE" w:rsidRDefault="14B96A9D" w:rsidP="69DD6861">
      <w:pPr>
        <w:spacing w:after="0"/>
        <w:jc w:val="center"/>
        <w:rPr>
          <w:b/>
          <w:bCs/>
          <w:sz w:val="28"/>
          <w:szCs w:val="28"/>
          <w:lang w:val="en-GB"/>
        </w:rPr>
      </w:pPr>
    </w:p>
    <w:p w14:paraId="0CE943E6" w14:textId="382B838F" w:rsidR="00A3231B" w:rsidRPr="009E36FE" w:rsidRDefault="00A3231B" w:rsidP="69DD6861">
      <w:pPr>
        <w:spacing w:after="0"/>
        <w:jc w:val="center"/>
        <w:rPr>
          <w:b/>
          <w:bCs/>
          <w:sz w:val="28"/>
          <w:szCs w:val="28"/>
          <w:lang w:val="en-GB"/>
        </w:rPr>
      </w:pPr>
      <w:r w:rsidRPr="009E36FE">
        <w:rPr>
          <w:b/>
          <w:bCs/>
          <w:sz w:val="28"/>
          <w:szCs w:val="28"/>
          <w:lang w:val="en-GB"/>
        </w:rPr>
        <w:t>Polish Red Cross-IFRC Shelter Programme in Poland</w:t>
      </w:r>
    </w:p>
    <w:p w14:paraId="65013762" w14:textId="2C977CDF" w:rsidR="00A3231B" w:rsidRPr="009E36FE" w:rsidRDefault="00A3231B" w:rsidP="69DD6861">
      <w:pPr>
        <w:spacing w:after="0"/>
        <w:jc w:val="center"/>
        <w:rPr>
          <w:b/>
          <w:bCs/>
          <w:sz w:val="28"/>
          <w:szCs w:val="28"/>
          <w:lang w:val="en-GB"/>
        </w:rPr>
      </w:pPr>
      <w:r w:rsidRPr="009E36FE">
        <w:rPr>
          <w:b/>
          <w:bCs/>
          <w:sz w:val="28"/>
          <w:szCs w:val="28"/>
          <w:lang w:val="en-GB"/>
        </w:rPr>
        <w:t>Cash for Rent Assistance for Ukrainian displaced households</w:t>
      </w:r>
      <w:r w:rsidR="001C2E8E" w:rsidRPr="009E36FE">
        <w:rPr>
          <w:b/>
          <w:bCs/>
          <w:sz w:val="28"/>
          <w:szCs w:val="28"/>
          <w:lang w:val="en-GB"/>
        </w:rPr>
        <w:t xml:space="preserve"> and Polish Vulnerable families </w:t>
      </w:r>
      <w:r w:rsidRPr="009E36FE">
        <w:rPr>
          <w:b/>
          <w:bCs/>
          <w:sz w:val="28"/>
          <w:szCs w:val="28"/>
          <w:lang w:val="en-GB"/>
        </w:rPr>
        <w:t xml:space="preserve"> </w:t>
      </w:r>
    </w:p>
    <w:p w14:paraId="2E834E0F" w14:textId="7FD58E29" w:rsidR="001C2E8E" w:rsidRPr="009E36FE" w:rsidRDefault="00A3231B" w:rsidP="69DD6861">
      <w:pPr>
        <w:spacing w:after="0"/>
        <w:jc w:val="center"/>
        <w:rPr>
          <w:b/>
          <w:bCs/>
          <w:sz w:val="28"/>
          <w:szCs w:val="28"/>
          <w:lang w:val="en-GB"/>
        </w:rPr>
      </w:pPr>
      <w:r w:rsidRPr="009E36FE">
        <w:rPr>
          <w:b/>
          <w:bCs/>
          <w:sz w:val="28"/>
          <w:szCs w:val="28"/>
          <w:lang w:val="en-GB"/>
        </w:rPr>
        <w:t>Logical Framework</w:t>
      </w:r>
      <w:r w:rsidR="009D2CEA" w:rsidRPr="009E36FE">
        <w:rPr>
          <w:b/>
          <w:bCs/>
          <w:sz w:val="28"/>
          <w:szCs w:val="28"/>
          <w:lang w:val="en-GB"/>
        </w:rPr>
        <w:t xml:space="preserve"> - DRAFT</w:t>
      </w:r>
    </w:p>
    <w:p w14:paraId="207A50E5" w14:textId="77777777" w:rsidR="006953CD" w:rsidRPr="003F027C" w:rsidRDefault="006953CD" w:rsidP="69DD6861">
      <w:pPr>
        <w:spacing w:after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val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9"/>
        <w:gridCol w:w="3480"/>
        <w:gridCol w:w="3497"/>
      </w:tblGrid>
      <w:tr w:rsidR="00880353" w:rsidRPr="006953CD" w14:paraId="20D73968" w14:textId="77777777" w:rsidTr="69DD6861">
        <w:tc>
          <w:tcPr>
            <w:tcW w:w="10456" w:type="dxa"/>
            <w:gridSpan w:val="3"/>
          </w:tcPr>
          <w:p w14:paraId="49AA2EEE" w14:textId="70E22977" w:rsidR="00880353" w:rsidRPr="00C85727" w:rsidRDefault="4C16A07B" w:rsidP="00EA1114">
            <w:pPr>
              <w:jc w:val="both"/>
              <w:rPr>
                <w:b/>
                <w:bCs/>
                <w:lang w:val="en-GB"/>
              </w:rPr>
            </w:pPr>
            <w:r w:rsidRPr="69DD6861">
              <w:rPr>
                <w:b/>
                <w:bCs/>
                <w:lang w:val="en-GB"/>
              </w:rPr>
              <w:t>Goal:</w:t>
            </w:r>
            <w:r w:rsidRPr="69DD6861">
              <w:rPr>
                <w:lang w:val="en-GB"/>
              </w:rPr>
              <w:t xml:space="preserve"> </w:t>
            </w:r>
            <w:r w:rsidR="001C2E8E" w:rsidRPr="69DD6861">
              <w:rPr>
                <w:lang w:val="en-GB"/>
              </w:rPr>
              <w:t>D</w:t>
            </w:r>
            <w:r w:rsidRPr="69DD6861">
              <w:rPr>
                <w:lang w:val="en-GB"/>
              </w:rPr>
              <w:t xml:space="preserve">isplaced </w:t>
            </w:r>
            <w:r w:rsidR="001C2E8E" w:rsidRPr="69DD6861">
              <w:rPr>
                <w:lang w:val="en-GB"/>
              </w:rPr>
              <w:t xml:space="preserve">people and Polish vulnerable families </w:t>
            </w:r>
            <w:r w:rsidR="6F6F2EF8" w:rsidRPr="69DD6861">
              <w:rPr>
                <w:lang w:val="en-GB"/>
              </w:rPr>
              <w:t xml:space="preserve">are </w:t>
            </w:r>
            <w:r w:rsidR="001C2E8E" w:rsidRPr="69DD6861">
              <w:rPr>
                <w:lang w:val="en-GB"/>
              </w:rPr>
              <w:t xml:space="preserve">supported </w:t>
            </w:r>
            <w:r w:rsidRPr="69DD6861">
              <w:rPr>
                <w:lang w:val="en-GB"/>
              </w:rPr>
              <w:t>with</w:t>
            </w:r>
            <w:r w:rsidR="001C2E8E" w:rsidRPr="69DD6861">
              <w:rPr>
                <w:lang w:val="en-GB"/>
              </w:rPr>
              <w:t xml:space="preserve"> cash for</w:t>
            </w:r>
            <w:r w:rsidRPr="69DD6861">
              <w:rPr>
                <w:lang w:val="en-GB"/>
              </w:rPr>
              <w:t xml:space="preserve"> rental assistance</w:t>
            </w:r>
            <w:r w:rsidR="001C2E8E" w:rsidRPr="69DD6861">
              <w:rPr>
                <w:lang w:val="en-GB"/>
              </w:rPr>
              <w:t xml:space="preserve"> in line with governmental policies.  </w:t>
            </w:r>
          </w:p>
        </w:tc>
      </w:tr>
      <w:tr w:rsidR="00880353" w:rsidRPr="006953CD" w14:paraId="231E5AE2" w14:textId="77777777" w:rsidTr="69DD6861">
        <w:tc>
          <w:tcPr>
            <w:tcW w:w="3479" w:type="dxa"/>
          </w:tcPr>
          <w:p w14:paraId="2AC70C2B" w14:textId="28714152" w:rsidR="00880353" w:rsidRPr="00C85727" w:rsidRDefault="4C16A07B" w:rsidP="00880353">
            <w:pPr>
              <w:jc w:val="center"/>
              <w:rPr>
                <w:b/>
                <w:bCs/>
                <w:lang w:val="en-GB"/>
              </w:rPr>
            </w:pPr>
            <w:r w:rsidRPr="69DD6861">
              <w:rPr>
                <w:b/>
                <w:bCs/>
                <w:lang w:val="en-GB"/>
              </w:rPr>
              <w:t>Objectives</w:t>
            </w:r>
          </w:p>
        </w:tc>
        <w:tc>
          <w:tcPr>
            <w:tcW w:w="3480" w:type="dxa"/>
          </w:tcPr>
          <w:p w14:paraId="312AA896" w14:textId="1BE3B158" w:rsidR="00880353" w:rsidRPr="00C85727" w:rsidRDefault="4C16A07B" w:rsidP="00880353">
            <w:pPr>
              <w:jc w:val="center"/>
              <w:rPr>
                <w:b/>
                <w:bCs/>
                <w:lang w:val="en-GB"/>
              </w:rPr>
            </w:pPr>
            <w:r w:rsidRPr="69DD6861">
              <w:rPr>
                <w:b/>
                <w:bCs/>
                <w:lang w:val="en-GB"/>
              </w:rPr>
              <w:t>Indicator</w:t>
            </w:r>
          </w:p>
        </w:tc>
        <w:tc>
          <w:tcPr>
            <w:tcW w:w="3497" w:type="dxa"/>
          </w:tcPr>
          <w:p w14:paraId="4C924999" w14:textId="09174C8C" w:rsidR="00880353" w:rsidRPr="00C85727" w:rsidRDefault="4C16A07B" w:rsidP="00880353">
            <w:pPr>
              <w:jc w:val="center"/>
              <w:rPr>
                <w:b/>
                <w:bCs/>
                <w:lang w:val="en-GB"/>
              </w:rPr>
            </w:pPr>
            <w:r w:rsidRPr="69DD6861">
              <w:rPr>
                <w:b/>
                <w:bCs/>
                <w:lang w:val="en-GB"/>
              </w:rPr>
              <w:t>Means of Verification</w:t>
            </w:r>
          </w:p>
        </w:tc>
      </w:tr>
      <w:tr w:rsidR="00880353" w:rsidRPr="006953CD" w14:paraId="2C292700" w14:textId="77777777" w:rsidTr="69DD6861">
        <w:tc>
          <w:tcPr>
            <w:tcW w:w="3479" w:type="dxa"/>
          </w:tcPr>
          <w:p w14:paraId="10A83E0B" w14:textId="77777777" w:rsidR="004F5914" w:rsidRPr="004F5914" w:rsidRDefault="4C16A07B" w:rsidP="00880353">
            <w:pPr>
              <w:rPr>
                <w:b/>
                <w:bCs/>
                <w:lang w:val="en-GB"/>
              </w:rPr>
            </w:pPr>
            <w:r w:rsidRPr="69DD6861">
              <w:rPr>
                <w:b/>
                <w:bCs/>
                <w:lang w:val="en-GB"/>
              </w:rPr>
              <w:t xml:space="preserve">Outcome 1: </w:t>
            </w:r>
          </w:p>
          <w:p w14:paraId="7F242053" w14:textId="512067C9" w:rsidR="001C2E8E" w:rsidRDefault="001C2E8E" w:rsidP="00880353">
            <w:pPr>
              <w:rPr>
                <w:lang w:val="en-GB"/>
              </w:rPr>
            </w:pPr>
            <w:r w:rsidRPr="69DD6861">
              <w:rPr>
                <w:lang w:val="en-GB"/>
              </w:rPr>
              <w:t xml:space="preserve">Displaced </w:t>
            </w:r>
            <w:r w:rsidR="19FABCC1" w:rsidRPr="69DD6861">
              <w:rPr>
                <w:lang w:val="en-GB"/>
              </w:rPr>
              <w:t>households</w:t>
            </w:r>
            <w:r w:rsidRPr="69DD6861">
              <w:rPr>
                <w:lang w:val="en-GB"/>
              </w:rPr>
              <w:t xml:space="preserve"> (refugees from Ukraine and third country nationals) receive support to </w:t>
            </w:r>
            <w:r w:rsidR="4C16A07B" w:rsidRPr="69DD6861">
              <w:rPr>
                <w:lang w:val="en-GB"/>
              </w:rPr>
              <w:t>rent</w:t>
            </w:r>
            <w:r w:rsidRPr="69DD6861">
              <w:rPr>
                <w:lang w:val="en-GB"/>
              </w:rPr>
              <w:t xml:space="preserve"> </w:t>
            </w:r>
            <w:r w:rsidR="4C16A07B" w:rsidRPr="69DD6861">
              <w:rPr>
                <w:lang w:val="en-GB"/>
              </w:rPr>
              <w:t>accommodation</w:t>
            </w:r>
            <w:r w:rsidRPr="69DD6861">
              <w:rPr>
                <w:lang w:val="en-GB"/>
              </w:rPr>
              <w:t>s</w:t>
            </w:r>
            <w:r w:rsidR="4C16A07B" w:rsidRPr="69DD6861">
              <w:rPr>
                <w:lang w:val="en-GB"/>
              </w:rPr>
              <w:t xml:space="preserve"> </w:t>
            </w:r>
            <w:r w:rsidRPr="69DD6861">
              <w:rPr>
                <w:lang w:val="en-GB"/>
              </w:rPr>
              <w:t xml:space="preserve">between 6 and 9 months. </w:t>
            </w:r>
          </w:p>
          <w:p w14:paraId="79208B9A" w14:textId="77777777" w:rsidR="001C2E8E" w:rsidRDefault="001C2E8E" w:rsidP="00880353">
            <w:pPr>
              <w:rPr>
                <w:lang w:val="en-GB"/>
              </w:rPr>
            </w:pPr>
          </w:p>
          <w:p w14:paraId="376E7619" w14:textId="3AB3AEF2" w:rsidR="00880353" w:rsidRPr="00581001" w:rsidRDefault="00880353" w:rsidP="00880353">
            <w:pPr>
              <w:rPr>
                <w:lang w:val="en-GB"/>
              </w:rPr>
            </w:pPr>
          </w:p>
        </w:tc>
        <w:tc>
          <w:tcPr>
            <w:tcW w:w="3480" w:type="dxa"/>
          </w:tcPr>
          <w:p w14:paraId="76FFCE31" w14:textId="4E961979" w:rsidR="007417B6" w:rsidRDefault="3F39C0C7" w:rsidP="00880353">
            <w:pPr>
              <w:rPr>
                <w:lang w:val="en-GB"/>
              </w:rPr>
            </w:pPr>
            <w:r w:rsidRPr="69DD6861">
              <w:rPr>
                <w:lang w:val="en-GB"/>
              </w:rPr>
              <w:t>-</w:t>
            </w:r>
            <w:r w:rsidR="4C16A07B" w:rsidRPr="69DD6861">
              <w:rPr>
                <w:lang w:val="en-GB"/>
              </w:rPr>
              <w:t xml:space="preserve">100 % </w:t>
            </w:r>
            <w:r w:rsidR="19FABCC1" w:rsidRPr="69DD6861">
              <w:rPr>
                <w:lang w:val="en-GB"/>
              </w:rPr>
              <w:t xml:space="preserve">of programme recipients have </w:t>
            </w:r>
            <w:r w:rsidR="4C16A07B" w:rsidRPr="69DD6861">
              <w:rPr>
                <w:lang w:val="en-GB"/>
              </w:rPr>
              <w:t>access</w:t>
            </w:r>
            <w:r w:rsidR="001C2E8E" w:rsidRPr="69DD6861">
              <w:rPr>
                <w:lang w:val="en-GB"/>
              </w:rPr>
              <w:t xml:space="preserve"> to</w:t>
            </w:r>
            <w:r w:rsidR="4C16A07B" w:rsidRPr="69DD6861">
              <w:rPr>
                <w:lang w:val="en-GB"/>
              </w:rPr>
              <w:t xml:space="preserve"> rental accommodation</w:t>
            </w:r>
            <w:r w:rsidR="39DEEA44" w:rsidRPr="69DD6861">
              <w:rPr>
                <w:lang w:val="en-GB"/>
              </w:rPr>
              <w:t xml:space="preserve"> through</w:t>
            </w:r>
            <w:r w:rsidR="19FABCC1" w:rsidRPr="69DD6861">
              <w:rPr>
                <w:lang w:val="en-GB"/>
              </w:rPr>
              <w:t xml:space="preserve"> provision </w:t>
            </w:r>
            <w:r w:rsidR="19FABCC1" w:rsidRPr="69DD6861">
              <w:rPr>
                <w:lang w:val="en-GB"/>
              </w:rPr>
              <w:t xml:space="preserve">of </w:t>
            </w:r>
            <w:r w:rsidR="39DEEA44" w:rsidRPr="69DD6861">
              <w:rPr>
                <w:lang w:val="en-GB"/>
              </w:rPr>
              <w:t>cash</w:t>
            </w:r>
            <w:r w:rsidR="19FABCC1" w:rsidRPr="69DD6861">
              <w:rPr>
                <w:lang w:val="en-GB"/>
              </w:rPr>
              <w:t>.</w:t>
            </w:r>
          </w:p>
          <w:p w14:paraId="62D40387" w14:textId="04CC84CB" w:rsidR="00880353" w:rsidRPr="00CF7105" w:rsidRDefault="3F39C0C7" w:rsidP="00880353">
            <w:r w:rsidRPr="69DD6861">
              <w:rPr>
                <w:lang w:val="en-GB"/>
              </w:rPr>
              <w:t>-</w:t>
            </w:r>
            <w:r w:rsidR="19FABCC1" w:rsidRPr="69DD6861">
              <w:rPr>
                <w:lang w:val="en-GB"/>
              </w:rPr>
              <w:t xml:space="preserve"> </w:t>
            </w:r>
            <w:r w:rsidR="003F027C">
              <w:t>80% of the programme recipients who are satisfied with the accommodation accessed through the cash support</w:t>
            </w:r>
          </w:p>
          <w:p w14:paraId="23B57919" w14:textId="77777777" w:rsidR="00880353" w:rsidRPr="00581001" w:rsidRDefault="00880353" w:rsidP="00880353">
            <w:pPr>
              <w:jc w:val="center"/>
              <w:rPr>
                <w:lang w:val="en-GB"/>
              </w:rPr>
            </w:pPr>
          </w:p>
        </w:tc>
        <w:tc>
          <w:tcPr>
            <w:tcW w:w="3497" w:type="dxa"/>
          </w:tcPr>
          <w:p w14:paraId="3589CFF0" w14:textId="77777777" w:rsidR="00880353" w:rsidRPr="00581001" w:rsidRDefault="4C16A07B" w:rsidP="00880353">
            <w:pPr>
              <w:rPr>
                <w:lang w:val="en-GB"/>
              </w:rPr>
            </w:pPr>
            <w:r w:rsidRPr="69DD6861">
              <w:rPr>
                <w:lang w:val="en-GB"/>
              </w:rPr>
              <w:t xml:space="preserve">-Post-distribution monitoring/ feedback surveys/evaluations </w:t>
            </w:r>
          </w:p>
          <w:p w14:paraId="03F369A9" w14:textId="77777777" w:rsidR="00880353" w:rsidRPr="00581001" w:rsidRDefault="00880353" w:rsidP="00880353">
            <w:pPr>
              <w:jc w:val="center"/>
              <w:rPr>
                <w:lang w:val="en-GB"/>
              </w:rPr>
            </w:pPr>
          </w:p>
        </w:tc>
      </w:tr>
      <w:tr w:rsidR="00880353" w:rsidRPr="006953CD" w14:paraId="102EA4FD" w14:textId="77777777" w:rsidTr="69DD6861">
        <w:tc>
          <w:tcPr>
            <w:tcW w:w="3479" w:type="dxa"/>
          </w:tcPr>
          <w:p w14:paraId="7B273862" w14:textId="3630869D" w:rsidR="00C15876" w:rsidRDefault="4C16A07B" w:rsidP="69DD6861">
            <w:pPr>
              <w:spacing w:before="100" w:beforeAutospacing="1" w:after="100" w:afterAutospacing="1"/>
              <w:rPr>
                <w:lang w:val="en-GB"/>
              </w:rPr>
            </w:pPr>
            <w:r w:rsidRPr="69DD6861">
              <w:rPr>
                <w:lang w:val="en-GB"/>
              </w:rPr>
              <w:t xml:space="preserve">Output 1.1: </w:t>
            </w:r>
            <w:r w:rsidR="19FABCC1" w:rsidRPr="69DD6861">
              <w:rPr>
                <w:lang w:val="en-GB"/>
              </w:rPr>
              <w:t xml:space="preserve">Lodz </w:t>
            </w:r>
          </w:p>
          <w:p w14:paraId="4B53583C" w14:textId="3B6E3CEE" w:rsidR="00880353" w:rsidRPr="00581001" w:rsidRDefault="4C16A07B" w:rsidP="69DD6861">
            <w:pPr>
              <w:spacing w:before="100" w:beforeAutospacing="1" w:after="100" w:afterAutospacing="1"/>
              <w:rPr>
                <w:lang w:val="en-GB"/>
              </w:rPr>
            </w:pPr>
            <w:r w:rsidRPr="69DD6861">
              <w:rPr>
                <w:lang w:val="en-GB"/>
              </w:rPr>
              <w:t>30 displaced households who are staying in</w:t>
            </w:r>
            <w:r w:rsidR="6B804C2B" w:rsidRPr="69DD6861">
              <w:rPr>
                <w:lang w:val="en-GB"/>
              </w:rPr>
              <w:t xml:space="preserve"> German Red Cross funded</w:t>
            </w:r>
            <w:r w:rsidRPr="69DD6861">
              <w:rPr>
                <w:lang w:val="en-GB"/>
              </w:rPr>
              <w:t xml:space="preserve"> hostel have access to rental accommodation during the project period that has secure tenure, meets minimum housing standards and is connected to essential services, markets and livelihood opportunities.</w:t>
            </w:r>
          </w:p>
        </w:tc>
        <w:tc>
          <w:tcPr>
            <w:tcW w:w="3480" w:type="dxa"/>
          </w:tcPr>
          <w:p w14:paraId="64A4F341" w14:textId="77777777" w:rsidR="00880353" w:rsidRDefault="00880353" w:rsidP="00880353">
            <w:pPr>
              <w:rPr>
                <w:lang w:val="en-GB"/>
              </w:rPr>
            </w:pPr>
          </w:p>
          <w:p w14:paraId="7D775E57" w14:textId="1EE4877C" w:rsidR="00CF7105" w:rsidRDefault="00CF7105" w:rsidP="00880353">
            <w:r>
              <w:t>- 30</w:t>
            </w:r>
            <w:r>
              <w:t xml:space="preserve"> of households that have the rental agreements </w:t>
            </w:r>
          </w:p>
          <w:p w14:paraId="576CDE9F" w14:textId="280AFBA1" w:rsidR="00880353" w:rsidRPr="00CF7105" w:rsidRDefault="00CF7105" w:rsidP="00880353">
            <w:r>
              <w:t>- 30</w:t>
            </w:r>
            <w:r>
              <w:t xml:space="preserve"> of households who have had their accommodation checked to ensure it meets the minimum housing standards</w:t>
            </w:r>
            <w:r w:rsidR="00766894">
              <w:t xml:space="preserve"> </w:t>
            </w:r>
            <w:r w:rsidR="00766894" w:rsidRPr="69DD6861">
              <w:rPr>
                <w:lang w:val="en-GB"/>
              </w:rPr>
              <w:t>and standards related to access to services, markets and livelihoods</w:t>
            </w:r>
            <w:r w:rsidR="00766894">
              <w:rPr>
                <w:lang w:val="en-GB"/>
              </w:rPr>
              <w:t>.</w:t>
            </w:r>
          </w:p>
        </w:tc>
        <w:tc>
          <w:tcPr>
            <w:tcW w:w="3497" w:type="dxa"/>
          </w:tcPr>
          <w:p w14:paraId="001DA04B" w14:textId="2FDD2CF1" w:rsidR="00880353" w:rsidRPr="00581001" w:rsidRDefault="4C16A07B" w:rsidP="00880353">
            <w:pPr>
              <w:rPr>
                <w:lang w:val="en-GB"/>
              </w:rPr>
            </w:pPr>
            <w:r w:rsidRPr="69DD6861">
              <w:rPr>
                <w:lang w:val="en-GB"/>
              </w:rPr>
              <w:t xml:space="preserve">- </w:t>
            </w:r>
            <w:r w:rsidR="78F5F9BB" w:rsidRPr="69DD6861">
              <w:rPr>
                <w:lang w:val="en-GB"/>
              </w:rPr>
              <w:t xml:space="preserve">Home </w:t>
            </w:r>
            <w:r w:rsidRPr="69DD6861">
              <w:rPr>
                <w:lang w:val="en-GB"/>
              </w:rPr>
              <w:t>visits and surveys</w:t>
            </w:r>
            <w:r w:rsidR="78F5F9BB" w:rsidRPr="69DD6861">
              <w:rPr>
                <w:lang w:val="en-GB"/>
              </w:rPr>
              <w:t xml:space="preserve"> to those</w:t>
            </w:r>
            <w:r w:rsidRPr="69DD6861">
              <w:rPr>
                <w:lang w:val="en-GB"/>
              </w:rPr>
              <w:t xml:space="preserve"> in rented homes. </w:t>
            </w:r>
          </w:p>
          <w:p w14:paraId="0B9B17B2" w14:textId="77777777" w:rsidR="00880353" w:rsidRPr="00581001" w:rsidRDefault="4C16A07B" w:rsidP="00880353">
            <w:pPr>
              <w:rPr>
                <w:lang w:val="en-GB"/>
              </w:rPr>
            </w:pPr>
            <w:r w:rsidRPr="69DD6861">
              <w:rPr>
                <w:lang w:val="en-GB"/>
              </w:rPr>
              <w:t>- Signed agreements with beneficiaries and landlords.</w:t>
            </w:r>
          </w:p>
          <w:p w14:paraId="57E8AEDA" w14:textId="77777777" w:rsidR="00880353" w:rsidRPr="00581001" w:rsidRDefault="4C16A07B" w:rsidP="00880353">
            <w:pPr>
              <w:rPr>
                <w:lang w:val="en-GB"/>
              </w:rPr>
            </w:pPr>
            <w:r w:rsidRPr="69DD6861">
              <w:rPr>
                <w:lang w:val="en-GB"/>
              </w:rPr>
              <w:t xml:space="preserve">-Inclusion Officers observation records </w:t>
            </w:r>
          </w:p>
          <w:p w14:paraId="1488C957" w14:textId="5311E60D" w:rsidR="00880353" w:rsidRPr="00581001" w:rsidRDefault="4C16A07B" w:rsidP="00880353">
            <w:pPr>
              <w:rPr>
                <w:lang w:val="en-GB"/>
              </w:rPr>
            </w:pPr>
            <w:r w:rsidRPr="69DD6861">
              <w:rPr>
                <w:lang w:val="en-GB"/>
              </w:rPr>
              <w:t xml:space="preserve">-List of </w:t>
            </w:r>
            <w:r w:rsidR="6B804C2B" w:rsidRPr="69DD6861">
              <w:rPr>
                <w:lang w:val="en-GB"/>
              </w:rPr>
              <w:t xml:space="preserve">people </w:t>
            </w:r>
            <w:r w:rsidRPr="69DD6861">
              <w:rPr>
                <w:lang w:val="en-GB"/>
              </w:rPr>
              <w:t xml:space="preserve">referred </w:t>
            </w:r>
            <w:r w:rsidR="641CFCC1" w:rsidRPr="69DD6861">
              <w:rPr>
                <w:lang w:val="en-GB"/>
              </w:rPr>
              <w:t xml:space="preserve">as </w:t>
            </w:r>
            <w:r w:rsidRPr="69DD6861">
              <w:rPr>
                <w:lang w:val="en-GB"/>
              </w:rPr>
              <w:t>programme recipient</w:t>
            </w:r>
            <w:r w:rsidR="35214F71" w:rsidRPr="69DD6861">
              <w:rPr>
                <w:lang w:val="en-GB"/>
              </w:rPr>
              <w:t>s</w:t>
            </w:r>
          </w:p>
          <w:p w14:paraId="5EA0C53A" w14:textId="77777777" w:rsidR="00880353" w:rsidRPr="00581001" w:rsidRDefault="4C16A07B" w:rsidP="00880353">
            <w:pPr>
              <w:rPr>
                <w:lang w:val="en-GB"/>
              </w:rPr>
            </w:pPr>
            <w:r w:rsidRPr="69DD6861">
              <w:rPr>
                <w:lang w:val="en-GB"/>
              </w:rPr>
              <w:t xml:space="preserve">- Feedback and evaluation reports </w:t>
            </w:r>
          </w:p>
          <w:p w14:paraId="58BB2BDE" w14:textId="4EB9FB28" w:rsidR="00880353" w:rsidRPr="00581001" w:rsidRDefault="4C16A07B" w:rsidP="00880353">
            <w:pPr>
              <w:rPr>
                <w:lang w:val="en-GB"/>
              </w:rPr>
            </w:pPr>
            <w:r w:rsidRPr="69DD6861">
              <w:rPr>
                <w:lang w:val="en-GB"/>
              </w:rPr>
              <w:t>-</w:t>
            </w:r>
            <w:r w:rsidR="00CF7105">
              <w:rPr>
                <w:lang w:val="en-GB"/>
              </w:rPr>
              <w:t>baseline</w:t>
            </w:r>
            <w:r w:rsidR="35214F71" w:rsidRPr="69DD6861">
              <w:rPr>
                <w:lang w:val="en-GB"/>
              </w:rPr>
              <w:t xml:space="preserve"> and </w:t>
            </w:r>
            <w:r w:rsidR="00CF7105">
              <w:rPr>
                <w:lang w:val="en-GB"/>
              </w:rPr>
              <w:t>endline</w:t>
            </w:r>
            <w:r w:rsidRPr="69DD6861">
              <w:rPr>
                <w:lang w:val="en-GB"/>
              </w:rPr>
              <w:t xml:space="preserve"> evaluation </w:t>
            </w:r>
            <w:r w:rsidR="00CF7105">
              <w:rPr>
                <w:lang w:val="en-GB"/>
              </w:rPr>
              <w:t>with</w:t>
            </w:r>
            <w:r w:rsidRPr="69DD6861">
              <w:rPr>
                <w:lang w:val="en-GB"/>
              </w:rPr>
              <w:t xml:space="preserve"> beneficiaries</w:t>
            </w:r>
          </w:p>
          <w:p w14:paraId="06A55806" w14:textId="77777777" w:rsidR="00880353" w:rsidRPr="00581001" w:rsidRDefault="00880353" w:rsidP="00880353">
            <w:pPr>
              <w:jc w:val="center"/>
              <w:rPr>
                <w:lang w:val="en-GB"/>
              </w:rPr>
            </w:pPr>
          </w:p>
        </w:tc>
      </w:tr>
      <w:tr w:rsidR="00880353" w:rsidRPr="006953CD" w14:paraId="3FB32AC6" w14:textId="77777777" w:rsidTr="69DD6861">
        <w:tc>
          <w:tcPr>
            <w:tcW w:w="3479" w:type="dxa"/>
          </w:tcPr>
          <w:p w14:paraId="00B7029A" w14:textId="40D0E4CD" w:rsidR="00880353" w:rsidRDefault="4C16A07B" w:rsidP="00880353">
            <w:pPr>
              <w:rPr>
                <w:lang w:val="en-GB"/>
              </w:rPr>
            </w:pPr>
            <w:r w:rsidRPr="69DD6861">
              <w:rPr>
                <w:lang w:val="en-GB"/>
              </w:rPr>
              <w:t>Output 1.2: Warsaw</w:t>
            </w:r>
          </w:p>
          <w:p w14:paraId="6539F3DA" w14:textId="77777777" w:rsidR="00C15876" w:rsidRPr="00581001" w:rsidRDefault="00C15876" w:rsidP="00880353">
            <w:pPr>
              <w:rPr>
                <w:lang w:val="en-GB"/>
              </w:rPr>
            </w:pPr>
          </w:p>
          <w:p w14:paraId="07EB908F" w14:textId="015832A2" w:rsidR="00880353" w:rsidRPr="00581001" w:rsidRDefault="4C16A07B" w:rsidP="00880353">
            <w:pPr>
              <w:rPr>
                <w:lang w:val="en-GB"/>
              </w:rPr>
            </w:pPr>
            <w:r w:rsidRPr="69DD6861">
              <w:rPr>
                <w:lang w:val="en-GB"/>
              </w:rPr>
              <w:t>1</w:t>
            </w:r>
            <w:r w:rsidR="00B22084">
              <w:rPr>
                <w:lang w:val="en-GB"/>
              </w:rPr>
              <w:t>50</w:t>
            </w:r>
            <w:r w:rsidRPr="69DD6861">
              <w:rPr>
                <w:lang w:val="en-GB"/>
              </w:rPr>
              <w:t xml:space="preserve"> displaced households staying in the</w:t>
            </w:r>
            <w:r w:rsidR="1648CE1C" w:rsidRPr="69DD6861">
              <w:rPr>
                <w:lang w:val="en-GB"/>
              </w:rPr>
              <w:t xml:space="preserve"> Government funded</w:t>
            </w:r>
            <w:r w:rsidRPr="69DD6861">
              <w:rPr>
                <w:lang w:val="en-GB"/>
              </w:rPr>
              <w:t xml:space="preserve"> collective </w:t>
            </w:r>
            <w:proofErr w:type="gramStart"/>
            <w:r w:rsidRPr="69DD6861">
              <w:rPr>
                <w:lang w:val="en-GB"/>
              </w:rPr>
              <w:t>shelter  have</w:t>
            </w:r>
            <w:proofErr w:type="gramEnd"/>
            <w:r w:rsidRPr="69DD6861">
              <w:rPr>
                <w:lang w:val="en-GB"/>
              </w:rPr>
              <w:t xml:space="preserve"> access to rental accommodation during the project period</w:t>
            </w:r>
            <w:r w:rsidR="54DA0AF3" w:rsidRPr="69DD6861">
              <w:rPr>
                <w:lang w:val="en-GB"/>
              </w:rPr>
              <w:t xml:space="preserve"> </w:t>
            </w:r>
            <w:r w:rsidR="19FABCC1" w:rsidRPr="69DD6861">
              <w:rPr>
                <w:lang w:val="en-GB"/>
              </w:rPr>
              <w:t xml:space="preserve">that </w:t>
            </w:r>
            <w:r w:rsidRPr="69DD6861">
              <w:rPr>
                <w:lang w:val="en-GB"/>
              </w:rPr>
              <w:t xml:space="preserve"> has secure tenure, meets minimum housing standards and is connected to essential services, markets and livelihood opportunities.</w:t>
            </w:r>
          </w:p>
          <w:p w14:paraId="03AB18A3" w14:textId="77777777" w:rsidR="00880353" w:rsidRPr="00581001" w:rsidRDefault="00880353" w:rsidP="00880353">
            <w:pPr>
              <w:rPr>
                <w:lang w:val="en-GB"/>
              </w:rPr>
            </w:pPr>
          </w:p>
        </w:tc>
        <w:tc>
          <w:tcPr>
            <w:tcW w:w="3480" w:type="dxa"/>
          </w:tcPr>
          <w:p w14:paraId="19318D0B" w14:textId="75D8DC01" w:rsidR="00766894" w:rsidRDefault="00766894" w:rsidP="00766894">
            <w:r>
              <w:t xml:space="preserve">- </w:t>
            </w:r>
            <w:r>
              <w:t>100</w:t>
            </w:r>
            <w:r w:rsidR="00B22084">
              <w:t xml:space="preserve"> (</w:t>
            </w:r>
            <w:proofErr w:type="spellStart"/>
            <w:r w:rsidR="00B22084">
              <w:t xml:space="preserve">non </w:t>
            </w:r>
            <w:r w:rsidR="00AF12CA">
              <w:t>minority</w:t>
            </w:r>
            <w:proofErr w:type="spellEnd"/>
            <w:r w:rsidR="00B22084">
              <w:t xml:space="preserve"> </w:t>
            </w:r>
            <w:r w:rsidR="00AF12CA">
              <w:t>heritage</w:t>
            </w:r>
            <w:r w:rsidR="00B22084">
              <w:t xml:space="preserve"> households</w:t>
            </w:r>
            <w:r w:rsidR="00AF12CA">
              <w:t>, such as Roma</w:t>
            </w:r>
            <w:r w:rsidR="00B22084">
              <w:t>)</w:t>
            </w:r>
            <w:r>
              <w:t xml:space="preserve"> of households that have the rental agreements </w:t>
            </w:r>
          </w:p>
          <w:p w14:paraId="02FFB8D9" w14:textId="6BDDC780" w:rsidR="00880353" w:rsidRDefault="00766894" w:rsidP="00766894">
            <w:pPr>
              <w:jc w:val="both"/>
              <w:rPr>
                <w:lang w:val="en-GB"/>
              </w:rPr>
            </w:pPr>
            <w:r>
              <w:t xml:space="preserve">- </w:t>
            </w:r>
            <w:r>
              <w:t>100</w:t>
            </w:r>
            <w:r w:rsidR="00B22084">
              <w:t xml:space="preserve"> (</w:t>
            </w:r>
            <w:proofErr w:type="spellStart"/>
            <w:r w:rsidR="00AF12CA">
              <w:t>non minority</w:t>
            </w:r>
            <w:proofErr w:type="spellEnd"/>
            <w:r w:rsidR="00AF12CA">
              <w:t xml:space="preserve"> heritage households, such as Roma</w:t>
            </w:r>
            <w:r w:rsidR="00B22084">
              <w:t>)</w:t>
            </w:r>
            <w:r>
              <w:t xml:space="preserve"> of households who have had their accommodation checked to ensure it meets the minimum housing standards </w:t>
            </w:r>
            <w:r w:rsidRPr="69DD6861">
              <w:rPr>
                <w:lang w:val="en-GB"/>
              </w:rPr>
              <w:t>and standards related to access to services, markets and livelihoods</w:t>
            </w:r>
            <w:r>
              <w:rPr>
                <w:lang w:val="en-GB"/>
              </w:rPr>
              <w:t>.</w:t>
            </w:r>
          </w:p>
          <w:p w14:paraId="581E3A37" w14:textId="25FD5957" w:rsidR="00B22084" w:rsidRDefault="00B22084" w:rsidP="00B2208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Pr="69DD6861">
              <w:rPr>
                <w:lang w:val="en-GB"/>
              </w:rPr>
              <w:t xml:space="preserve">50 displaced </w:t>
            </w:r>
            <w:r w:rsidR="00AF12CA">
              <w:rPr>
                <w:lang w:val="en-GB"/>
              </w:rPr>
              <w:t>(</w:t>
            </w:r>
            <w:r w:rsidR="00AF12CA">
              <w:t>minority heritage households, such as Roma</w:t>
            </w:r>
            <w:r w:rsidR="00AF12CA">
              <w:t>)</w:t>
            </w:r>
            <w:r w:rsidRPr="69DD6861">
              <w:rPr>
                <w:lang w:val="en-GB"/>
              </w:rPr>
              <w:t xml:space="preserve"> households have rental agreements, </w:t>
            </w:r>
          </w:p>
          <w:p w14:paraId="55DCE3B4" w14:textId="6B62C80D" w:rsidR="00B22084" w:rsidRPr="00B22084" w:rsidRDefault="00B22084" w:rsidP="00B22084">
            <w:pPr>
              <w:jc w:val="both"/>
            </w:pPr>
            <w:r>
              <w:rPr>
                <w:lang w:val="en-GB"/>
              </w:rPr>
              <w:t xml:space="preserve">- 50 </w:t>
            </w:r>
            <w:r w:rsidR="00AF12CA" w:rsidRPr="69DD6861">
              <w:rPr>
                <w:lang w:val="en-GB"/>
              </w:rPr>
              <w:t xml:space="preserve">displaced </w:t>
            </w:r>
            <w:r w:rsidR="00AF12CA">
              <w:rPr>
                <w:lang w:val="en-GB"/>
              </w:rPr>
              <w:t>(</w:t>
            </w:r>
            <w:r w:rsidR="00AF12CA">
              <w:t>minority heritage households, such as Roma)</w:t>
            </w:r>
            <w:r w:rsidR="00AF12CA" w:rsidRPr="69DD6861">
              <w:rPr>
                <w:lang w:val="en-GB"/>
              </w:rPr>
              <w:t xml:space="preserve"> </w:t>
            </w:r>
            <w:r w:rsidRPr="69DD6861">
              <w:rPr>
                <w:lang w:val="en-GB"/>
              </w:rPr>
              <w:t xml:space="preserve">have had their accommodation checked to ensure it meets meet minimum </w:t>
            </w:r>
            <w:r w:rsidRPr="69DD6861">
              <w:rPr>
                <w:lang w:val="en-GB"/>
              </w:rPr>
              <w:lastRenderedPageBreak/>
              <w:t>housing standards and standards related to access to services, markets and livelihoods.</w:t>
            </w:r>
          </w:p>
        </w:tc>
        <w:tc>
          <w:tcPr>
            <w:tcW w:w="3497" w:type="dxa"/>
          </w:tcPr>
          <w:p w14:paraId="0E0F4DC9" w14:textId="77777777" w:rsidR="00880353" w:rsidRPr="00581001" w:rsidRDefault="4C16A07B" w:rsidP="00880353">
            <w:pPr>
              <w:rPr>
                <w:lang w:val="en-GB"/>
              </w:rPr>
            </w:pPr>
            <w:r w:rsidRPr="69DD6861">
              <w:rPr>
                <w:lang w:val="en-GB"/>
              </w:rPr>
              <w:lastRenderedPageBreak/>
              <w:t xml:space="preserve">- Family visits and surveys in rented homes. </w:t>
            </w:r>
          </w:p>
          <w:p w14:paraId="7C27DCBA" w14:textId="77777777" w:rsidR="00880353" w:rsidRPr="00581001" w:rsidRDefault="4C16A07B" w:rsidP="00880353">
            <w:pPr>
              <w:rPr>
                <w:lang w:val="en-GB"/>
              </w:rPr>
            </w:pPr>
            <w:r w:rsidRPr="69DD6861">
              <w:rPr>
                <w:lang w:val="en-GB"/>
              </w:rPr>
              <w:t>- Signed agreements with beneficiaries and landlords.</w:t>
            </w:r>
          </w:p>
          <w:p w14:paraId="204BBB11" w14:textId="77777777" w:rsidR="00880353" w:rsidRPr="00581001" w:rsidRDefault="4C16A07B" w:rsidP="00880353">
            <w:pPr>
              <w:rPr>
                <w:lang w:val="en-GB"/>
              </w:rPr>
            </w:pPr>
            <w:r w:rsidRPr="69DD6861">
              <w:rPr>
                <w:lang w:val="en-GB"/>
              </w:rPr>
              <w:t xml:space="preserve">-Inclusion Officers observation records </w:t>
            </w:r>
          </w:p>
          <w:p w14:paraId="14543972" w14:textId="2E43D9DA" w:rsidR="00880353" w:rsidRPr="00581001" w:rsidRDefault="4C16A07B" w:rsidP="00880353">
            <w:pPr>
              <w:rPr>
                <w:lang w:val="en-GB"/>
              </w:rPr>
            </w:pPr>
            <w:r w:rsidRPr="69DD6861">
              <w:rPr>
                <w:lang w:val="en-GB"/>
              </w:rPr>
              <w:t xml:space="preserve">-List of </w:t>
            </w:r>
            <w:r w:rsidR="3E3E96BA" w:rsidRPr="69DD6861">
              <w:rPr>
                <w:lang w:val="en-GB"/>
              </w:rPr>
              <w:t xml:space="preserve">people </w:t>
            </w:r>
            <w:r w:rsidRPr="69DD6861">
              <w:rPr>
                <w:lang w:val="en-GB"/>
              </w:rPr>
              <w:t>referred</w:t>
            </w:r>
            <w:r w:rsidR="3E3E96BA" w:rsidRPr="69DD6861">
              <w:rPr>
                <w:lang w:val="en-GB"/>
              </w:rPr>
              <w:t xml:space="preserve"> as</w:t>
            </w:r>
            <w:r w:rsidRPr="69DD6861">
              <w:rPr>
                <w:lang w:val="en-GB"/>
              </w:rPr>
              <w:t xml:space="preserve"> programme recipient</w:t>
            </w:r>
            <w:r w:rsidR="35214F71" w:rsidRPr="69DD6861">
              <w:rPr>
                <w:lang w:val="en-GB"/>
              </w:rPr>
              <w:t>s</w:t>
            </w:r>
          </w:p>
          <w:p w14:paraId="7E2C7BB7" w14:textId="77777777" w:rsidR="00880353" w:rsidRPr="00581001" w:rsidRDefault="4C16A07B" w:rsidP="00880353">
            <w:pPr>
              <w:rPr>
                <w:lang w:val="en-GB"/>
              </w:rPr>
            </w:pPr>
            <w:r w:rsidRPr="69DD6861">
              <w:rPr>
                <w:lang w:val="en-GB"/>
              </w:rPr>
              <w:t xml:space="preserve">- Feedback and evaluation reports </w:t>
            </w:r>
          </w:p>
          <w:p w14:paraId="00536519" w14:textId="77777777" w:rsidR="00EB3853" w:rsidRPr="00581001" w:rsidRDefault="00EB3853" w:rsidP="00EB3853">
            <w:pPr>
              <w:rPr>
                <w:lang w:val="en-GB"/>
              </w:rPr>
            </w:pPr>
            <w:r w:rsidRPr="69DD6861">
              <w:rPr>
                <w:lang w:val="en-GB"/>
              </w:rPr>
              <w:t>-</w:t>
            </w:r>
            <w:r>
              <w:rPr>
                <w:lang w:val="en-GB"/>
              </w:rPr>
              <w:t>baseline</w:t>
            </w:r>
            <w:r w:rsidRPr="69DD6861">
              <w:rPr>
                <w:lang w:val="en-GB"/>
              </w:rPr>
              <w:t xml:space="preserve"> and </w:t>
            </w:r>
            <w:r>
              <w:rPr>
                <w:lang w:val="en-GB"/>
              </w:rPr>
              <w:t>endline</w:t>
            </w:r>
            <w:r w:rsidRPr="69DD6861">
              <w:rPr>
                <w:lang w:val="en-GB"/>
              </w:rPr>
              <w:t xml:space="preserve"> evaluation </w:t>
            </w:r>
            <w:r>
              <w:rPr>
                <w:lang w:val="en-GB"/>
              </w:rPr>
              <w:t>with</w:t>
            </w:r>
            <w:r w:rsidRPr="69DD6861">
              <w:rPr>
                <w:lang w:val="en-GB"/>
              </w:rPr>
              <w:t xml:space="preserve"> beneficiaries</w:t>
            </w:r>
          </w:p>
          <w:p w14:paraId="16185CF7" w14:textId="77777777" w:rsidR="00880353" w:rsidRPr="00581001" w:rsidRDefault="00880353" w:rsidP="00880353">
            <w:pPr>
              <w:jc w:val="center"/>
              <w:rPr>
                <w:lang w:val="en-GB"/>
              </w:rPr>
            </w:pPr>
          </w:p>
        </w:tc>
      </w:tr>
      <w:tr w:rsidR="00880353" w:rsidRPr="006953CD" w14:paraId="0985022F" w14:textId="77777777" w:rsidTr="69DD6861">
        <w:tc>
          <w:tcPr>
            <w:tcW w:w="3479" w:type="dxa"/>
          </w:tcPr>
          <w:p w14:paraId="70F64611" w14:textId="3DC812E8" w:rsidR="00C15876" w:rsidRDefault="4C16A07B" w:rsidP="00880353">
            <w:pPr>
              <w:rPr>
                <w:b/>
                <w:bCs/>
                <w:lang w:val="en-GB"/>
              </w:rPr>
            </w:pPr>
            <w:r w:rsidRPr="69DD6861">
              <w:rPr>
                <w:b/>
                <w:bCs/>
                <w:lang w:val="en-GB"/>
              </w:rPr>
              <w:t xml:space="preserve">Outcome 2: </w:t>
            </w:r>
          </w:p>
          <w:p w14:paraId="3F8A348F" w14:textId="77777777" w:rsidR="004E4E6F" w:rsidRPr="004E4E6F" w:rsidRDefault="004E4E6F" w:rsidP="00880353">
            <w:pPr>
              <w:rPr>
                <w:b/>
                <w:bCs/>
                <w:lang w:val="en-GB"/>
              </w:rPr>
            </w:pPr>
          </w:p>
          <w:p w14:paraId="689BDF3B" w14:textId="6ECBCBB9" w:rsidR="00C15876" w:rsidRDefault="19FABCC1" w:rsidP="00C15876">
            <w:pPr>
              <w:rPr>
                <w:lang w:val="en-GB"/>
              </w:rPr>
            </w:pPr>
            <w:r w:rsidRPr="69DD6861">
              <w:rPr>
                <w:lang w:val="en-GB"/>
              </w:rPr>
              <w:t xml:space="preserve">Displaced households (refugees from Ukraine and third country nationals) maintain rental accommodation after completion of the rental assistance programme. </w:t>
            </w:r>
          </w:p>
          <w:p w14:paraId="7FD99FBC" w14:textId="77777777" w:rsidR="00C15876" w:rsidRDefault="00C15876" w:rsidP="00880353">
            <w:pPr>
              <w:rPr>
                <w:lang w:val="en-GB"/>
              </w:rPr>
            </w:pPr>
          </w:p>
          <w:p w14:paraId="0A4F3969" w14:textId="600155AB" w:rsidR="00880353" w:rsidRPr="00581001" w:rsidRDefault="4C16A07B" w:rsidP="00880353">
            <w:pPr>
              <w:rPr>
                <w:lang w:val="en-GB"/>
              </w:rPr>
            </w:pPr>
            <w:r w:rsidRPr="69DD6861">
              <w:rPr>
                <w:lang w:val="en-GB"/>
              </w:rPr>
              <w:t xml:space="preserve"> </w:t>
            </w:r>
          </w:p>
        </w:tc>
        <w:tc>
          <w:tcPr>
            <w:tcW w:w="3480" w:type="dxa"/>
          </w:tcPr>
          <w:p w14:paraId="72BF4857" w14:textId="77777777" w:rsidR="00155682" w:rsidRDefault="4C16A07B" w:rsidP="00880353">
            <w:pPr>
              <w:rPr>
                <w:lang w:val="en-GB"/>
              </w:rPr>
            </w:pPr>
            <w:r w:rsidRPr="69DD6861">
              <w:rPr>
                <w:lang w:val="en-GB"/>
              </w:rPr>
              <w:t xml:space="preserve">80% of the programme recipients  </w:t>
            </w:r>
          </w:p>
          <w:p w14:paraId="6A4E2A5A" w14:textId="4EC99629" w:rsidR="00880353" w:rsidRPr="00581001" w:rsidRDefault="4C16A07B" w:rsidP="00880353">
            <w:pPr>
              <w:rPr>
                <w:lang w:val="en-GB"/>
              </w:rPr>
            </w:pPr>
            <w:r w:rsidRPr="69DD6861">
              <w:rPr>
                <w:lang w:val="en-GB"/>
              </w:rPr>
              <w:t xml:space="preserve">continue renting the same </w:t>
            </w:r>
            <w:r w:rsidR="57B8B6D5" w:rsidRPr="69DD6861">
              <w:rPr>
                <w:lang w:val="en-GB"/>
              </w:rPr>
              <w:t xml:space="preserve">or a different </w:t>
            </w:r>
            <w:r w:rsidRPr="69DD6861">
              <w:rPr>
                <w:lang w:val="en-GB"/>
              </w:rPr>
              <w:t>accommodation after the rental support has ceased</w:t>
            </w:r>
            <w:r w:rsidR="3E2C7A3E" w:rsidRPr="69DD6861">
              <w:rPr>
                <w:lang w:val="en-GB"/>
              </w:rPr>
              <w:t>.</w:t>
            </w:r>
          </w:p>
          <w:p w14:paraId="1C5A20E0" w14:textId="77777777" w:rsidR="00880353" w:rsidRPr="00581001" w:rsidRDefault="00880353" w:rsidP="00880353">
            <w:pPr>
              <w:rPr>
                <w:lang w:val="en-GB"/>
              </w:rPr>
            </w:pPr>
          </w:p>
        </w:tc>
        <w:tc>
          <w:tcPr>
            <w:tcW w:w="3497" w:type="dxa"/>
          </w:tcPr>
          <w:p w14:paraId="48ABFFE6" w14:textId="59C42E2C" w:rsidR="00880353" w:rsidRPr="00581001" w:rsidRDefault="4C16A07B" w:rsidP="00880353">
            <w:pPr>
              <w:rPr>
                <w:lang w:val="en-GB"/>
              </w:rPr>
            </w:pPr>
            <w:r w:rsidRPr="69DD6861">
              <w:rPr>
                <w:lang w:val="en-GB"/>
              </w:rPr>
              <w:t>PDM undertaken 1 to 3 months after end of supported rental period.</w:t>
            </w:r>
          </w:p>
        </w:tc>
      </w:tr>
      <w:tr w:rsidR="00880353" w:rsidRPr="006953CD" w14:paraId="5EEF440C" w14:textId="77777777" w:rsidTr="69DD6861">
        <w:tc>
          <w:tcPr>
            <w:tcW w:w="3479" w:type="dxa"/>
          </w:tcPr>
          <w:p w14:paraId="751BC5A4" w14:textId="702D8176" w:rsidR="00155682" w:rsidRDefault="4C16A07B" w:rsidP="00880353">
            <w:pPr>
              <w:rPr>
                <w:lang w:val="en-GB"/>
              </w:rPr>
            </w:pPr>
            <w:r w:rsidRPr="69DD6861">
              <w:rPr>
                <w:lang w:val="en-GB"/>
              </w:rPr>
              <w:t xml:space="preserve">Output 2.1: </w:t>
            </w:r>
            <w:r w:rsidR="57B8B6D5" w:rsidRPr="69DD6861">
              <w:rPr>
                <w:lang w:val="en-GB"/>
              </w:rPr>
              <w:t>P</w:t>
            </w:r>
            <w:r w:rsidRPr="69DD6861">
              <w:rPr>
                <w:lang w:val="en-GB"/>
              </w:rPr>
              <w:t>rogramme recipients</w:t>
            </w:r>
            <w:r w:rsidR="57B8B6D5" w:rsidRPr="69DD6861">
              <w:rPr>
                <w:lang w:val="en-GB"/>
              </w:rPr>
              <w:t xml:space="preserve"> who are </w:t>
            </w:r>
            <w:r w:rsidRPr="69DD6861">
              <w:rPr>
                <w:lang w:val="en-GB"/>
              </w:rPr>
              <w:t xml:space="preserve">referred to </w:t>
            </w:r>
            <w:r w:rsidR="3819EECA" w:rsidRPr="69DD6861">
              <w:rPr>
                <w:lang w:val="en-GB"/>
              </w:rPr>
              <w:t xml:space="preserve">the </w:t>
            </w:r>
            <w:r w:rsidR="57B8B6D5" w:rsidRPr="69DD6861">
              <w:rPr>
                <w:lang w:val="en-GB"/>
              </w:rPr>
              <w:t>Integration Centre</w:t>
            </w:r>
            <w:r w:rsidR="3819EECA" w:rsidRPr="69DD6861">
              <w:rPr>
                <w:lang w:val="en-GB"/>
              </w:rPr>
              <w:t xml:space="preserve"> are assisted to</w:t>
            </w:r>
            <w:r w:rsidR="57B8B6D5" w:rsidRPr="69DD6861">
              <w:rPr>
                <w:lang w:val="en-GB"/>
              </w:rPr>
              <w:t xml:space="preserve"> </w:t>
            </w:r>
            <w:r w:rsidRPr="69DD6861">
              <w:rPr>
                <w:lang w:val="en-GB"/>
              </w:rPr>
              <w:t>improve their employability</w:t>
            </w:r>
            <w:r w:rsidR="57B8B6D5" w:rsidRPr="69DD6861">
              <w:rPr>
                <w:lang w:val="en-GB"/>
              </w:rPr>
              <w:t xml:space="preserve"> increasing </w:t>
            </w:r>
            <w:r w:rsidR="3819EECA" w:rsidRPr="69DD6861">
              <w:rPr>
                <w:lang w:val="en-GB"/>
              </w:rPr>
              <w:t>their potential for income.</w:t>
            </w:r>
            <w:r w:rsidR="57B8B6D5" w:rsidRPr="69DD6861">
              <w:rPr>
                <w:lang w:val="en-GB"/>
              </w:rPr>
              <w:t xml:space="preserve">  </w:t>
            </w:r>
          </w:p>
          <w:p w14:paraId="4EB18091" w14:textId="5E716BF1" w:rsidR="00880353" w:rsidRPr="00581001" w:rsidRDefault="00880353" w:rsidP="00880353">
            <w:pPr>
              <w:rPr>
                <w:lang w:val="en-GB"/>
              </w:rPr>
            </w:pPr>
          </w:p>
        </w:tc>
        <w:tc>
          <w:tcPr>
            <w:tcW w:w="3480" w:type="dxa"/>
          </w:tcPr>
          <w:p w14:paraId="0A9E1D0F" w14:textId="3FFCAC9D" w:rsidR="00880353" w:rsidRPr="00581001" w:rsidRDefault="00912CCE" w:rsidP="00155682">
            <w:pPr>
              <w:rPr>
                <w:lang w:val="en-GB"/>
              </w:rPr>
            </w:pPr>
            <w:r>
              <w:t>50</w:t>
            </w:r>
            <w:r>
              <w:t xml:space="preserve">% of programme recipients benefitting from the integration centers who </w:t>
            </w:r>
            <w:r>
              <w:t>reported that th</w:t>
            </w:r>
            <w:r w:rsidR="009E36FE">
              <w:t xml:space="preserve">e support that the integration centers provided contribute to them finding </w:t>
            </w:r>
            <w:r>
              <w:t>a job</w:t>
            </w:r>
            <w:r w:rsidR="009E36FE">
              <w:t>.</w:t>
            </w:r>
          </w:p>
        </w:tc>
        <w:tc>
          <w:tcPr>
            <w:tcW w:w="3497" w:type="dxa"/>
          </w:tcPr>
          <w:p w14:paraId="4E275668" w14:textId="5E1B55DC" w:rsidR="00880353" w:rsidRPr="00581001" w:rsidRDefault="4921E88F" w:rsidP="00880353">
            <w:pPr>
              <w:rPr>
                <w:lang w:val="en-GB"/>
              </w:rPr>
            </w:pPr>
            <w:r w:rsidRPr="69DD6861">
              <w:rPr>
                <w:lang w:val="en-GB"/>
              </w:rPr>
              <w:t xml:space="preserve">- </w:t>
            </w:r>
            <w:r w:rsidR="4C16A07B" w:rsidRPr="69DD6861">
              <w:rPr>
                <w:lang w:val="en-GB"/>
              </w:rPr>
              <w:t>List of referred programme recipient</w:t>
            </w:r>
            <w:r w:rsidRPr="69DD6861">
              <w:rPr>
                <w:lang w:val="en-GB"/>
              </w:rPr>
              <w:t>s</w:t>
            </w:r>
          </w:p>
          <w:p w14:paraId="562AA96C" w14:textId="77777777" w:rsidR="00880353" w:rsidRPr="00581001" w:rsidRDefault="4C16A07B" w:rsidP="00880353">
            <w:pPr>
              <w:rPr>
                <w:lang w:val="en-GB"/>
              </w:rPr>
            </w:pPr>
            <w:r w:rsidRPr="69DD6861">
              <w:rPr>
                <w:lang w:val="en-GB"/>
              </w:rPr>
              <w:t xml:space="preserve">- Feedback and evaluation reports </w:t>
            </w:r>
          </w:p>
          <w:p w14:paraId="3DB285AD" w14:textId="2CDE7627" w:rsidR="00880353" w:rsidRPr="00581001" w:rsidRDefault="4C16A07B" w:rsidP="00880353">
            <w:pPr>
              <w:rPr>
                <w:lang w:val="en-GB"/>
              </w:rPr>
            </w:pPr>
            <w:r w:rsidRPr="69DD6861">
              <w:rPr>
                <w:lang w:val="en-GB"/>
              </w:rPr>
              <w:t>-</w:t>
            </w:r>
            <w:r w:rsidR="00C75D25">
              <w:rPr>
                <w:lang w:val="en-GB"/>
              </w:rPr>
              <w:t>Recipient</w:t>
            </w:r>
            <w:r w:rsidR="00C80B49">
              <w:rPr>
                <w:lang w:val="en-GB"/>
              </w:rPr>
              <w:t xml:space="preserve"> satisfaction surveys</w:t>
            </w:r>
          </w:p>
          <w:p w14:paraId="6ECD8EE1" w14:textId="0C024540" w:rsidR="00880353" w:rsidRPr="00581001" w:rsidRDefault="00880353" w:rsidP="00880353">
            <w:pPr>
              <w:rPr>
                <w:lang w:val="en-GB"/>
              </w:rPr>
            </w:pPr>
          </w:p>
        </w:tc>
      </w:tr>
    </w:tbl>
    <w:p w14:paraId="42DEFC69" w14:textId="77777777" w:rsidR="006953CD" w:rsidRPr="009E36FE" w:rsidRDefault="006953CD" w:rsidP="69DD6861">
      <w:pPr>
        <w:spacing w:after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val="en-GB"/>
          <w14:ligatures w14:val="none"/>
        </w:rPr>
      </w:pPr>
    </w:p>
    <w:p w14:paraId="3545085B" w14:textId="77777777" w:rsidR="006953CD" w:rsidRPr="009E36FE" w:rsidRDefault="006953CD" w:rsidP="69DD6861">
      <w:pPr>
        <w:spacing w:after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val="en-GB"/>
          <w14:ligatures w14:val="none"/>
        </w:rPr>
      </w:pPr>
    </w:p>
    <w:p w14:paraId="6099CBC2" w14:textId="77777777" w:rsidR="006953CD" w:rsidRPr="009E36FE" w:rsidRDefault="006953CD" w:rsidP="69DD6861">
      <w:pPr>
        <w:spacing w:after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val="en-GB"/>
          <w14:ligatures w14:val="none"/>
        </w:rPr>
      </w:pPr>
    </w:p>
    <w:p w14:paraId="490F5609" w14:textId="77777777" w:rsidR="006953CD" w:rsidRPr="009E36FE" w:rsidRDefault="006953CD" w:rsidP="69DD6861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1A988CC6" w14:textId="00BF694D" w:rsidR="00D71003" w:rsidRPr="009E36FE" w:rsidRDefault="00D71003" w:rsidP="69DD6861">
      <w:pPr>
        <w:rPr>
          <w:lang w:val="en-GB"/>
        </w:rPr>
      </w:pPr>
    </w:p>
    <w:p w14:paraId="35707C03" w14:textId="0BF3949A" w:rsidR="000E3824" w:rsidRPr="009E36FE" w:rsidRDefault="000E3824" w:rsidP="69DD6861">
      <w:pPr>
        <w:rPr>
          <w:lang w:val="en-GB"/>
        </w:rPr>
      </w:pPr>
    </w:p>
    <w:sectPr w:rsidR="000E3824" w:rsidRPr="009E36FE" w:rsidSect="008F6A59">
      <w:foot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A9BA1" w14:textId="77777777" w:rsidR="00EC123F" w:rsidRDefault="00EC123F" w:rsidP="00A3231B">
      <w:pPr>
        <w:spacing w:after="0" w:line="240" w:lineRule="auto"/>
      </w:pPr>
      <w:r>
        <w:separator/>
      </w:r>
    </w:p>
  </w:endnote>
  <w:endnote w:type="continuationSeparator" w:id="0">
    <w:p w14:paraId="58C8DA73" w14:textId="77777777" w:rsidR="00EC123F" w:rsidRDefault="00EC123F" w:rsidP="00A3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6EAF" w14:textId="057F6AF6" w:rsidR="00A3231B" w:rsidRDefault="00D13FE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372488" wp14:editId="0CB011A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bed47a9b7a322be7e2b9abd" descr="{&quot;HashCode&quot;:4392073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0D6EAA" w14:textId="14DD3705" w:rsidR="00D13FE8" w:rsidRPr="00D13FE8" w:rsidRDefault="00D13FE8" w:rsidP="00D13FE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372488" id="_x0000_t202" coordsize="21600,21600" o:spt="202" path="m,l,21600r21600,l21600,xe">
              <v:stroke joinstyle="miter"/>
              <v:path gradientshapeok="t" o:connecttype="rect"/>
            </v:shapetype>
            <v:shape id="MSIPCM9bed47a9b7a322be7e2b9abd" o:spid="_x0000_s1026" type="#_x0000_t202" alt="{&quot;HashCode&quot;:439207315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E0D6EAA" w14:textId="14DD3705" w:rsidR="00D13FE8" w:rsidRPr="00D13FE8" w:rsidRDefault="00D13FE8" w:rsidP="00D13FE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F43C" w14:textId="77777777" w:rsidR="00EC123F" w:rsidRDefault="00EC123F" w:rsidP="00A3231B">
      <w:pPr>
        <w:spacing w:after="0" w:line="240" w:lineRule="auto"/>
      </w:pPr>
      <w:r>
        <w:separator/>
      </w:r>
    </w:p>
  </w:footnote>
  <w:footnote w:type="continuationSeparator" w:id="0">
    <w:p w14:paraId="08D896B3" w14:textId="77777777" w:rsidR="00EC123F" w:rsidRDefault="00EC123F" w:rsidP="00A32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4610"/>
    <w:multiLevelType w:val="multilevel"/>
    <w:tmpl w:val="51BE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105A0"/>
    <w:multiLevelType w:val="multilevel"/>
    <w:tmpl w:val="E392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90942C"/>
    <w:multiLevelType w:val="hybridMultilevel"/>
    <w:tmpl w:val="FFFFFFFF"/>
    <w:lvl w:ilvl="0" w:tplc="1FE28B6A">
      <w:start w:val="1"/>
      <w:numFmt w:val="decimal"/>
      <w:lvlText w:val="%1)"/>
      <w:lvlJc w:val="left"/>
      <w:pPr>
        <w:ind w:left="720" w:hanging="360"/>
      </w:pPr>
    </w:lvl>
    <w:lvl w:ilvl="1" w:tplc="FE603CE6">
      <w:start w:val="1"/>
      <w:numFmt w:val="lowerLetter"/>
      <w:lvlText w:val="%2."/>
      <w:lvlJc w:val="left"/>
      <w:pPr>
        <w:ind w:left="1440" w:hanging="360"/>
      </w:pPr>
    </w:lvl>
    <w:lvl w:ilvl="2" w:tplc="D08AD394">
      <w:start w:val="1"/>
      <w:numFmt w:val="lowerRoman"/>
      <w:lvlText w:val="%3."/>
      <w:lvlJc w:val="right"/>
      <w:pPr>
        <w:ind w:left="2160" w:hanging="180"/>
      </w:pPr>
    </w:lvl>
    <w:lvl w:ilvl="3" w:tplc="8B4A2FE0">
      <w:start w:val="1"/>
      <w:numFmt w:val="decimal"/>
      <w:lvlText w:val="%4."/>
      <w:lvlJc w:val="left"/>
      <w:pPr>
        <w:ind w:left="2880" w:hanging="360"/>
      </w:pPr>
    </w:lvl>
    <w:lvl w:ilvl="4" w:tplc="EA2E6E02">
      <w:start w:val="1"/>
      <w:numFmt w:val="lowerLetter"/>
      <w:lvlText w:val="%5."/>
      <w:lvlJc w:val="left"/>
      <w:pPr>
        <w:ind w:left="3600" w:hanging="360"/>
      </w:pPr>
    </w:lvl>
    <w:lvl w:ilvl="5" w:tplc="C846DC8E">
      <w:start w:val="1"/>
      <w:numFmt w:val="lowerRoman"/>
      <w:lvlText w:val="%6."/>
      <w:lvlJc w:val="right"/>
      <w:pPr>
        <w:ind w:left="4320" w:hanging="180"/>
      </w:pPr>
    </w:lvl>
    <w:lvl w:ilvl="6" w:tplc="BB4E4F58">
      <w:start w:val="1"/>
      <w:numFmt w:val="decimal"/>
      <w:lvlText w:val="%7."/>
      <w:lvlJc w:val="left"/>
      <w:pPr>
        <w:ind w:left="5040" w:hanging="360"/>
      </w:pPr>
    </w:lvl>
    <w:lvl w:ilvl="7" w:tplc="711EE49C">
      <w:start w:val="1"/>
      <w:numFmt w:val="lowerLetter"/>
      <w:lvlText w:val="%8."/>
      <w:lvlJc w:val="left"/>
      <w:pPr>
        <w:ind w:left="5760" w:hanging="360"/>
      </w:pPr>
    </w:lvl>
    <w:lvl w:ilvl="8" w:tplc="F0686AEC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783470">
    <w:abstractNumId w:val="0"/>
  </w:num>
  <w:num w:numId="2" w16cid:durableId="1926260656">
    <w:abstractNumId w:val="1"/>
  </w:num>
  <w:num w:numId="3" w16cid:durableId="888225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24"/>
    <w:rsid w:val="000545AA"/>
    <w:rsid w:val="00080CB8"/>
    <w:rsid w:val="0009630A"/>
    <w:rsid w:val="000E3824"/>
    <w:rsid w:val="00111FA0"/>
    <w:rsid w:val="00155682"/>
    <w:rsid w:val="0019125F"/>
    <w:rsid w:val="001A301B"/>
    <w:rsid w:val="001C2E8E"/>
    <w:rsid w:val="001C4D61"/>
    <w:rsid w:val="001D21C8"/>
    <w:rsid w:val="00206BF3"/>
    <w:rsid w:val="002C09B9"/>
    <w:rsid w:val="002F2125"/>
    <w:rsid w:val="002F6159"/>
    <w:rsid w:val="00323ADB"/>
    <w:rsid w:val="003332AE"/>
    <w:rsid w:val="00341BD1"/>
    <w:rsid w:val="003622E6"/>
    <w:rsid w:val="003854D9"/>
    <w:rsid w:val="003923AF"/>
    <w:rsid w:val="003E3396"/>
    <w:rsid w:val="003F027C"/>
    <w:rsid w:val="00464B25"/>
    <w:rsid w:val="00465152"/>
    <w:rsid w:val="004E0B16"/>
    <w:rsid w:val="004E1B91"/>
    <w:rsid w:val="004E4E6F"/>
    <w:rsid w:val="004F5914"/>
    <w:rsid w:val="00532CAE"/>
    <w:rsid w:val="005626CF"/>
    <w:rsid w:val="00581001"/>
    <w:rsid w:val="005D3774"/>
    <w:rsid w:val="006044F8"/>
    <w:rsid w:val="0062063A"/>
    <w:rsid w:val="00631FAC"/>
    <w:rsid w:val="00644123"/>
    <w:rsid w:val="0064647D"/>
    <w:rsid w:val="006554A3"/>
    <w:rsid w:val="00675AFF"/>
    <w:rsid w:val="006931E7"/>
    <w:rsid w:val="006953CD"/>
    <w:rsid w:val="00700427"/>
    <w:rsid w:val="00725354"/>
    <w:rsid w:val="00733CCC"/>
    <w:rsid w:val="00734B79"/>
    <w:rsid w:val="007417B6"/>
    <w:rsid w:val="00766894"/>
    <w:rsid w:val="007820F0"/>
    <w:rsid w:val="007A38C4"/>
    <w:rsid w:val="007C4779"/>
    <w:rsid w:val="007D1E93"/>
    <w:rsid w:val="007D4798"/>
    <w:rsid w:val="00826350"/>
    <w:rsid w:val="00830624"/>
    <w:rsid w:val="00863C9F"/>
    <w:rsid w:val="00880353"/>
    <w:rsid w:val="008C1BD0"/>
    <w:rsid w:val="008D5C69"/>
    <w:rsid w:val="008D7570"/>
    <w:rsid w:val="008F6A59"/>
    <w:rsid w:val="00905B1C"/>
    <w:rsid w:val="00912CCE"/>
    <w:rsid w:val="009564C8"/>
    <w:rsid w:val="00973458"/>
    <w:rsid w:val="00977DD9"/>
    <w:rsid w:val="00984932"/>
    <w:rsid w:val="00985E36"/>
    <w:rsid w:val="009D2CEA"/>
    <w:rsid w:val="009E36FE"/>
    <w:rsid w:val="00A3231B"/>
    <w:rsid w:val="00AA6161"/>
    <w:rsid w:val="00AF12CA"/>
    <w:rsid w:val="00B22084"/>
    <w:rsid w:val="00B46A19"/>
    <w:rsid w:val="00B71423"/>
    <w:rsid w:val="00B950CD"/>
    <w:rsid w:val="00BE27A3"/>
    <w:rsid w:val="00C15876"/>
    <w:rsid w:val="00C75D25"/>
    <w:rsid w:val="00C80B49"/>
    <w:rsid w:val="00C85727"/>
    <w:rsid w:val="00CC0B53"/>
    <w:rsid w:val="00CD1254"/>
    <w:rsid w:val="00CD5B49"/>
    <w:rsid w:val="00CE4B9D"/>
    <w:rsid w:val="00CF7105"/>
    <w:rsid w:val="00D050B6"/>
    <w:rsid w:val="00D13FE8"/>
    <w:rsid w:val="00D229D0"/>
    <w:rsid w:val="00D25092"/>
    <w:rsid w:val="00D62B62"/>
    <w:rsid w:val="00D71003"/>
    <w:rsid w:val="00D72E38"/>
    <w:rsid w:val="00D82143"/>
    <w:rsid w:val="00D83379"/>
    <w:rsid w:val="00D94288"/>
    <w:rsid w:val="00DD4220"/>
    <w:rsid w:val="00DF7CEA"/>
    <w:rsid w:val="00E3420F"/>
    <w:rsid w:val="00E44DF4"/>
    <w:rsid w:val="00E541F7"/>
    <w:rsid w:val="00EA1114"/>
    <w:rsid w:val="00EB3853"/>
    <w:rsid w:val="00EC123F"/>
    <w:rsid w:val="00F30154"/>
    <w:rsid w:val="00FB4CE2"/>
    <w:rsid w:val="00FD1F44"/>
    <w:rsid w:val="0C1E11E6"/>
    <w:rsid w:val="0C76CCA1"/>
    <w:rsid w:val="1206D863"/>
    <w:rsid w:val="14B96A9D"/>
    <w:rsid w:val="1648CE1C"/>
    <w:rsid w:val="19FABCC1"/>
    <w:rsid w:val="1CE7FBE5"/>
    <w:rsid w:val="2A6140F8"/>
    <w:rsid w:val="30F8B1F8"/>
    <w:rsid w:val="35214F71"/>
    <w:rsid w:val="352180B8"/>
    <w:rsid w:val="3819EECA"/>
    <w:rsid w:val="39DEEA44"/>
    <w:rsid w:val="3E2C7A3E"/>
    <w:rsid w:val="3E3E96BA"/>
    <w:rsid w:val="3F39C0C7"/>
    <w:rsid w:val="4547369A"/>
    <w:rsid w:val="45739CA4"/>
    <w:rsid w:val="4921E88F"/>
    <w:rsid w:val="4C16A07B"/>
    <w:rsid w:val="4CDFEF67"/>
    <w:rsid w:val="540A079E"/>
    <w:rsid w:val="54DA0AF3"/>
    <w:rsid w:val="57B8B6D5"/>
    <w:rsid w:val="57E4DB03"/>
    <w:rsid w:val="61098306"/>
    <w:rsid w:val="641CFCC1"/>
    <w:rsid w:val="69DD6861"/>
    <w:rsid w:val="6B804C2B"/>
    <w:rsid w:val="6F6F2EF8"/>
    <w:rsid w:val="77FCEF9B"/>
    <w:rsid w:val="78F5F9BB"/>
    <w:rsid w:val="7AF1E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395E3"/>
  <w15:chartTrackingRefBased/>
  <w15:docId w15:val="{74F4001D-8265-40E9-AD2A-4C89A5B8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2E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D71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abbreviations,Dot pt,F5 List Paragraph,List Paragraph1,No Spacing1,List Paragraph Char Char Char,Indicator Text,Numbered Para 1,Colorful List - Accent 11,Bullet 1,Bullet Points,Párrafo de lista,MAIN CONTENT,Recommendation,References"/>
    <w:basedOn w:val="Normal"/>
    <w:link w:val="ListParagraphChar"/>
    <w:uiPriority w:val="34"/>
    <w:qFormat/>
    <w:rsid w:val="00E44DF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List abbreviations Char,Dot pt Char,F5 List Paragraph Char,List Paragraph1 Char,No Spacing1 Char,List Paragraph Char Char Char Char,Indicator Text Char,Numbered Para 1 Char,Colorful List - Accent 11 Char,Bullet 1 Char,References Char"/>
    <w:basedOn w:val="DefaultParagraphFont"/>
    <w:link w:val="ListParagraph"/>
    <w:uiPriority w:val="34"/>
    <w:locked/>
    <w:rsid w:val="00E44DF4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72E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31B"/>
  </w:style>
  <w:style w:type="character" w:styleId="CommentReference">
    <w:name w:val="annotation reference"/>
    <w:basedOn w:val="DefaultParagraphFont"/>
    <w:uiPriority w:val="99"/>
    <w:semiHidden/>
    <w:unhideWhenUsed/>
    <w:rsid w:val="00695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53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53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3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53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3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5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e3a04b-565b-41d5-bfea-4873f858184d">
      <Terms xmlns="http://schemas.microsoft.com/office/infopath/2007/PartnerControls"/>
    </lcf76f155ced4ddcb4097134ff3c332f>
    <TaxCatchAll xmlns="4297dbc7-cb4d-4be0-a09a-a304cbbc6b20" xsi:nil="true"/>
    <SharedWithUsers xmlns="4297dbc7-cb4d-4be0-a09a-a304cbbc6b20">
      <UserInfo>
        <DisplayName>Nana GAMKRELIDZE</DisplayName>
        <AccountId>312</AccountId>
        <AccountType/>
      </UserInfo>
    </SharedWithUsers>
    <Notes xmlns="5be3a04b-565b-41d5-bfea-4873f85818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20" ma:contentTypeDescription="Create a new document." ma:contentTypeScope="" ma:versionID="6e419c919cceda35f0b0830e6819265c">
  <xsd:schema xmlns:xsd="http://www.w3.org/2001/XMLSchema" xmlns:xs="http://www.w3.org/2001/XMLSchema" xmlns:p="http://schemas.microsoft.com/office/2006/metadata/properties" xmlns:ns2="5be3a04b-565b-41d5-bfea-4873f858184d" xmlns:ns3="4297dbc7-cb4d-4be0-a09a-a304cbbc6b20" targetNamespace="http://schemas.microsoft.com/office/2006/metadata/properties" ma:root="true" ma:fieldsID="b3628daf95bc278bd13bac5fa92dbe28" ns2:_="" ns3:_=""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F8796-468C-4A66-9D5B-38426663206B}">
  <ds:schemaRefs>
    <ds:schemaRef ds:uri="http://schemas.microsoft.com/office/2006/metadata/properties"/>
    <ds:schemaRef ds:uri="http://schemas.microsoft.com/office/infopath/2007/PartnerControls"/>
    <ds:schemaRef ds:uri="5be3a04b-565b-41d5-bfea-4873f858184d"/>
    <ds:schemaRef ds:uri="4297dbc7-cb4d-4be0-a09a-a304cbbc6b20"/>
  </ds:schemaRefs>
</ds:datastoreItem>
</file>

<file path=customXml/itemProps2.xml><?xml version="1.0" encoding="utf-8"?>
<ds:datastoreItem xmlns:ds="http://schemas.openxmlformats.org/officeDocument/2006/customXml" ds:itemID="{3EE528E0-10E3-4919-A79B-8CBAE305EC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BBD66-1EA0-4B66-8CBD-FA55AE4305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27E73F-A01B-4216-8F25-AEB9347F81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Altuna SOYLEMEZOGLU</dc:creator>
  <cp:keywords/>
  <dc:description/>
  <cp:lastModifiedBy>David DALGADO</cp:lastModifiedBy>
  <cp:revision>40</cp:revision>
  <cp:lastPrinted>2023-08-16T13:00:00Z</cp:lastPrinted>
  <dcterms:created xsi:type="dcterms:W3CDTF">2023-09-01T08:02:00Z</dcterms:created>
  <dcterms:modified xsi:type="dcterms:W3CDTF">2023-11-23T17:21:00Z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27b15a-80ec-4ef7-8353-f32e3c89bf3e_Enabled">
    <vt:lpwstr>true</vt:lpwstr>
  </property>
  <property fmtid="{D5CDD505-2E9C-101B-9397-08002B2CF9AE}" pid="3" name="MSIP_Label_6627b15a-80ec-4ef7-8353-f32e3c89bf3e_SetDate">
    <vt:lpwstr>2023-08-17T07:58:49Z</vt:lpwstr>
  </property>
  <property fmtid="{D5CDD505-2E9C-101B-9397-08002B2CF9AE}" pid="4" name="MSIP_Label_6627b15a-80ec-4ef7-8353-f32e3c89bf3e_Method">
    <vt:lpwstr>Privileged</vt:lpwstr>
  </property>
  <property fmtid="{D5CDD505-2E9C-101B-9397-08002B2CF9AE}" pid="5" name="MSIP_Label_6627b15a-80ec-4ef7-8353-f32e3c89bf3e_Name">
    <vt:lpwstr>IFRC Internal</vt:lpwstr>
  </property>
  <property fmtid="{D5CDD505-2E9C-101B-9397-08002B2CF9AE}" pid="6" name="MSIP_Label_6627b15a-80ec-4ef7-8353-f32e3c89bf3e_SiteId">
    <vt:lpwstr>a2b53be5-734e-4e6c-ab0d-d184f60fd917</vt:lpwstr>
  </property>
  <property fmtid="{D5CDD505-2E9C-101B-9397-08002B2CF9AE}" pid="7" name="MSIP_Label_6627b15a-80ec-4ef7-8353-f32e3c89bf3e_ActionId">
    <vt:lpwstr>1751636f-c530-4f41-841c-a693eec3e0b9</vt:lpwstr>
  </property>
  <property fmtid="{D5CDD505-2E9C-101B-9397-08002B2CF9AE}" pid="8" name="MSIP_Label_6627b15a-80ec-4ef7-8353-f32e3c89bf3e_ContentBits">
    <vt:lpwstr>2</vt:lpwstr>
  </property>
  <property fmtid="{D5CDD505-2E9C-101B-9397-08002B2CF9AE}" pid="9" name="ContentTypeId">
    <vt:lpwstr>0x010100732EEC02ECE9364C866743DCEBCBA81E</vt:lpwstr>
  </property>
  <property fmtid="{D5CDD505-2E9C-101B-9397-08002B2CF9AE}" pid="10" name="MediaServiceImageTags">
    <vt:lpwstr/>
  </property>
</Properties>
</file>