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616AF6" w:rsidRPr="00D807DD" w:rsidRDefault="001301EF" w:rsidP="00D807DD">
      <w:pPr>
        <w:pStyle w:val="Heading1"/>
        <w:jc w:val="both"/>
        <w:rPr>
          <w:rFonts w:ascii="Century Gothic" w:hAnsi="Century Gothic" w:cs="Arial"/>
          <w:b/>
          <w:bCs/>
          <w:color w:val="F5333F"/>
          <w:sz w:val="22"/>
          <w:szCs w:val="22"/>
        </w:rPr>
      </w:pPr>
      <w:r w:rsidRPr="00D807DD">
        <w:rPr>
          <w:rFonts w:ascii="Century Gothic" w:hAnsi="Century Gothic" w:cs="Arial"/>
          <w:b/>
          <w:bCs/>
          <w:color w:val="F5333F"/>
          <w:sz w:val="22"/>
          <w:szCs w:val="22"/>
        </w:rPr>
        <w:t>Introduction</w:t>
      </w:r>
    </w:p>
    <w:p w14:paraId="06BE65E3" w14:textId="616998D5" w:rsidR="005349BF" w:rsidRPr="00D807DD" w:rsidRDefault="00D807DD" w:rsidP="00D807DD">
      <w:pPr>
        <w:jc w:val="both"/>
        <w:rPr>
          <w:rFonts w:ascii="Arial" w:hAnsi="Arial" w:cs="Arial"/>
          <w:sz w:val="19"/>
          <w:szCs w:val="19"/>
        </w:rPr>
      </w:pPr>
      <w:r>
        <w:rPr>
          <w:rFonts w:ascii="Arial" w:hAnsi="Arial" w:cs="Arial"/>
          <w:sz w:val="19"/>
          <w:szCs w:val="19"/>
        </w:rPr>
        <w:br/>
      </w:r>
      <w:r w:rsidR="005349BF" w:rsidRPr="00D807DD">
        <w:rPr>
          <w:rFonts w:ascii="Arial" w:hAnsi="Arial" w:cs="Arial"/>
          <w:sz w:val="19"/>
          <w:szCs w:val="19"/>
        </w:rPr>
        <w:t>There is often a need to advocate for the consideration of rental assistance programming as a response option</w:t>
      </w:r>
      <w:r w:rsidR="008A3B26" w:rsidRPr="00D807DD">
        <w:rPr>
          <w:rFonts w:ascii="Arial" w:hAnsi="Arial" w:cs="Arial"/>
          <w:sz w:val="19"/>
          <w:szCs w:val="19"/>
        </w:rPr>
        <w:t>,</w:t>
      </w:r>
      <w:r w:rsidR="005349BF" w:rsidRPr="00D807DD">
        <w:rPr>
          <w:rFonts w:ascii="Arial" w:hAnsi="Arial" w:cs="Arial"/>
          <w:sz w:val="19"/>
          <w:szCs w:val="19"/>
        </w:rPr>
        <w:t xml:space="preserve"> both internally within </w:t>
      </w:r>
      <w:r w:rsidR="066BAF86" w:rsidRPr="00D807DD">
        <w:rPr>
          <w:rFonts w:ascii="Arial" w:hAnsi="Arial" w:cs="Arial"/>
          <w:sz w:val="19"/>
          <w:szCs w:val="19"/>
        </w:rPr>
        <w:t>the Red Cross</w:t>
      </w:r>
      <w:r w:rsidR="322CB83A" w:rsidRPr="00D807DD">
        <w:rPr>
          <w:rFonts w:ascii="Arial" w:hAnsi="Arial" w:cs="Arial"/>
          <w:sz w:val="19"/>
          <w:szCs w:val="19"/>
        </w:rPr>
        <w:t xml:space="preserve"> and</w:t>
      </w:r>
      <w:r w:rsidR="066BAF86" w:rsidRPr="00D807DD">
        <w:rPr>
          <w:rFonts w:ascii="Arial" w:hAnsi="Arial" w:cs="Arial"/>
          <w:sz w:val="19"/>
          <w:szCs w:val="19"/>
        </w:rPr>
        <w:t xml:space="preserve"> Red </w:t>
      </w:r>
      <w:r w:rsidR="1A0F6944" w:rsidRPr="00D807DD">
        <w:rPr>
          <w:rFonts w:ascii="Arial" w:hAnsi="Arial" w:cs="Arial"/>
          <w:sz w:val="19"/>
          <w:szCs w:val="19"/>
        </w:rPr>
        <w:t>Crescent</w:t>
      </w:r>
      <w:r w:rsidR="066BAF86" w:rsidRPr="00D807DD">
        <w:rPr>
          <w:rFonts w:ascii="Arial" w:hAnsi="Arial" w:cs="Arial"/>
          <w:sz w:val="19"/>
          <w:szCs w:val="19"/>
        </w:rPr>
        <w:t xml:space="preserve"> (</w:t>
      </w:r>
      <w:r w:rsidR="005349BF" w:rsidRPr="00D807DD">
        <w:rPr>
          <w:rFonts w:ascii="Arial" w:hAnsi="Arial" w:cs="Arial"/>
          <w:sz w:val="19"/>
          <w:szCs w:val="19"/>
        </w:rPr>
        <w:t>RCRC</w:t>
      </w:r>
      <w:r w:rsidR="2B545C77" w:rsidRPr="00D807DD">
        <w:rPr>
          <w:rFonts w:ascii="Arial" w:hAnsi="Arial" w:cs="Arial"/>
          <w:sz w:val="19"/>
          <w:szCs w:val="19"/>
        </w:rPr>
        <w:t>)</w:t>
      </w:r>
      <w:r w:rsidR="005349BF" w:rsidRPr="00D807DD">
        <w:rPr>
          <w:rFonts w:ascii="Arial" w:hAnsi="Arial" w:cs="Arial"/>
          <w:sz w:val="19"/>
          <w:szCs w:val="19"/>
        </w:rPr>
        <w:t xml:space="preserve"> and with national governments and other key stakeholders (e.g. donors). </w:t>
      </w:r>
    </w:p>
    <w:p w14:paraId="19CC4168" w14:textId="77777777" w:rsidR="005349BF" w:rsidRPr="00D807DD" w:rsidRDefault="005349BF" w:rsidP="00D807DD">
      <w:pPr>
        <w:jc w:val="both"/>
        <w:rPr>
          <w:rFonts w:ascii="Arial" w:hAnsi="Arial" w:cs="Arial"/>
          <w:sz w:val="19"/>
          <w:szCs w:val="19"/>
        </w:rPr>
      </w:pPr>
      <w:r w:rsidRPr="00D807DD">
        <w:rPr>
          <w:rFonts w:ascii="Arial" w:hAnsi="Arial" w:cs="Arial"/>
          <w:sz w:val="19"/>
          <w:szCs w:val="19"/>
        </w:rPr>
        <w:t>This can include giving information on:</w:t>
      </w:r>
    </w:p>
    <w:p w14:paraId="3D61A55B" w14:textId="77777777" w:rsidR="005349BF" w:rsidRPr="00D807DD" w:rsidRDefault="005349BF" w:rsidP="00D807DD">
      <w:pPr>
        <w:pStyle w:val="ListParagraph"/>
        <w:numPr>
          <w:ilvl w:val="0"/>
          <w:numId w:val="18"/>
        </w:numPr>
        <w:jc w:val="both"/>
        <w:rPr>
          <w:rFonts w:ascii="Arial" w:hAnsi="Arial" w:cs="Arial"/>
          <w:sz w:val="19"/>
          <w:szCs w:val="19"/>
        </w:rPr>
      </w:pPr>
      <w:r w:rsidRPr="00D807DD">
        <w:rPr>
          <w:rFonts w:ascii="Arial" w:hAnsi="Arial" w:cs="Arial"/>
          <w:sz w:val="19"/>
          <w:szCs w:val="19"/>
        </w:rPr>
        <w:t>what rental assistance can involve (informing on all the components and different approaches that can be adopted)</w:t>
      </w:r>
    </w:p>
    <w:p w14:paraId="4A3CE9E4" w14:textId="4C8D5975" w:rsidR="005349BF" w:rsidRPr="00D807DD" w:rsidRDefault="005349BF" w:rsidP="00D807DD">
      <w:pPr>
        <w:pStyle w:val="ListParagraph"/>
        <w:numPr>
          <w:ilvl w:val="0"/>
          <w:numId w:val="18"/>
        </w:numPr>
        <w:jc w:val="both"/>
        <w:rPr>
          <w:rFonts w:ascii="Arial" w:hAnsi="Arial" w:cs="Arial"/>
          <w:sz w:val="19"/>
          <w:szCs w:val="19"/>
        </w:rPr>
      </w:pPr>
      <w:r w:rsidRPr="00D807DD">
        <w:rPr>
          <w:rFonts w:ascii="Arial" w:hAnsi="Arial" w:cs="Arial"/>
          <w:sz w:val="19"/>
          <w:szCs w:val="19"/>
        </w:rPr>
        <w:t>who benefits</w:t>
      </w:r>
      <w:r w:rsidR="008A3B26" w:rsidRPr="00D807DD">
        <w:rPr>
          <w:rFonts w:ascii="Arial" w:hAnsi="Arial" w:cs="Arial"/>
          <w:sz w:val="19"/>
          <w:szCs w:val="19"/>
        </w:rPr>
        <w:t xml:space="preserve"> (such as those displaced as well as the host community economy through payments to landlords)</w:t>
      </w:r>
    </w:p>
    <w:p w14:paraId="7BAD1DA5" w14:textId="1D00FBEC" w:rsidR="005349BF" w:rsidRPr="00D807DD" w:rsidRDefault="008A3B26" w:rsidP="00D807DD">
      <w:pPr>
        <w:jc w:val="both"/>
        <w:rPr>
          <w:rFonts w:ascii="Arial" w:hAnsi="Arial" w:cs="Arial"/>
          <w:sz w:val="19"/>
          <w:szCs w:val="19"/>
        </w:rPr>
      </w:pPr>
      <w:r w:rsidRPr="00D807DD">
        <w:rPr>
          <w:rFonts w:ascii="Arial" w:hAnsi="Arial" w:cs="Arial"/>
          <w:sz w:val="19"/>
          <w:szCs w:val="19"/>
        </w:rPr>
        <w:t xml:space="preserve">There is also a need to ensure the </w:t>
      </w:r>
      <w:r w:rsidR="005349BF" w:rsidRPr="00D807DD">
        <w:rPr>
          <w:rFonts w:ascii="Arial" w:hAnsi="Arial" w:cs="Arial"/>
          <w:sz w:val="19"/>
          <w:szCs w:val="19"/>
        </w:rPr>
        <w:t>RC</w:t>
      </w:r>
      <w:r w:rsidR="6EF095BC" w:rsidRPr="00D807DD">
        <w:rPr>
          <w:rFonts w:ascii="Arial" w:hAnsi="Arial" w:cs="Arial"/>
          <w:sz w:val="19"/>
          <w:szCs w:val="19"/>
        </w:rPr>
        <w:t>RC</w:t>
      </w:r>
      <w:r w:rsidR="68EED1D3" w:rsidRPr="00D807DD">
        <w:rPr>
          <w:rFonts w:ascii="Arial" w:hAnsi="Arial" w:cs="Arial"/>
          <w:sz w:val="19"/>
          <w:szCs w:val="19"/>
        </w:rPr>
        <w:t>,</w:t>
      </w:r>
      <w:r w:rsidR="005349BF" w:rsidRPr="00D807DD">
        <w:rPr>
          <w:rFonts w:ascii="Arial" w:hAnsi="Arial" w:cs="Arial"/>
          <w:sz w:val="19"/>
          <w:szCs w:val="19"/>
        </w:rPr>
        <w:t xml:space="preserve"> government and other stakeholders have their concerns heard and addressed in advance. Internal and external resistance is frequent when suggesting a new programming approach.</w:t>
      </w:r>
    </w:p>
    <w:p w14:paraId="07862744" w14:textId="1B4151ED" w:rsidR="008A3B26" w:rsidRPr="00D807DD" w:rsidRDefault="008A3B26" w:rsidP="00D807DD">
      <w:pPr>
        <w:jc w:val="both"/>
        <w:rPr>
          <w:rFonts w:ascii="Arial" w:hAnsi="Arial" w:cs="Arial"/>
          <w:sz w:val="19"/>
          <w:szCs w:val="19"/>
        </w:rPr>
      </w:pPr>
      <w:r w:rsidRPr="00D807DD">
        <w:rPr>
          <w:rFonts w:ascii="Arial" w:hAnsi="Arial" w:cs="Arial"/>
          <w:sz w:val="19"/>
          <w:szCs w:val="19"/>
        </w:rPr>
        <w:t>For an appropriate rental assistance programme to be designed and implemented there is also a need to coordinate and engage with a range of partners (internally and externally). The</w:t>
      </w:r>
      <w:r w:rsidR="22B466DD" w:rsidRPr="00D807DD">
        <w:rPr>
          <w:rFonts w:ascii="Arial" w:hAnsi="Arial" w:cs="Arial"/>
          <w:sz w:val="19"/>
          <w:szCs w:val="19"/>
        </w:rPr>
        <w:t>y</w:t>
      </w:r>
      <w:r w:rsidRPr="00D807DD">
        <w:rPr>
          <w:rFonts w:ascii="Arial" w:hAnsi="Arial" w:cs="Arial"/>
          <w:sz w:val="19"/>
          <w:szCs w:val="19"/>
        </w:rPr>
        <w:t xml:space="preserve"> could relate to other parts of the RC</w:t>
      </w:r>
      <w:r w:rsidR="00B45AAE" w:rsidRPr="00D807DD">
        <w:rPr>
          <w:rFonts w:ascii="Arial" w:hAnsi="Arial" w:cs="Arial"/>
          <w:sz w:val="19"/>
          <w:szCs w:val="19"/>
        </w:rPr>
        <w:t>RC</w:t>
      </w:r>
      <w:r w:rsidRPr="00D807DD">
        <w:rPr>
          <w:rFonts w:ascii="Arial" w:hAnsi="Arial" w:cs="Arial"/>
          <w:sz w:val="19"/>
          <w:szCs w:val="19"/>
        </w:rPr>
        <w:t xml:space="preserve"> or external partners that can offer services around </w:t>
      </w:r>
      <w:r w:rsidR="00E157B6">
        <w:rPr>
          <w:rFonts w:ascii="Arial" w:hAnsi="Arial" w:cs="Arial"/>
          <w:sz w:val="19"/>
          <w:szCs w:val="19"/>
        </w:rPr>
        <w:t>p</w:t>
      </w:r>
      <w:r w:rsidRPr="00D807DD">
        <w:rPr>
          <w:rFonts w:ascii="Arial" w:hAnsi="Arial" w:cs="Arial"/>
          <w:sz w:val="19"/>
          <w:szCs w:val="19"/>
        </w:rPr>
        <w:t xml:space="preserve">rotection or </w:t>
      </w:r>
      <w:r w:rsidR="00E157B6">
        <w:rPr>
          <w:rFonts w:ascii="Arial" w:hAnsi="Arial" w:cs="Arial"/>
          <w:sz w:val="19"/>
          <w:szCs w:val="19"/>
        </w:rPr>
        <w:t>l</w:t>
      </w:r>
      <w:r w:rsidRPr="00D807DD">
        <w:rPr>
          <w:rFonts w:ascii="Arial" w:hAnsi="Arial" w:cs="Arial"/>
          <w:sz w:val="19"/>
          <w:szCs w:val="19"/>
        </w:rPr>
        <w:t>ivelihoods for example, but can also include RC</w:t>
      </w:r>
      <w:r w:rsidR="00071095" w:rsidRPr="00D807DD">
        <w:rPr>
          <w:rFonts w:ascii="Arial" w:hAnsi="Arial" w:cs="Arial"/>
          <w:sz w:val="19"/>
          <w:szCs w:val="19"/>
        </w:rPr>
        <w:t>RC</w:t>
      </w:r>
      <w:r w:rsidRPr="00D807DD">
        <w:rPr>
          <w:rFonts w:ascii="Arial" w:hAnsi="Arial" w:cs="Arial"/>
          <w:sz w:val="19"/>
          <w:szCs w:val="19"/>
        </w:rPr>
        <w:t xml:space="preserve"> support teams like finance and legal teams for example.</w:t>
      </w:r>
    </w:p>
    <w:p w14:paraId="60C5DD37" w14:textId="2A4A5D49" w:rsidR="005349BF" w:rsidRPr="00D807DD" w:rsidRDefault="008A3B26" w:rsidP="00D807DD">
      <w:pPr>
        <w:jc w:val="both"/>
        <w:rPr>
          <w:rFonts w:ascii="Arial" w:hAnsi="Arial" w:cs="Arial"/>
          <w:sz w:val="19"/>
          <w:szCs w:val="19"/>
        </w:rPr>
      </w:pPr>
      <w:r w:rsidRPr="00D807DD">
        <w:rPr>
          <w:rFonts w:ascii="Arial" w:hAnsi="Arial" w:cs="Arial"/>
          <w:sz w:val="19"/>
          <w:szCs w:val="19"/>
        </w:rPr>
        <w:t>Engagement and coordination should start as early as possible (and ideally as part of preparedness) in relation to this type of programming.</w:t>
      </w:r>
    </w:p>
    <w:p w14:paraId="26227F4E" w14:textId="1917AA01" w:rsidR="00455C07" w:rsidRPr="00D807DD" w:rsidRDefault="000A59DE" w:rsidP="00D807DD">
      <w:pPr>
        <w:jc w:val="both"/>
        <w:rPr>
          <w:rFonts w:ascii="Arial" w:hAnsi="Arial" w:cs="Arial"/>
          <w:sz w:val="19"/>
          <w:szCs w:val="19"/>
        </w:rPr>
      </w:pPr>
      <w:r w:rsidRPr="00D807DD">
        <w:rPr>
          <w:rFonts w:ascii="Arial" w:hAnsi="Arial" w:cs="Arial"/>
          <w:noProof/>
          <w:sz w:val="19"/>
          <w:szCs w:val="19"/>
        </w:rPr>
        <mc:AlternateContent>
          <mc:Choice Requires="wps">
            <w:drawing>
              <wp:anchor distT="45720" distB="45720" distL="114300" distR="114300" simplePos="0" relativeHeight="251700224" behindDoc="0" locked="0" layoutInCell="1" allowOverlap="1" wp14:anchorId="135111A3" wp14:editId="2DBDB0CE">
                <wp:simplePos x="0" y="0"/>
                <wp:positionH relativeFrom="column">
                  <wp:posOffset>-9525</wp:posOffset>
                </wp:positionH>
                <wp:positionV relativeFrom="paragraph">
                  <wp:posOffset>330835</wp:posOffset>
                </wp:positionV>
                <wp:extent cx="5784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5189AF37" w14:textId="412A1F8F"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0.1_Tool_Advocacy_IntroApproachesComponents_RentalAssistance</w:t>
                            </w:r>
                            <w:r w:rsidR="000A59DE" w:rsidRPr="00D807DD">
                              <w:rPr>
                                <w:rFonts w:ascii="Arial" w:hAnsi="Arial" w:cs="Arial"/>
                                <w:sz w:val="19"/>
                                <w:szCs w:val="19"/>
                              </w:rPr>
                              <w:t>.pptx</w:t>
                            </w:r>
                          </w:p>
                          <w:p w14:paraId="2A13C44C" w14:textId="71F4A2E4" w:rsidR="000A59DE" w:rsidRPr="00D807DD" w:rsidRDefault="000A59DE" w:rsidP="000A59DE">
                            <w:pPr>
                              <w:pStyle w:val="ListParagraph"/>
                              <w:numPr>
                                <w:ilvl w:val="1"/>
                                <w:numId w:val="26"/>
                              </w:numPr>
                              <w:rPr>
                                <w:rFonts w:ascii="Arial" w:hAnsi="Arial" w:cs="Arial"/>
                                <w:sz w:val="19"/>
                                <w:szCs w:val="19"/>
                              </w:rPr>
                            </w:pPr>
                            <w:r w:rsidRPr="00D807DD">
                              <w:rPr>
                                <w:rFonts w:ascii="Arial" w:hAnsi="Arial" w:cs="Arial"/>
                                <w:sz w:val="19"/>
                                <w:szCs w:val="19"/>
                              </w:rPr>
                              <w:t xml:space="preserve">15 minute </w:t>
                            </w:r>
                            <w:r w:rsidR="00565896" w:rsidRPr="00D807DD">
                              <w:rPr>
                                <w:rFonts w:ascii="Arial" w:hAnsi="Arial" w:cs="Arial"/>
                                <w:sz w:val="19"/>
                                <w:szCs w:val="19"/>
                              </w:rPr>
                              <w:t>PowerPoint</w:t>
                            </w:r>
                            <w:r w:rsidRPr="00D807DD">
                              <w:rPr>
                                <w:rFonts w:ascii="Arial" w:hAnsi="Arial" w:cs="Arial"/>
                                <w:sz w:val="19"/>
                                <w:szCs w:val="19"/>
                              </w:rPr>
                              <w:t xml:space="preserve"> which can be used to induct key stakeholders on what is involved in rental assistance and what approaches can be explored. It should be tailored to context before delivery.</w:t>
                            </w:r>
                          </w:p>
                          <w:p w14:paraId="535E5FFD" w14:textId="48DB59E1"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0.1_Tool_What is Rental Assistance_April2022</w:t>
                            </w:r>
                            <w:r w:rsidR="000A59DE" w:rsidRPr="00D807DD">
                              <w:rPr>
                                <w:rFonts w:ascii="Arial" w:hAnsi="Arial" w:cs="Arial"/>
                                <w:sz w:val="19"/>
                                <w:szCs w:val="19"/>
                              </w:rPr>
                              <w:t>.docx</w:t>
                            </w:r>
                          </w:p>
                          <w:p w14:paraId="66955895" w14:textId="5119FF69" w:rsidR="000A59DE" w:rsidRPr="00D807DD" w:rsidRDefault="000A59DE" w:rsidP="000A59DE">
                            <w:pPr>
                              <w:pStyle w:val="ListParagraph"/>
                              <w:numPr>
                                <w:ilvl w:val="1"/>
                                <w:numId w:val="26"/>
                              </w:numPr>
                              <w:rPr>
                                <w:rFonts w:ascii="Arial" w:hAnsi="Arial" w:cs="Arial"/>
                                <w:sz w:val="19"/>
                                <w:szCs w:val="19"/>
                              </w:rPr>
                            </w:pPr>
                            <w:r w:rsidRPr="00D807DD">
                              <w:rPr>
                                <w:rFonts w:ascii="Arial" w:hAnsi="Arial" w:cs="Arial"/>
                                <w:sz w:val="19"/>
                                <w:szCs w:val="19"/>
                              </w:rPr>
                              <w:t>1-pager which can be shared as a hand-out or attached to emails to help raise awareness of rental assistance as a response option.</w:t>
                            </w:r>
                          </w:p>
                          <w:p w14:paraId="0A7426A5" w14:textId="151103DE"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0.1_Example_Slovakia_HostFamilySupport_RentalAssistance_workshop1</w:t>
                            </w:r>
                            <w:r w:rsidR="000A59DE" w:rsidRPr="00D807DD">
                              <w:rPr>
                                <w:rFonts w:ascii="Arial" w:hAnsi="Arial" w:cs="Arial"/>
                                <w:sz w:val="19"/>
                                <w:szCs w:val="19"/>
                              </w:rPr>
                              <w:t>.pptx</w:t>
                            </w:r>
                          </w:p>
                          <w:p w14:paraId="461B7F51" w14:textId="33945E93" w:rsidR="000A59DE" w:rsidRPr="00D807DD" w:rsidRDefault="004E5890" w:rsidP="003A52F3">
                            <w:pPr>
                              <w:pStyle w:val="ListParagraph"/>
                              <w:numPr>
                                <w:ilvl w:val="1"/>
                                <w:numId w:val="26"/>
                              </w:numPr>
                              <w:rPr>
                                <w:rFonts w:ascii="Arial" w:hAnsi="Arial" w:cs="Arial"/>
                                <w:sz w:val="19"/>
                                <w:szCs w:val="19"/>
                              </w:rPr>
                            </w:pPr>
                            <w:r w:rsidRPr="00D807DD">
                              <w:rPr>
                                <w:rFonts w:ascii="Arial" w:hAnsi="Arial" w:cs="Arial"/>
                                <w:sz w:val="19"/>
                                <w:szCs w:val="19"/>
                              </w:rPr>
                              <w:t>An</w:t>
                            </w:r>
                            <w:r w:rsidR="000A59DE" w:rsidRPr="00D807DD">
                              <w:rPr>
                                <w:rFonts w:ascii="Arial" w:hAnsi="Arial" w:cs="Arial"/>
                                <w:sz w:val="19"/>
                                <w:szCs w:val="19"/>
                              </w:rPr>
                              <w:t xml:space="preserve"> example of a </w:t>
                            </w:r>
                            <w:r w:rsidRPr="00D807DD">
                              <w:rPr>
                                <w:rFonts w:ascii="Arial" w:hAnsi="Arial" w:cs="Arial"/>
                                <w:sz w:val="19"/>
                                <w:szCs w:val="19"/>
                              </w:rPr>
                              <w:t xml:space="preserve">PowerPoint </w:t>
                            </w:r>
                            <w:r w:rsidR="000A59DE" w:rsidRPr="00D807DD">
                              <w:rPr>
                                <w:rFonts w:ascii="Arial" w:hAnsi="Arial" w:cs="Arial"/>
                                <w:sz w:val="19"/>
                                <w:szCs w:val="19"/>
                              </w:rPr>
                              <w:t xml:space="preserve">used when engaging with Slovak </w:t>
                            </w:r>
                            <w:r w:rsidRPr="00D807DD">
                              <w:rPr>
                                <w:rFonts w:ascii="Arial" w:hAnsi="Arial" w:cs="Arial"/>
                                <w:sz w:val="19"/>
                                <w:szCs w:val="19"/>
                              </w:rPr>
                              <w:t xml:space="preserve">Red Cross </w:t>
                            </w:r>
                            <w:r w:rsidR="000A59DE" w:rsidRPr="00D807DD">
                              <w:rPr>
                                <w:rFonts w:ascii="Arial" w:hAnsi="Arial" w:cs="Arial"/>
                                <w:sz w:val="19"/>
                                <w:szCs w:val="19"/>
                              </w:rPr>
                              <w:t xml:space="preserve">at the start of discussions on rental assistance and host family support in the </w:t>
                            </w:r>
                            <w:r w:rsidR="00967228" w:rsidRPr="00A9715A">
                              <w:rPr>
                                <w:rFonts w:ascii="Arial" w:hAnsi="Arial" w:cs="Arial"/>
                                <w:sz w:val="19"/>
                                <w:szCs w:val="19"/>
                              </w:rPr>
                              <w:t>2022-2023 Ukraine response</w:t>
                            </w:r>
                            <w:r w:rsidR="000A59DE" w:rsidRPr="00D807DD">
                              <w:rPr>
                                <w:rFonts w:ascii="Arial" w:hAnsi="Arial" w:cs="Arial"/>
                                <w:sz w:val="19"/>
                                <w:szCs w:val="19"/>
                              </w:rPr>
                              <w:t>.</w:t>
                            </w:r>
                          </w:p>
                          <w:p w14:paraId="3571342E" w14:textId="77777777" w:rsidR="00C6433F" w:rsidRPr="00D807DD" w:rsidRDefault="00A45D9A" w:rsidP="00A45D9A">
                            <w:pPr>
                              <w:pStyle w:val="ListParagraph"/>
                              <w:numPr>
                                <w:ilvl w:val="0"/>
                                <w:numId w:val="26"/>
                              </w:numPr>
                              <w:rPr>
                                <w:rFonts w:ascii="Arial" w:hAnsi="Arial" w:cs="Arial"/>
                                <w:sz w:val="19"/>
                                <w:szCs w:val="19"/>
                              </w:rPr>
                            </w:pPr>
                            <w:r w:rsidRPr="00D807DD">
                              <w:rPr>
                                <w:rFonts w:ascii="Arial" w:hAnsi="Arial" w:cs="Arial"/>
                                <w:sz w:val="19"/>
                                <w:szCs w:val="19"/>
                              </w:rPr>
                              <w:t xml:space="preserve">0.1_Example_ExtCoordination_Ukr_recommendations_TWG_RentalAssistance.pdf </w:t>
                            </w:r>
                          </w:p>
                          <w:p w14:paraId="168F4005" w14:textId="2551908A" w:rsidR="005E3A2D" w:rsidRPr="00D807DD" w:rsidRDefault="004E5890" w:rsidP="00C6433F">
                            <w:pPr>
                              <w:pStyle w:val="ListParagraph"/>
                              <w:numPr>
                                <w:ilvl w:val="1"/>
                                <w:numId w:val="26"/>
                              </w:numPr>
                              <w:rPr>
                                <w:rFonts w:ascii="Arial" w:hAnsi="Arial" w:cs="Arial"/>
                                <w:sz w:val="19"/>
                                <w:szCs w:val="19"/>
                              </w:rPr>
                            </w:pPr>
                            <w:r w:rsidRPr="00D807DD">
                              <w:rPr>
                                <w:rFonts w:ascii="Arial" w:hAnsi="Arial" w:cs="Arial"/>
                                <w:sz w:val="19"/>
                                <w:szCs w:val="19"/>
                              </w:rPr>
                              <w:t>An</w:t>
                            </w:r>
                            <w:r w:rsidR="00C6433F" w:rsidRPr="00D807DD">
                              <w:rPr>
                                <w:rFonts w:ascii="Arial" w:hAnsi="Arial" w:cs="Arial"/>
                                <w:sz w:val="19"/>
                                <w:szCs w:val="19"/>
                              </w:rPr>
                              <w:t xml:space="preserve"> example of standards produced in a Rental Assistance Technical Working group under the Ukraine Shelter Cluster in 2022</w:t>
                            </w:r>
                            <w:r w:rsidR="00F674C0" w:rsidRPr="00D807DD">
                              <w:rPr>
                                <w:rFonts w:ascii="Arial" w:hAnsi="Arial" w:cs="Arial"/>
                                <w:sz w:val="19"/>
                                <w:szCs w:val="19"/>
                              </w:rPr>
                              <w:t xml:space="preserve"> and further developed in 2023</w:t>
                            </w:r>
                            <w:r w:rsidR="00C6433F" w:rsidRPr="00D807DD">
                              <w:rPr>
                                <w:rFonts w:ascii="Arial" w:hAnsi="Arial" w:cs="Arial"/>
                                <w:sz w:val="19"/>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111A3" id="_x0000_t202" coordsize="21600,21600" o:spt="202" path="m,l,21600r21600,l21600,xe">
                <v:stroke joinstyle="miter"/>
                <v:path gradientshapeok="t" o:connecttype="rect"/>
              </v:shapetype>
              <v:shape id="Text Box 2" o:spid="_x0000_s1026" type="#_x0000_t202" style="position:absolute;left:0;text-align:left;margin-left:-.75pt;margin-top:26.05pt;width:455.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ALVg7Y4QAAAAkBAAAPAAAAZHJzL2Rvd25yZXYueG1sTI/NTsMwEITvSLyDtUhcUOskpQ0J&#10;cSp+hMqBAy0gcXTibRIRr6PYbcPbs5zguDujmW+K9WR7ccTRd44UxPMIBFLtTEeNgve3p9kNCB80&#10;Gd07QgXf6GFdnp8VOjfuRFs87kIjOIR8rhW0IQy5lL5u0Wo/dwMSa3s3Wh34HBtpRn3icNvLJIpW&#10;0uqOuKHVAz60WH/tDpZLnrOr+88XmySPVbrZ2+vXkH40Sl1eTHe3IAJO4c8Mv/iMDiUzVe5Axote&#10;wSxeslPBMolBsJ5FGT8qBUm6WIAsC/l/QfkDAAD//wMAUEsBAi0AFAAGAAgAAAAhALaDOJL+AAAA&#10;4QEAABMAAAAAAAAAAAAAAAAAAAAAAFtDb250ZW50X1R5cGVzXS54bWxQSwECLQAUAAYACAAAACEA&#10;OP0h/9YAAACUAQAACwAAAAAAAAAAAAAAAAAvAQAAX3JlbHMvLnJlbHNQSwECLQAUAAYACAAAACEA&#10;pRZVEBECAAD3AwAADgAAAAAAAAAAAAAAAAAuAgAAZHJzL2Uyb0RvYy54bWxQSwECLQAUAAYACAAA&#10;ACEAC1YO2OEAAAAJAQAADwAAAAAAAAAAAAAAAABrBAAAZHJzL2Rvd25yZXYueG1sUEsFBgAAAAAE&#10;AAQA8wAAAHkFAAAAAA==&#10;" fillcolor="#fef5f4" stroked="f">
                <v:textbox style="mso-fit-shape-to-text:t">
                  <w:txbxContent>
                    <w:p w14:paraId="5189AF37" w14:textId="412A1F8F"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0.1_Tool_Advocacy_IntroApproachesComponents_RentalAssistance</w:t>
                      </w:r>
                      <w:r w:rsidR="000A59DE" w:rsidRPr="00D807DD">
                        <w:rPr>
                          <w:rFonts w:ascii="Arial" w:hAnsi="Arial" w:cs="Arial"/>
                          <w:sz w:val="19"/>
                          <w:szCs w:val="19"/>
                        </w:rPr>
                        <w:t>.pptx</w:t>
                      </w:r>
                    </w:p>
                    <w:p w14:paraId="2A13C44C" w14:textId="71F4A2E4" w:rsidR="000A59DE" w:rsidRPr="00D807DD" w:rsidRDefault="000A59DE" w:rsidP="000A59DE">
                      <w:pPr>
                        <w:pStyle w:val="ListParagraph"/>
                        <w:numPr>
                          <w:ilvl w:val="1"/>
                          <w:numId w:val="26"/>
                        </w:numPr>
                        <w:rPr>
                          <w:rFonts w:ascii="Arial" w:hAnsi="Arial" w:cs="Arial"/>
                          <w:sz w:val="19"/>
                          <w:szCs w:val="19"/>
                        </w:rPr>
                      </w:pPr>
                      <w:r w:rsidRPr="00D807DD">
                        <w:rPr>
                          <w:rFonts w:ascii="Arial" w:hAnsi="Arial" w:cs="Arial"/>
                          <w:sz w:val="19"/>
                          <w:szCs w:val="19"/>
                        </w:rPr>
                        <w:t xml:space="preserve">15 minute </w:t>
                      </w:r>
                      <w:r w:rsidR="00565896" w:rsidRPr="00D807DD">
                        <w:rPr>
                          <w:rFonts w:ascii="Arial" w:hAnsi="Arial" w:cs="Arial"/>
                          <w:sz w:val="19"/>
                          <w:szCs w:val="19"/>
                        </w:rPr>
                        <w:t>PowerPoint</w:t>
                      </w:r>
                      <w:r w:rsidRPr="00D807DD">
                        <w:rPr>
                          <w:rFonts w:ascii="Arial" w:hAnsi="Arial" w:cs="Arial"/>
                          <w:sz w:val="19"/>
                          <w:szCs w:val="19"/>
                        </w:rPr>
                        <w:t xml:space="preserve"> which can be used to induct key stakeholders on what is involved in rental assistance and what approaches can be explored. It should be tailored to context before delivery.</w:t>
                      </w:r>
                    </w:p>
                    <w:p w14:paraId="535E5FFD" w14:textId="48DB59E1"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0.1_Tool_What is Rental Assistance_April2022</w:t>
                      </w:r>
                      <w:r w:rsidR="000A59DE" w:rsidRPr="00D807DD">
                        <w:rPr>
                          <w:rFonts w:ascii="Arial" w:hAnsi="Arial" w:cs="Arial"/>
                          <w:sz w:val="19"/>
                          <w:szCs w:val="19"/>
                        </w:rPr>
                        <w:t>.docx</w:t>
                      </w:r>
                    </w:p>
                    <w:p w14:paraId="66955895" w14:textId="5119FF69" w:rsidR="000A59DE" w:rsidRPr="00D807DD" w:rsidRDefault="000A59DE" w:rsidP="000A59DE">
                      <w:pPr>
                        <w:pStyle w:val="ListParagraph"/>
                        <w:numPr>
                          <w:ilvl w:val="1"/>
                          <w:numId w:val="26"/>
                        </w:numPr>
                        <w:rPr>
                          <w:rFonts w:ascii="Arial" w:hAnsi="Arial" w:cs="Arial"/>
                          <w:sz w:val="19"/>
                          <w:szCs w:val="19"/>
                        </w:rPr>
                      </w:pPr>
                      <w:r w:rsidRPr="00D807DD">
                        <w:rPr>
                          <w:rFonts w:ascii="Arial" w:hAnsi="Arial" w:cs="Arial"/>
                          <w:sz w:val="19"/>
                          <w:szCs w:val="19"/>
                        </w:rPr>
                        <w:t>1-pager which can be shared as a hand-out or attached to emails to help raise awareness of rental assistance as a response option.</w:t>
                      </w:r>
                    </w:p>
                    <w:p w14:paraId="0A7426A5" w14:textId="151103DE" w:rsidR="000A59DE" w:rsidRPr="00D807DD" w:rsidRDefault="00D82C16" w:rsidP="000A59DE">
                      <w:pPr>
                        <w:pStyle w:val="ListParagraph"/>
                        <w:numPr>
                          <w:ilvl w:val="0"/>
                          <w:numId w:val="26"/>
                        </w:numPr>
                        <w:rPr>
                          <w:rFonts w:ascii="Arial" w:hAnsi="Arial" w:cs="Arial"/>
                          <w:sz w:val="19"/>
                          <w:szCs w:val="19"/>
                        </w:rPr>
                      </w:pPr>
                      <w:r w:rsidRPr="00D807DD">
                        <w:rPr>
                          <w:rFonts w:ascii="Arial" w:hAnsi="Arial" w:cs="Arial"/>
                          <w:sz w:val="19"/>
                          <w:szCs w:val="19"/>
                        </w:rPr>
                        <w:t>0.1_Example_Slovakia_HostFamilySupport_RentalAssistance_workshop1</w:t>
                      </w:r>
                      <w:r w:rsidR="000A59DE" w:rsidRPr="00D807DD">
                        <w:rPr>
                          <w:rFonts w:ascii="Arial" w:hAnsi="Arial" w:cs="Arial"/>
                          <w:sz w:val="19"/>
                          <w:szCs w:val="19"/>
                        </w:rPr>
                        <w:t>.pptx</w:t>
                      </w:r>
                    </w:p>
                    <w:p w14:paraId="461B7F51" w14:textId="33945E93" w:rsidR="000A59DE" w:rsidRPr="00D807DD" w:rsidRDefault="004E5890" w:rsidP="003A52F3">
                      <w:pPr>
                        <w:pStyle w:val="ListParagraph"/>
                        <w:numPr>
                          <w:ilvl w:val="1"/>
                          <w:numId w:val="26"/>
                        </w:numPr>
                        <w:rPr>
                          <w:rFonts w:ascii="Arial" w:hAnsi="Arial" w:cs="Arial"/>
                          <w:sz w:val="19"/>
                          <w:szCs w:val="19"/>
                        </w:rPr>
                      </w:pPr>
                      <w:r w:rsidRPr="00D807DD">
                        <w:rPr>
                          <w:rFonts w:ascii="Arial" w:hAnsi="Arial" w:cs="Arial"/>
                          <w:sz w:val="19"/>
                          <w:szCs w:val="19"/>
                        </w:rPr>
                        <w:t>An</w:t>
                      </w:r>
                      <w:r w:rsidR="000A59DE" w:rsidRPr="00D807DD">
                        <w:rPr>
                          <w:rFonts w:ascii="Arial" w:hAnsi="Arial" w:cs="Arial"/>
                          <w:sz w:val="19"/>
                          <w:szCs w:val="19"/>
                        </w:rPr>
                        <w:t xml:space="preserve"> example of a </w:t>
                      </w:r>
                      <w:r w:rsidRPr="00D807DD">
                        <w:rPr>
                          <w:rFonts w:ascii="Arial" w:hAnsi="Arial" w:cs="Arial"/>
                          <w:sz w:val="19"/>
                          <w:szCs w:val="19"/>
                        </w:rPr>
                        <w:t xml:space="preserve">PowerPoint </w:t>
                      </w:r>
                      <w:r w:rsidR="000A59DE" w:rsidRPr="00D807DD">
                        <w:rPr>
                          <w:rFonts w:ascii="Arial" w:hAnsi="Arial" w:cs="Arial"/>
                          <w:sz w:val="19"/>
                          <w:szCs w:val="19"/>
                        </w:rPr>
                        <w:t xml:space="preserve">used when engaging with Slovak </w:t>
                      </w:r>
                      <w:r w:rsidRPr="00D807DD">
                        <w:rPr>
                          <w:rFonts w:ascii="Arial" w:hAnsi="Arial" w:cs="Arial"/>
                          <w:sz w:val="19"/>
                          <w:szCs w:val="19"/>
                        </w:rPr>
                        <w:t xml:space="preserve">Red Cross </w:t>
                      </w:r>
                      <w:r w:rsidR="000A59DE" w:rsidRPr="00D807DD">
                        <w:rPr>
                          <w:rFonts w:ascii="Arial" w:hAnsi="Arial" w:cs="Arial"/>
                          <w:sz w:val="19"/>
                          <w:szCs w:val="19"/>
                        </w:rPr>
                        <w:t xml:space="preserve">at the start of discussions on rental assistance and host family support in the </w:t>
                      </w:r>
                      <w:r w:rsidR="00967228" w:rsidRPr="00A9715A">
                        <w:rPr>
                          <w:rFonts w:ascii="Arial" w:hAnsi="Arial" w:cs="Arial"/>
                          <w:sz w:val="19"/>
                          <w:szCs w:val="19"/>
                        </w:rPr>
                        <w:t>2022-2023 Ukraine response</w:t>
                      </w:r>
                      <w:r w:rsidR="000A59DE" w:rsidRPr="00D807DD">
                        <w:rPr>
                          <w:rFonts w:ascii="Arial" w:hAnsi="Arial" w:cs="Arial"/>
                          <w:sz w:val="19"/>
                          <w:szCs w:val="19"/>
                        </w:rPr>
                        <w:t>.</w:t>
                      </w:r>
                    </w:p>
                    <w:p w14:paraId="3571342E" w14:textId="77777777" w:rsidR="00C6433F" w:rsidRPr="00D807DD" w:rsidRDefault="00A45D9A" w:rsidP="00A45D9A">
                      <w:pPr>
                        <w:pStyle w:val="ListParagraph"/>
                        <w:numPr>
                          <w:ilvl w:val="0"/>
                          <w:numId w:val="26"/>
                        </w:numPr>
                        <w:rPr>
                          <w:rFonts w:ascii="Arial" w:hAnsi="Arial" w:cs="Arial"/>
                          <w:sz w:val="19"/>
                          <w:szCs w:val="19"/>
                        </w:rPr>
                      </w:pPr>
                      <w:r w:rsidRPr="00D807DD">
                        <w:rPr>
                          <w:rFonts w:ascii="Arial" w:hAnsi="Arial" w:cs="Arial"/>
                          <w:sz w:val="19"/>
                          <w:szCs w:val="19"/>
                        </w:rPr>
                        <w:t xml:space="preserve">0.1_Example_ExtCoordination_Ukr_recommendations_TWG_RentalAssistance.pdf </w:t>
                      </w:r>
                    </w:p>
                    <w:p w14:paraId="168F4005" w14:textId="2551908A" w:rsidR="005E3A2D" w:rsidRPr="00D807DD" w:rsidRDefault="004E5890" w:rsidP="00C6433F">
                      <w:pPr>
                        <w:pStyle w:val="ListParagraph"/>
                        <w:numPr>
                          <w:ilvl w:val="1"/>
                          <w:numId w:val="26"/>
                        </w:numPr>
                        <w:rPr>
                          <w:rFonts w:ascii="Arial" w:hAnsi="Arial" w:cs="Arial"/>
                          <w:sz w:val="19"/>
                          <w:szCs w:val="19"/>
                        </w:rPr>
                      </w:pPr>
                      <w:r w:rsidRPr="00D807DD">
                        <w:rPr>
                          <w:rFonts w:ascii="Arial" w:hAnsi="Arial" w:cs="Arial"/>
                          <w:sz w:val="19"/>
                          <w:szCs w:val="19"/>
                        </w:rPr>
                        <w:t>An</w:t>
                      </w:r>
                      <w:r w:rsidR="00C6433F" w:rsidRPr="00D807DD">
                        <w:rPr>
                          <w:rFonts w:ascii="Arial" w:hAnsi="Arial" w:cs="Arial"/>
                          <w:sz w:val="19"/>
                          <w:szCs w:val="19"/>
                        </w:rPr>
                        <w:t xml:space="preserve"> example of standards produced in a Rental Assistance Technical Working group under the Ukraine Shelter Cluster in 2022</w:t>
                      </w:r>
                      <w:r w:rsidR="00F674C0" w:rsidRPr="00D807DD">
                        <w:rPr>
                          <w:rFonts w:ascii="Arial" w:hAnsi="Arial" w:cs="Arial"/>
                          <w:sz w:val="19"/>
                          <w:szCs w:val="19"/>
                        </w:rPr>
                        <w:t xml:space="preserve"> and further developed in 2023</w:t>
                      </w:r>
                      <w:r w:rsidR="00C6433F" w:rsidRPr="00D807DD">
                        <w:rPr>
                          <w:rFonts w:ascii="Arial" w:hAnsi="Arial" w:cs="Arial"/>
                          <w:sz w:val="19"/>
                          <w:szCs w:val="19"/>
                        </w:rPr>
                        <w:t>.</w:t>
                      </w:r>
                    </w:p>
                  </w:txbxContent>
                </v:textbox>
                <w10:wrap type="square"/>
              </v:shape>
            </w:pict>
          </mc:Fallback>
        </mc:AlternateContent>
      </w:r>
      <w:r w:rsidRPr="00D807DD">
        <w:rPr>
          <w:rFonts w:ascii="Arial" w:hAnsi="Arial" w:cs="Arial"/>
          <w:sz w:val="19"/>
          <w:szCs w:val="19"/>
        </w:rPr>
        <w:t xml:space="preserve">Tools and </w:t>
      </w:r>
      <w:r w:rsidR="003D69BD" w:rsidRPr="00D807DD">
        <w:rPr>
          <w:rFonts w:ascii="Arial" w:hAnsi="Arial" w:cs="Arial"/>
          <w:sz w:val="19"/>
          <w:szCs w:val="19"/>
        </w:rPr>
        <w:t xml:space="preserve">examples </w:t>
      </w:r>
      <w:r w:rsidRPr="00D807DD">
        <w:rPr>
          <w:rFonts w:ascii="Arial" w:hAnsi="Arial" w:cs="Arial"/>
          <w:sz w:val="19"/>
          <w:szCs w:val="19"/>
        </w:rPr>
        <w:t>from the toolbox, that may be useful to assist here include:</w:t>
      </w:r>
    </w:p>
    <w:p w14:paraId="3D104E09" w14:textId="13FBF678" w:rsidR="00455C07" w:rsidRPr="00D807DD" w:rsidRDefault="00455C07" w:rsidP="00D807DD">
      <w:pPr>
        <w:pStyle w:val="Heading1"/>
        <w:jc w:val="both"/>
        <w:rPr>
          <w:rFonts w:ascii="Century Gothic" w:hAnsi="Century Gothic" w:cs="Arial"/>
          <w:b/>
          <w:bCs/>
          <w:color w:val="F5333F"/>
          <w:sz w:val="22"/>
          <w:szCs w:val="22"/>
        </w:rPr>
      </w:pPr>
      <w:r w:rsidRPr="00D807DD">
        <w:rPr>
          <w:rFonts w:ascii="Century Gothic" w:hAnsi="Century Gothic" w:cs="Arial"/>
          <w:b/>
          <w:bCs/>
          <w:color w:val="F5333F"/>
          <w:sz w:val="22"/>
          <w:szCs w:val="22"/>
        </w:rPr>
        <w:t>List of Stakeholders</w:t>
      </w:r>
    </w:p>
    <w:p w14:paraId="6091B439" w14:textId="61FE3163" w:rsidR="00455C07" w:rsidRPr="00D807DD" w:rsidRDefault="00D807DD" w:rsidP="00D807DD">
      <w:pPr>
        <w:jc w:val="both"/>
        <w:rPr>
          <w:rFonts w:ascii="Arial" w:hAnsi="Arial" w:cs="Arial"/>
          <w:sz w:val="19"/>
          <w:szCs w:val="19"/>
        </w:rPr>
      </w:pPr>
      <w:r>
        <w:rPr>
          <w:rFonts w:ascii="Arial" w:hAnsi="Arial" w:cs="Arial"/>
          <w:sz w:val="19"/>
          <w:szCs w:val="19"/>
        </w:rPr>
        <w:br/>
      </w:r>
      <w:r w:rsidR="00455C07" w:rsidRPr="00D807DD">
        <w:rPr>
          <w:rFonts w:ascii="Arial" w:hAnsi="Arial" w:cs="Arial"/>
          <w:sz w:val="19"/>
          <w:szCs w:val="19"/>
        </w:rPr>
        <w:t>It is useful to make a list of stakeholders for advocacy and coordination early on in this process, and this is likely to include the following:</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263"/>
        <w:gridCol w:w="6753"/>
      </w:tblGrid>
      <w:tr w:rsidR="00455C07" w:rsidRPr="00D807DD" w14:paraId="7AF44B6E" w14:textId="77777777" w:rsidTr="00D807DD">
        <w:tc>
          <w:tcPr>
            <w:tcW w:w="2263" w:type="dxa"/>
            <w:shd w:val="clear" w:color="auto" w:fill="FEF5F4"/>
          </w:tcPr>
          <w:p w14:paraId="024FF587" w14:textId="46FAEFAE" w:rsidR="00455C07" w:rsidRPr="00D807DD" w:rsidRDefault="00455C07" w:rsidP="00D807DD">
            <w:pPr>
              <w:jc w:val="both"/>
              <w:rPr>
                <w:rFonts w:ascii="Arial" w:hAnsi="Arial" w:cs="Arial"/>
                <w:sz w:val="19"/>
                <w:szCs w:val="19"/>
              </w:rPr>
            </w:pPr>
            <w:r w:rsidRPr="00D807DD">
              <w:rPr>
                <w:rFonts w:ascii="Arial" w:hAnsi="Arial" w:cs="Arial"/>
                <w:sz w:val="19"/>
                <w:szCs w:val="19"/>
              </w:rPr>
              <w:t>Internal stakeholders</w:t>
            </w:r>
          </w:p>
        </w:tc>
        <w:tc>
          <w:tcPr>
            <w:tcW w:w="6753" w:type="dxa"/>
            <w:shd w:val="clear" w:color="auto" w:fill="FEF5F4"/>
          </w:tcPr>
          <w:p w14:paraId="45D3783F" w14:textId="2EE92956" w:rsidR="00455C07" w:rsidRPr="00D807DD" w:rsidRDefault="00455C07" w:rsidP="00D807DD">
            <w:pPr>
              <w:pStyle w:val="ListParagraph"/>
              <w:numPr>
                <w:ilvl w:val="0"/>
                <w:numId w:val="25"/>
              </w:numPr>
              <w:jc w:val="both"/>
              <w:rPr>
                <w:rFonts w:ascii="Arial" w:hAnsi="Arial" w:cs="Arial"/>
                <w:sz w:val="19"/>
                <w:szCs w:val="19"/>
              </w:rPr>
            </w:pPr>
            <w:r w:rsidRPr="00D807DD">
              <w:rPr>
                <w:rFonts w:ascii="Arial" w:hAnsi="Arial" w:cs="Arial"/>
                <w:sz w:val="19"/>
                <w:szCs w:val="19"/>
              </w:rPr>
              <w:t>Senior National Society (NS) Leadership</w:t>
            </w:r>
          </w:p>
          <w:p w14:paraId="50F6BD88" w14:textId="40B5C42D" w:rsidR="00455C07" w:rsidRPr="00D807DD" w:rsidRDefault="00455C07" w:rsidP="00D807DD">
            <w:pPr>
              <w:pStyle w:val="ListParagraph"/>
              <w:numPr>
                <w:ilvl w:val="0"/>
                <w:numId w:val="25"/>
              </w:numPr>
              <w:jc w:val="both"/>
              <w:rPr>
                <w:rFonts w:ascii="Arial" w:hAnsi="Arial" w:cs="Arial"/>
                <w:sz w:val="19"/>
                <w:szCs w:val="19"/>
              </w:rPr>
            </w:pPr>
            <w:r w:rsidRPr="00D807DD">
              <w:rPr>
                <w:rFonts w:ascii="Arial" w:hAnsi="Arial" w:cs="Arial"/>
                <w:sz w:val="19"/>
                <w:szCs w:val="19"/>
              </w:rPr>
              <w:t>Branch Managers</w:t>
            </w:r>
          </w:p>
          <w:p w14:paraId="1788EF77" w14:textId="5D32EC71" w:rsidR="00455C07" w:rsidRPr="00D807DD" w:rsidRDefault="00455C07" w:rsidP="00D807DD">
            <w:pPr>
              <w:pStyle w:val="ListParagraph"/>
              <w:numPr>
                <w:ilvl w:val="0"/>
                <w:numId w:val="25"/>
              </w:numPr>
              <w:jc w:val="both"/>
              <w:rPr>
                <w:rFonts w:ascii="Arial" w:hAnsi="Arial" w:cs="Arial"/>
                <w:sz w:val="19"/>
                <w:szCs w:val="19"/>
              </w:rPr>
            </w:pPr>
            <w:r w:rsidRPr="00D807DD">
              <w:rPr>
                <w:rFonts w:ascii="Arial" w:hAnsi="Arial" w:cs="Arial"/>
                <w:sz w:val="19"/>
                <w:szCs w:val="19"/>
              </w:rPr>
              <w:t>Operations Management / Disaster Management</w:t>
            </w:r>
          </w:p>
          <w:p w14:paraId="0CC58706" w14:textId="245B4A26" w:rsidR="000A59DE" w:rsidRPr="00D807DD" w:rsidRDefault="000A59DE" w:rsidP="00D807DD">
            <w:pPr>
              <w:pStyle w:val="ListParagraph"/>
              <w:numPr>
                <w:ilvl w:val="0"/>
                <w:numId w:val="25"/>
              </w:numPr>
              <w:jc w:val="both"/>
              <w:rPr>
                <w:rFonts w:ascii="Arial" w:hAnsi="Arial" w:cs="Arial"/>
                <w:sz w:val="19"/>
                <w:szCs w:val="19"/>
              </w:rPr>
            </w:pPr>
            <w:r w:rsidRPr="00D807DD">
              <w:rPr>
                <w:rFonts w:ascii="Arial" w:hAnsi="Arial" w:cs="Arial"/>
                <w:sz w:val="19"/>
                <w:szCs w:val="19"/>
              </w:rPr>
              <w:lastRenderedPageBreak/>
              <w:t xml:space="preserve">Colleagues/teams from </w:t>
            </w:r>
            <w:r w:rsidR="0003321F">
              <w:rPr>
                <w:rFonts w:ascii="Arial" w:hAnsi="Arial" w:cs="Arial"/>
                <w:sz w:val="19"/>
                <w:szCs w:val="19"/>
              </w:rPr>
              <w:t>s</w:t>
            </w:r>
            <w:r w:rsidR="00455C07" w:rsidRPr="00D807DD">
              <w:rPr>
                <w:rFonts w:ascii="Arial" w:hAnsi="Arial" w:cs="Arial"/>
                <w:sz w:val="19"/>
                <w:szCs w:val="19"/>
              </w:rPr>
              <w:t xml:space="preserve">helter, </w:t>
            </w:r>
            <w:r w:rsidR="0003321F">
              <w:rPr>
                <w:rFonts w:ascii="Arial" w:hAnsi="Arial" w:cs="Arial"/>
                <w:sz w:val="19"/>
                <w:szCs w:val="19"/>
              </w:rPr>
              <w:t>p</w:t>
            </w:r>
            <w:r w:rsidR="00455C07" w:rsidRPr="00D807DD">
              <w:rPr>
                <w:rFonts w:ascii="Arial" w:hAnsi="Arial" w:cs="Arial"/>
                <w:sz w:val="19"/>
                <w:szCs w:val="19"/>
              </w:rPr>
              <w:t>rotection</w:t>
            </w:r>
            <w:r w:rsidR="00B52AB6">
              <w:rPr>
                <w:rFonts w:ascii="Arial" w:hAnsi="Arial" w:cs="Arial"/>
                <w:sz w:val="19"/>
                <w:szCs w:val="19"/>
              </w:rPr>
              <w:t xml:space="preserve"> gender and inclusion (PGI)</w:t>
            </w:r>
            <w:r w:rsidR="00455C07" w:rsidRPr="00D807DD">
              <w:rPr>
                <w:rFonts w:ascii="Arial" w:hAnsi="Arial" w:cs="Arial"/>
                <w:sz w:val="19"/>
                <w:szCs w:val="19"/>
              </w:rPr>
              <w:t xml:space="preserve">, </w:t>
            </w:r>
            <w:r w:rsidR="0003321F">
              <w:rPr>
                <w:rFonts w:ascii="Arial" w:hAnsi="Arial" w:cs="Arial"/>
                <w:sz w:val="19"/>
                <w:szCs w:val="19"/>
              </w:rPr>
              <w:t>cash and voucher assistance</w:t>
            </w:r>
            <w:r w:rsidR="00455C07" w:rsidRPr="00D807DD">
              <w:rPr>
                <w:rFonts w:ascii="Arial" w:hAnsi="Arial" w:cs="Arial"/>
                <w:sz w:val="19"/>
                <w:szCs w:val="19"/>
              </w:rPr>
              <w:t xml:space="preserve"> (CVA)</w:t>
            </w:r>
            <w:r w:rsidRPr="00D807DD">
              <w:rPr>
                <w:rFonts w:ascii="Arial" w:hAnsi="Arial" w:cs="Arial"/>
                <w:sz w:val="19"/>
                <w:szCs w:val="19"/>
              </w:rPr>
              <w:t xml:space="preserve">, </w:t>
            </w:r>
            <w:r w:rsidR="0003321F">
              <w:rPr>
                <w:rFonts w:ascii="Arial" w:hAnsi="Arial" w:cs="Arial"/>
                <w:sz w:val="19"/>
                <w:szCs w:val="19"/>
              </w:rPr>
              <w:t>l</w:t>
            </w:r>
            <w:r w:rsidRPr="00D807DD">
              <w:rPr>
                <w:rFonts w:ascii="Arial" w:hAnsi="Arial" w:cs="Arial"/>
                <w:sz w:val="19"/>
                <w:szCs w:val="19"/>
              </w:rPr>
              <w:t>ivelihoods</w:t>
            </w:r>
            <w:r w:rsidR="00455C07" w:rsidRPr="00D807DD">
              <w:rPr>
                <w:rFonts w:ascii="Arial" w:hAnsi="Arial" w:cs="Arial"/>
                <w:sz w:val="19"/>
                <w:szCs w:val="19"/>
              </w:rPr>
              <w:t xml:space="preserve">, </w:t>
            </w:r>
            <w:r w:rsidR="0003321F">
              <w:rPr>
                <w:rFonts w:ascii="Arial" w:hAnsi="Arial" w:cs="Arial"/>
                <w:sz w:val="19"/>
                <w:szCs w:val="19"/>
              </w:rPr>
              <w:t>m</w:t>
            </w:r>
            <w:r w:rsidR="00455C07" w:rsidRPr="00D807DD">
              <w:rPr>
                <w:rFonts w:ascii="Arial" w:hAnsi="Arial" w:cs="Arial"/>
                <w:sz w:val="19"/>
                <w:szCs w:val="19"/>
              </w:rPr>
              <w:t>igration</w:t>
            </w:r>
            <w:r w:rsidR="00B52AB6">
              <w:rPr>
                <w:rFonts w:ascii="Arial" w:hAnsi="Arial" w:cs="Arial"/>
                <w:sz w:val="19"/>
                <w:szCs w:val="19"/>
              </w:rPr>
              <w:t>.</w:t>
            </w:r>
          </w:p>
          <w:p w14:paraId="508AE15B" w14:textId="24969E09" w:rsidR="00455C07" w:rsidRPr="00D807DD" w:rsidRDefault="00455C07" w:rsidP="00D807DD">
            <w:pPr>
              <w:pStyle w:val="ListParagraph"/>
              <w:numPr>
                <w:ilvl w:val="0"/>
                <w:numId w:val="25"/>
              </w:numPr>
              <w:jc w:val="both"/>
              <w:rPr>
                <w:rFonts w:ascii="Arial" w:hAnsi="Arial" w:cs="Arial"/>
                <w:sz w:val="19"/>
                <w:szCs w:val="19"/>
              </w:rPr>
            </w:pPr>
            <w:r w:rsidRPr="00D807DD">
              <w:rPr>
                <w:rFonts w:ascii="Arial" w:hAnsi="Arial" w:cs="Arial"/>
                <w:sz w:val="19"/>
                <w:szCs w:val="19"/>
              </w:rPr>
              <w:t xml:space="preserve">Finance, </w:t>
            </w:r>
            <w:r w:rsidR="0003321F">
              <w:rPr>
                <w:rFonts w:ascii="Arial" w:hAnsi="Arial" w:cs="Arial"/>
                <w:sz w:val="19"/>
                <w:szCs w:val="19"/>
              </w:rPr>
              <w:t>l</w:t>
            </w:r>
            <w:r w:rsidRPr="00D807DD">
              <w:rPr>
                <w:rFonts w:ascii="Arial" w:hAnsi="Arial" w:cs="Arial"/>
                <w:sz w:val="19"/>
                <w:szCs w:val="19"/>
              </w:rPr>
              <w:t>ogistics</w:t>
            </w:r>
            <w:r w:rsidR="000A59DE" w:rsidRPr="00D807DD">
              <w:rPr>
                <w:rFonts w:ascii="Arial" w:hAnsi="Arial" w:cs="Arial"/>
                <w:sz w:val="19"/>
                <w:szCs w:val="19"/>
              </w:rPr>
              <w:t xml:space="preserve">, </w:t>
            </w:r>
            <w:r w:rsidR="00B52AB6">
              <w:rPr>
                <w:rFonts w:ascii="Arial" w:hAnsi="Arial" w:cs="Arial"/>
                <w:sz w:val="19"/>
                <w:szCs w:val="19"/>
              </w:rPr>
              <w:t>h</w:t>
            </w:r>
            <w:r w:rsidR="000A59DE" w:rsidRPr="00D807DD">
              <w:rPr>
                <w:rFonts w:ascii="Arial" w:hAnsi="Arial" w:cs="Arial"/>
                <w:sz w:val="19"/>
                <w:szCs w:val="19"/>
              </w:rPr>
              <w:t>uman resources.</w:t>
            </w:r>
          </w:p>
        </w:tc>
      </w:tr>
      <w:tr w:rsidR="00455C07" w:rsidRPr="00D807DD" w14:paraId="4CF538D8" w14:textId="77777777" w:rsidTr="00D807DD">
        <w:tc>
          <w:tcPr>
            <w:tcW w:w="2263" w:type="dxa"/>
          </w:tcPr>
          <w:p w14:paraId="08FEB6F9" w14:textId="54F46FF3" w:rsidR="00455C07" w:rsidRPr="00D807DD" w:rsidRDefault="00455C07" w:rsidP="00D807DD">
            <w:pPr>
              <w:jc w:val="both"/>
              <w:rPr>
                <w:rFonts w:ascii="Arial" w:hAnsi="Arial" w:cs="Arial"/>
                <w:sz w:val="19"/>
                <w:szCs w:val="19"/>
              </w:rPr>
            </w:pPr>
            <w:r w:rsidRPr="00D807DD">
              <w:rPr>
                <w:rFonts w:ascii="Arial" w:hAnsi="Arial" w:cs="Arial"/>
                <w:sz w:val="19"/>
                <w:szCs w:val="19"/>
              </w:rPr>
              <w:lastRenderedPageBreak/>
              <w:t>External stakeholders</w:t>
            </w:r>
          </w:p>
        </w:tc>
        <w:tc>
          <w:tcPr>
            <w:tcW w:w="6753" w:type="dxa"/>
          </w:tcPr>
          <w:p w14:paraId="27459E9B" w14:textId="0239A207"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Representatives / groups representing displaced people.</w:t>
            </w:r>
          </w:p>
          <w:p w14:paraId="085E16A6" w14:textId="5EEE2466"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Representatives of marginalised groups (e.g. Roma advocacy groups in Europe)</w:t>
            </w:r>
          </w:p>
          <w:p w14:paraId="6E9C226E" w14:textId="23FC75F3"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National government departments involved in the management of displaced people, and housing.</w:t>
            </w:r>
          </w:p>
          <w:p w14:paraId="1FB1C522" w14:textId="4D627A90"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 xml:space="preserve">National government departments involved in integration of </w:t>
            </w:r>
            <w:r w:rsidR="006C1DD0" w:rsidRPr="00D807DD">
              <w:rPr>
                <w:rFonts w:ascii="Arial" w:hAnsi="Arial" w:cs="Arial"/>
                <w:sz w:val="19"/>
                <w:szCs w:val="19"/>
              </w:rPr>
              <w:t>refugees</w:t>
            </w:r>
            <w:r w:rsidRPr="00D807DD">
              <w:rPr>
                <w:rFonts w:ascii="Arial" w:hAnsi="Arial" w:cs="Arial"/>
                <w:sz w:val="19"/>
                <w:szCs w:val="19"/>
              </w:rPr>
              <w:t xml:space="preserve"> or internally displaced </w:t>
            </w:r>
            <w:r w:rsidR="006C1DD0" w:rsidRPr="00D807DD">
              <w:rPr>
                <w:rFonts w:ascii="Arial" w:hAnsi="Arial" w:cs="Arial"/>
                <w:sz w:val="19"/>
                <w:szCs w:val="19"/>
              </w:rPr>
              <w:t>people</w:t>
            </w:r>
            <w:r w:rsidRPr="00D807DD">
              <w:rPr>
                <w:rFonts w:ascii="Arial" w:hAnsi="Arial" w:cs="Arial"/>
                <w:sz w:val="19"/>
                <w:szCs w:val="19"/>
              </w:rPr>
              <w:t>.</w:t>
            </w:r>
          </w:p>
          <w:p w14:paraId="09D2354C" w14:textId="77777777"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Local authorities (particularly in areas where a high number of people are displaced into or expected to arrive in).</w:t>
            </w:r>
          </w:p>
          <w:p w14:paraId="2EBE1340" w14:textId="00806AAD" w:rsidR="00455C07" w:rsidRPr="00D807DD" w:rsidRDefault="00455C07" w:rsidP="00D807DD">
            <w:pPr>
              <w:pStyle w:val="ListParagraph"/>
              <w:numPr>
                <w:ilvl w:val="0"/>
                <w:numId w:val="24"/>
              </w:numPr>
              <w:jc w:val="both"/>
              <w:rPr>
                <w:rFonts w:ascii="Arial" w:hAnsi="Arial" w:cs="Arial"/>
                <w:sz w:val="19"/>
                <w:szCs w:val="19"/>
              </w:rPr>
            </w:pPr>
            <w:r w:rsidRPr="00D807DD">
              <w:rPr>
                <w:rFonts w:ascii="Arial" w:hAnsi="Arial" w:cs="Arial"/>
                <w:sz w:val="19"/>
                <w:szCs w:val="19"/>
              </w:rPr>
              <w:t>International Organisation</w:t>
            </w:r>
            <w:r w:rsidR="000A59DE" w:rsidRPr="00D807DD">
              <w:rPr>
                <w:rFonts w:ascii="Arial" w:hAnsi="Arial" w:cs="Arial"/>
                <w:sz w:val="19"/>
                <w:szCs w:val="19"/>
              </w:rPr>
              <w:t>s</w:t>
            </w:r>
            <w:r w:rsidRPr="00D807DD">
              <w:rPr>
                <w:rFonts w:ascii="Arial" w:hAnsi="Arial" w:cs="Arial"/>
                <w:sz w:val="19"/>
                <w:szCs w:val="19"/>
              </w:rPr>
              <w:t xml:space="preserve"> / NGO / </w:t>
            </w:r>
            <w:r w:rsidR="00214F4A" w:rsidRPr="00D807DD">
              <w:rPr>
                <w:rFonts w:ascii="Arial" w:hAnsi="Arial" w:cs="Arial"/>
                <w:sz w:val="19"/>
                <w:szCs w:val="19"/>
              </w:rPr>
              <w:t>Civil Society Organisations (</w:t>
            </w:r>
            <w:r w:rsidRPr="00D807DD">
              <w:rPr>
                <w:rFonts w:ascii="Arial" w:hAnsi="Arial" w:cs="Arial"/>
                <w:sz w:val="19"/>
                <w:szCs w:val="19"/>
              </w:rPr>
              <w:t>CSO</w:t>
            </w:r>
            <w:r w:rsidR="00214F4A" w:rsidRPr="00D807DD">
              <w:rPr>
                <w:rFonts w:ascii="Arial" w:hAnsi="Arial" w:cs="Arial"/>
                <w:sz w:val="19"/>
                <w:szCs w:val="19"/>
              </w:rPr>
              <w:t>)</w:t>
            </w:r>
            <w:r w:rsidRPr="00D807DD">
              <w:rPr>
                <w:rFonts w:ascii="Arial" w:hAnsi="Arial" w:cs="Arial"/>
                <w:sz w:val="19"/>
                <w:szCs w:val="19"/>
              </w:rPr>
              <w:t xml:space="preserve"> </w:t>
            </w:r>
            <w:r w:rsidR="000A59DE" w:rsidRPr="00D807DD">
              <w:rPr>
                <w:rFonts w:ascii="Arial" w:hAnsi="Arial" w:cs="Arial"/>
                <w:sz w:val="19"/>
                <w:szCs w:val="19"/>
              </w:rPr>
              <w:t xml:space="preserve">and their </w:t>
            </w:r>
            <w:r w:rsidR="004206A4" w:rsidRPr="00D807DD">
              <w:rPr>
                <w:rFonts w:ascii="Arial" w:hAnsi="Arial" w:cs="Arial"/>
                <w:sz w:val="19"/>
                <w:szCs w:val="19"/>
              </w:rPr>
              <w:t>c</w:t>
            </w:r>
            <w:r w:rsidRPr="00D807DD">
              <w:rPr>
                <w:rFonts w:ascii="Arial" w:hAnsi="Arial" w:cs="Arial"/>
                <w:sz w:val="19"/>
                <w:szCs w:val="19"/>
              </w:rPr>
              <w:t>oordinating bodies</w:t>
            </w:r>
          </w:p>
        </w:tc>
      </w:tr>
    </w:tbl>
    <w:p w14:paraId="28D65AD9" w14:textId="691B2458" w:rsidR="005349BF" w:rsidRPr="00D807DD" w:rsidRDefault="008A3B26" w:rsidP="00D807DD">
      <w:pPr>
        <w:pStyle w:val="Heading1"/>
        <w:jc w:val="both"/>
        <w:rPr>
          <w:rFonts w:ascii="Century Gothic" w:hAnsi="Century Gothic" w:cs="Arial"/>
          <w:b/>
          <w:bCs/>
          <w:color w:val="F5333F"/>
          <w:sz w:val="22"/>
          <w:szCs w:val="22"/>
        </w:rPr>
      </w:pPr>
      <w:r w:rsidRPr="00D807DD">
        <w:rPr>
          <w:rFonts w:ascii="Century Gothic" w:hAnsi="Century Gothic" w:cs="Arial"/>
          <w:b/>
          <w:bCs/>
          <w:color w:val="F5333F"/>
          <w:sz w:val="22"/>
          <w:szCs w:val="22"/>
        </w:rPr>
        <w:t>Advocacy</w:t>
      </w:r>
    </w:p>
    <w:p w14:paraId="6134B2CE" w14:textId="142BC894" w:rsidR="00215261" w:rsidRPr="00D807DD" w:rsidRDefault="00D807DD" w:rsidP="00D807DD">
      <w:pPr>
        <w:jc w:val="both"/>
        <w:rPr>
          <w:rFonts w:ascii="Arial" w:hAnsi="Arial" w:cs="Arial"/>
          <w:sz w:val="19"/>
          <w:szCs w:val="19"/>
        </w:rPr>
      </w:pPr>
      <w:r>
        <w:rPr>
          <w:rFonts w:ascii="Arial" w:hAnsi="Arial" w:cs="Arial"/>
          <w:sz w:val="19"/>
          <w:szCs w:val="19"/>
        </w:rPr>
        <w:br/>
      </w:r>
      <w:r w:rsidR="5A1D56B6" w:rsidRPr="00D807DD">
        <w:rPr>
          <w:rFonts w:ascii="Arial" w:hAnsi="Arial" w:cs="Arial"/>
          <w:sz w:val="19"/>
          <w:szCs w:val="19"/>
        </w:rPr>
        <w:t xml:space="preserve">There may be hesitancy, </w:t>
      </w:r>
      <w:r w:rsidR="10A6A3CD" w:rsidRPr="00D807DD">
        <w:rPr>
          <w:rFonts w:ascii="Arial" w:hAnsi="Arial" w:cs="Arial"/>
          <w:sz w:val="19"/>
          <w:szCs w:val="19"/>
        </w:rPr>
        <w:t xml:space="preserve">from </w:t>
      </w:r>
      <w:r w:rsidR="5A1D56B6" w:rsidRPr="00D807DD">
        <w:rPr>
          <w:rFonts w:ascii="Arial" w:hAnsi="Arial" w:cs="Arial"/>
          <w:sz w:val="19"/>
          <w:szCs w:val="19"/>
        </w:rPr>
        <w:t>both</w:t>
      </w:r>
      <w:r w:rsidR="005F2C3E" w:rsidRPr="00D807DD">
        <w:rPr>
          <w:rFonts w:ascii="Arial" w:hAnsi="Arial" w:cs="Arial"/>
          <w:sz w:val="19"/>
          <w:szCs w:val="19"/>
        </w:rPr>
        <w:t xml:space="preserve"> internal</w:t>
      </w:r>
      <w:r w:rsidR="000D4551" w:rsidRPr="00D807DD">
        <w:rPr>
          <w:rFonts w:ascii="Arial" w:hAnsi="Arial" w:cs="Arial"/>
          <w:sz w:val="19"/>
          <w:szCs w:val="19"/>
        </w:rPr>
        <w:t xml:space="preserve"> </w:t>
      </w:r>
      <w:r w:rsidR="005F2C3E" w:rsidRPr="00D807DD">
        <w:rPr>
          <w:rFonts w:ascii="Arial" w:hAnsi="Arial" w:cs="Arial"/>
          <w:sz w:val="19"/>
          <w:szCs w:val="19"/>
        </w:rPr>
        <w:t>and external</w:t>
      </w:r>
      <w:r w:rsidR="4313F4B1" w:rsidRPr="00D807DD">
        <w:rPr>
          <w:rFonts w:ascii="Arial" w:hAnsi="Arial" w:cs="Arial"/>
          <w:sz w:val="19"/>
          <w:szCs w:val="19"/>
        </w:rPr>
        <w:t xml:space="preserve"> stakeholders</w:t>
      </w:r>
      <w:r w:rsidR="005F2C3E" w:rsidRPr="00D807DD">
        <w:rPr>
          <w:rFonts w:ascii="Arial" w:hAnsi="Arial" w:cs="Arial"/>
          <w:sz w:val="19"/>
          <w:szCs w:val="19"/>
        </w:rPr>
        <w:t xml:space="preserve"> to explore a type of assistance/</w:t>
      </w:r>
      <w:r w:rsidR="001C1C87">
        <w:rPr>
          <w:rFonts w:ascii="Arial" w:hAnsi="Arial" w:cs="Arial"/>
          <w:sz w:val="19"/>
          <w:szCs w:val="19"/>
        </w:rPr>
        <w:t xml:space="preserve"> </w:t>
      </w:r>
      <w:r w:rsidR="005F2C3E" w:rsidRPr="00D807DD">
        <w:rPr>
          <w:rFonts w:ascii="Arial" w:hAnsi="Arial" w:cs="Arial"/>
          <w:sz w:val="19"/>
          <w:szCs w:val="19"/>
        </w:rPr>
        <w:t>programming that is new. A</w:t>
      </w:r>
      <w:r w:rsidR="68789B0B" w:rsidRPr="00D807DD">
        <w:rPr>
          <w:rFonts w:ascii="Arial" w:hAnsi="Arial" w:cs="Arial"/>
          <w:sz w:val="19"/>
          <w:szCs w:val="19"/>
        </w:rPr>
        <w:t xml:space="preserve"> lot of this</w:t>
      </w:r>
      <w:r w:rsidR="005F2C3E" w:rsidRPr="00D807DD">
        <w:rPr>
          <w:rFonts w:ascii="Arial" w:hAnsi="Arial" w:cs="Arial"/>
          <w:sz w:val="19"/>
          <w:szCs w:val="19"/>
        </w:rPr>
        <w:t xml:space="preserve"> </w:t>
      </w:r>
      <w:r w:rsidR="00215261" w:rsidRPr="00D807DD">
        <w:rPr>
          <w:rFonts w:ascii="Arial" w:hAnsi="Arial" w:cs="Arial"/>
          <w:sz w:val="19"/>
          <w:szCs w:val="19"/>
        </w:rPr>
        <w:t>hesitancy</w:t>
      </w:r>
      <w:r w:rsidR="005F2C3E" w:rsidRPr="00D807DD">
        <w:rPr>
          <w:rFonts w:ascii="Arial" w:hAnsi="Arial" w:cs="Arial"/>
          <w:sz w:val="19"/>
          <w:szCs w:val="19"/>
        </w:rPr>
        <w:t xml:space="preserve"> </w:t>
      </w:r>
      <w:r w:rsidR="00215261" w:rsidRPr="00D807DD">
        <w:rPr>
          <w:rFonts w:ascii="Arial" w:hAnsi="Arial" w:cs="Arial"/>
          <w:sz w:val="19"/>
          <w:szCs w:val="19"/>
        </w:rPr>
        <w:t>(</w:t>
      </w:r>
      <w:r w:rsidR="005F2C3E" w:rsidRPr="00D807DD">
        <w:rPr>
          <w:rFonts w:ascii="Arial" w:hAnsi="Arial" w:cs="Arial"/>
          <w:sz w:val="19"/>
          <w:szCs w:val="19"/>
        </w:rPr>
        <w:t>to consider rental assistance programming</w:t>
      </w:r>
      <w:r w:rsidR="00215261" w:rsidRPr="00D807DD">
        <w:rPr>
          <w:rFonts w:ascii="Arial" w:hAnsi="Arial" w:cs="Arial"/>
          <w:sz w:val="19"/>
          <w:szCs w:val="19"/>
        </w:rPr>
        <w:t xml:space="preserve"> as a viable programming approach) can be dispelled</w:t>
      </w:r>
      <w:r w:rsidR="005F2C3E" w:rsidRPr="00D807DD">
        <w:rPr>
          <w:rFonts w:ascii="Arial" w:hAnsi="Arial" w:cs="Arial"/>
          <w:sz w:val="19"/>
          <w:szCs w:val="19"/>
        </w:rPr>
        <w:t xml:space="preserve"> by giving </w:t>
      </w:r>
      <w:r w:rsidR="00215261" w:rsidRPr="00D807DD">
        <w:rPr>
          <w:rFonts w:ascii="Arial" w:hAnsi="Arial" w:cs="Arial"/>
          <w:sz w:val="19"/>
          <w:szCs w:val="19"/>
        </w:rPr>
        <w:t xml:space="preserve">these stakeholders </w:t>
      </w:r>
      <w:r w:rsidR="005F2C3E" w:rsidRPr="00D807DD">
        <w:rPr>
          <w:rFonts w:ascii="Arial" w:hAnsi="Arial" w:cs="Arial"/>
          <w:sz w:val="19"/>
          <w:szCs w:val="19"/>
        </w:rPr>
        <w:t>information on</w:t>
      </w:r>
      <w:r w:rsidR="00215261" w:rsidRPr="00D807DD">
        <w:rPr>
          <w:rFonts w:ascii="Arial" w:hAnsi="Arial" w:cs="Arial"/>
          <w:sz w:val="19"/>
          <w:szCs w:val="19"/>
        </w:rPr>
        <w:t xml:space="preserve"> what </w:t>
      </w:r>
      <w:r w:rsidR="3052FD4E" w:rsidRPr="00D807DD">
        <w:rPr>
          <w:rFonts w:ascii="Arial" w:hAnsi="Arial" w:cs="Arial"/>
          <w:sz w:val="19"/>
          <w:szCs w:val="19"/>
        </w:rPr>
        <w:t xml:space="preserve">is involved in </w:t>
      </w:r>
      <w:r w:rsidR="00215261" w:rsidRPr="00D807DD">
        <w:rPr>
          <w:rFonts w:ascii="Arial" w:hAnsi="Arial" w:cs="Arial"/>
          <w:sz w:val="19"/>
          <w:szCs w:val="19"/>
        </w:rPr>
        <w:t xml:space="preserve">rental assistance, different approaches, key </w:t>
      </w:r>
      <w:r w:rsidR="00D65C5D" w:rsidRPr="00D807DD">
        <w:rPr>
          <w:rFonts w:ascii="Arial" w:hAnsi="Arial" w:cs="Arial"/>
          <w:sz w:val="19"/>
          <w:szCs w:val="19"/>
        </w:rPr>
        <w:t>benefits,</w:t>
      </w:r>
      <w:r w:rsidR="00215261" w:rsidRPr="00D807DD">
        <w:rPr>
          <w:rFonts w:ascii="Arial" w:hAnsi="Arial" w:cs="Arial"/>
          <w:sz w:val="19"/>
          <w:szCs w:val="19"/>
        </w:rPr>
        <w:t xml:space="preserve"> and challenges.</w:t>
      </w:r>
      <w:r w:rsidR="000A59DE" w:rsidRPr="00D807DD">
        <w:rPr>
          <w:rFonts w:ascii="Arial" w:hAnsi="Arial" w:cs="Arial"/>
          <w:sz w:val="19"/>
          <w:szCs w:val="19"/>
        </w:rPr>
        <w:t xml:space="preserve"> This can be undertaken using the tools and examples in this toolbox.</w:t>
      </w:r>
    </w:p>
    <w:p w14:paraId="4118EEFC" w14:textId="0158ED10" w:rsidR="008A3B26" w:rsidRPr="00D807DD" w:rsidRDefault="000A59DE" w:rsidP="00D807DD">
      <w:pPr>
        <w:jc w:val="both"/>
        <w:rPr>
          <w:rFonts w:ascii="Arial" w:hAnsi="Arial" w:cs="Arial"/>
          <w:sz w:val="19"/>
          <w:szCs w:val="19"/>
        </w:rPr>
      </w:pPr>
      <w:r w:rsidRPr="00D807DD">
        <w:rPr>
          <w:rFonts w:ascii="Arial" w:hAnsi="Arial" w:cs="Arial"/>
          <w:sz w:val="19"/>
          <w:szCs w:val="19"/>
        </w:rPr>
        <w:t>If you have the resources/capacity and time to go further</w:t>
      </w:r>
      <w:r w:rsidR="00BA5A75" w:rsidRPr="00D807DD">
        <w:rPr>
          <w:rFonts w:ascii="Arial" w:hAnsi="Arial" w:cs="Arial"/>
          <w:sz w:val="19"/>
          <w:szCs w:val="19"/>
        </w:rPr>
        <w:t>,</w:t>
      </w:r>
      <w:r w:rsidRPr="00D807DD">
        <w:rPr>
          <w:rFonts w:ascii="Arial" w:hAnsi="Arial" w:cs="Arial"/>
          <w:sz w:val="19"/>
          <w:szCs w:val="19"/>
        </w:rPr>
        <w:t xml:space="preserve"> the</w:t>
      </w:r>
      <w:r w:rsidR="001E154B" w:rsidRPr="00D807DD">
        <w:rPr>
          <w:rFonts w:ascii="Arial" w:hAnsi="Arial" w:cs="Arial"/>
          <w:sz w:val="19"/>
          <w:szCs w:val="19"/>
        </w:rPr>
        <w:t xml:space="preserve"> following describes the </w:t>
      </w:r>
      <w:r w:rsidR="00EC4C13" w:rsidRPr="00D807DD">
        <w:rPr>
          <w:rFonts w:ascii="Arial" w:hAnsi="Arial" w:cs="Arial"/>
          <w:sz w:val="19"/>
          <w:szCs w:val="19"/>
        </w:rPr>
        <w:t>sub-</w:t>
      </w:r>
      <w:r w:rsidR="001E154B" w:rsidRPr="00D807DD">
        <w:rPr>
          <w:rFonts w:ascii="Arial" w:hAnsi="Arial" w:cs="Arial"/>
          <w:sz w:val="19"/>
          <w:szCs w:val="19"/>
        </w:rPr>
        <w:t xml:space="preserve">steps in </w:t>
      </w:r>
      <w:r w:rsidRPr="00D807DD">
        <w:rPr>
          <w:rFonts w:ascii="Arial" w:hAnsi="Arial" w:cs="Arial"/>
          <w:sz w:val="19"/>
          <w:szCs w:val="19"/>
        </w:rPr>
        <w:t xml:space="preserve">a more formal advocacy </w:t>
      </w:r>
      <w:r w:rsidR="001E154B" w:rsidRPr="00D807DD">
        <w:rPr>
          <w:rFonts w:ascii="Arial" w:hAnsi="Arial" w:cs="Arial"/>
          <w:sz w:val="19"/>
          <w:szCs w:val="19"/>
        </w:rPr>
        <w:t>process:</w:t>
      </w:r>
    </w:p>
    <w:p w14:paraId="4780890B" w14:textId="19B9A768" w:rsidR="00EC4C13" w:rsidRPr="00D807DD" w:rsidRDefault="00EC4C13" w:rsidP="00D807DD">
      <w:pPr>
        <w:pStyle w:val="ListParagraph"/>
        <w:numPr>
          <w:ilvl w:val="0"/>
          <w:numId w:val="20"/>
        </w:numPr>
        <w:jc w:val="both"/>
        <w:rPr>
          <w:rFonts w:ascii="Arial" w:hAnsi="Arial" w:cs="Arial"/>
          <w:sz w:val="19"/>
          <w:szCs w:val="19"/>
        </w:rPr>
      </w:pPr>
      <w:r w:rsidRPr="00D807DD">
        <w:rPr>
          <w:rFonts w:ascii="Arial" w:hAnsi="Arial" w:cs="Arial"/>
          <w:sz w:val="19"/>
          <w:szCs w:val="19"/>
        </w:rPr>
        <w:t xml:space="preserve">State </w:t>
      </w:r>
      <w:r w:rsidR="36B993B2" w:rsidRPr="00D807DD">
        <w:rPr>
          <w:rFonts w:ascii="Arial" w:hAnsi="Arial" w:cs="Arial"/>
          <w:sz w:val="19"/>
          <w:szCs w:val="19"/>
        </w:rPr>
        <w:t>the</w:t>
      </w:r>
      <w:r w:rsidR="000D4551" w:rsidRPr="00D807DD">
        <w:rPr>
          <w:rFonts w:ascii="Arial" w:hAnsi="Arial" w:cs="Arial"/>
          <w:sz w:val="19"/>
          <w:szCs w:val="19"/>
        </w:rPr>
        <w:t xml:space="preserve"> </w:t>
      </w:r>
      <w:r w:rsidRPr="00D807DD">
        <w:rPr>
          <w:rFonts w:ascii="Arial" w:hAnsi="Arial" w:cs="Arial"/>
          <w:sz w:val="19"/>
          <w:szCs w:val="19"/>
        </w:rPr>
        <w:t>objectives of your advocacy (e.g. “Rental assistance programming to be considered as a viable response option to support displaced people”</w:t>
      </w:r>
    </w:p>
    <w:p w14:paraId="153A25E0" w14:textId="0F760387" w:rsidR="00E650B1" w:rsidRPr="00D807DD" w:rsidRDefault="001E154B" w:rsidP="00D807DD">
      <w:pPr>
        <w:pStyle w:val="ListParagraph"/>
        <w:numPr>
          <w:ilvl w:val="0"/>
          <w:numId w:val="20"/>
        </w:numPr>
        <w:jc w:val="both"/>
        <w:rPr>
          <w:rFonts w:ascii="Arial" w:hAnsi="Arial" w:cs="Arial"/>
          <w:sz w:val="19"/>
          <w:szCs w:val="19"/>
        </w:rPr>
      </w:pPr>
      <w:r w:rsidRPr="00D807DD">
        <w:rPr>
          <w:rFonts w:ascii="Arial" w:hAnsi="Arial" w:cs="Arial"/>
          <w:sz w:val="19"/>
          <w:szCs w:val="19"/>
        </w:rPr>
        <w:t>Identify your targets for advocacy</w:t>
      </w:r>
      <w:r w:rsidR="00EC4C13" w:rsidRPr="00D807DD">
        <w:rPr>
          <w:rFonts w:ascii="Arial" w:hAnsi="Arial" w:cs="Arial"/>
          <w:sz w:val="19"/>
          <w:szCs w:val="19"/>
        </w:rPr>
        <w:t xml:space="preserve"> both internally and externally</w:t>
      </w:r>
      <w:r w:rsidRPr="00D807DD">
        <w:rPr>
          <w:rFonts w:ascii="Arial" w:hAnsi="Arial" w:cs="Arial"/>
          <w:sz w:val="19"/>
          <w:szCs w:val="19"/>
        </w:rPr>
        <w:t xml:space="preserve"> (e.g. </w:t>
      </w:r>
      <w:r w:rsidR="00EC4C13" w:rsidRPr="00D807DD">
        <w:rPr>
          <w:rFonts w:ascii="Arial" w:hAnsi="Arial" w:cs="Arial"/>
          <w:sz w:val="19"/>
          <w:szCs w:val="19"/>
        </w:rPr>
        <w:t>RC</w:t>
      </w:r>
      <w:r w:rsidR="00D16CCB" w:rsidRPr="00D807DD">
        <w:rPr>
          <w:rFonts w:ascii="Arial" w:hAnsi="Arial" w:cs="Arial"/>
          <w:sz w:val="19"/>
          <w:szCs w:val="19"/>
        </w:rPr>
        <w:t>RC</w:t>
      </w:r>
      <w:r w:rsidR="00EC4C13" w:rsidRPr="00D807DD">
        <w:rPr>
          <w:rFonts w:ascii="Arial" w:hAnsi="Arial" w:cs="Arial"/>
          <w:sz w:val="19"/>
          <w:szCs w:val="19"/>
        </w:rPr>
        <w:t xml:space="preserve"> s</w:t>
      </w:r>
      <w:r w:rsidRPr="00D807DD">
        <w:rPr>
          <w:rFonts w:ascii="Arial" w:hAnsi="Arial" w:cs="Arial"/>
          <w:sz w:val="19"/>
          <w:szCs w:val="19"/>
        </w:rPr>
        <w:t xml:space="preserve">enior </w:t>
      </w:r>
      <w:r w:rsidR="00EC4C13" w:rsidRPr="00D807DD">
        <w:rPr>
          <w:rFonts w:ascii="Arial" w:hAnsi="Arial" w:cs="Arial"/>
          <w:sz w:val="19"/>
          <w:szCs w:val="19"/>
        </w:rPr>
        <w:t>l</w:t>
      </w:r>
      <w:r w:rsidRPr="00D807DD">
        <w:rPr>
          <w:rFonts w:ascii="Arial" w:hAnsi="Arial" w:cs="Arial"/>
          <w:sz w:val="19"/>
          <w:szCs w:val="19"/>
        </w:rPr>
        <w:t>eadership</w:t>
      </w:r>
      <w:r w:rsidR="00EC4C13" w:rsidRPr="00D807DD">
        <w:rPr>
          <w:rFonts w:ascii="Arial" w:hAnsi="Arial" w:cs="Arial"/>
          <w:sz w:val="19"/>
          <w:szCs w:val="19"/>
        </w:rPr>
        <w:t>, national government decision makers in x Ministry). Note that different government ministries will have different mandates and concerns that different advocacy messages will need to be developed for.</w:t>
      </w:r>
    </w:p>
    <w:p w14:paraId="6B2CD1A9" w14:textId="58B5CA06" w:rsidR="00E650B1" w:rsidRPr="00D807DD" w:rsidRDefault="00E650B1" w:rsidP="00D807DD">
      <w:pPr>
        <w:pStyle w:val="ListParagraph"/>
        <w:numPr>
          <w:ilvl w:val="0"/>
          <w:numId w:val="20"/>
        </w:numPr>
        <w:jc w:val="both"/>
        <w:rPr>
          <w:rFonts w:ascii="Arial" w:hAnsi="Arial" w:cs="Arial"/>
          <w:sz w:val="19"/>
          <w:szCs w:val="19"/>
        </w:rPr>
      </w:pPr>
      <w:r w:rsidRPr="00D807DD">
        <w:rPr>
          <w:rFonts w:ascii="Arial" w:hAnsi="Arial" w:cs="Arial"/>
          <w:sz w:val="19"/>
          <w:szCs w:val="19"/>
        </w:rPr>
        <w:t>For the targets for advocacy consider their mandates, priorities and interests, which will help you later when thinking about specific messaging and advocacy products (e.g. presentations or case studies) to share with them.</w:t>
      </w:r>
    </w:p>
    <w:p w14:paraId="1926B15C" w14:textId="2D70D9C0" w:rsidR="00EC4C13" w:rsidRPr="00D807DD" w:rsidRDefault="00EC4C13" w:rsidP="00D807DD">
      <w:pPr>
        <w:pStyle w:val="ListParagraph"/>
        <w:numPr>
          <w:ilvl w:val="0"/>
          <w:numId w:val="20"/>
        </w:numPr>
        <w:jc w:val="both"/>
        <w:rPr>
          <w:rFonts w:ascii="Arial" w:hAnsi="Arial" w:cs="Arial"/>
          <w:sz w:val="19"/>
          <w:szCs w:val="19"/>
        </w:rPr>
      </w:pPr>
      <w:r w:rsidRPr="00D807DD">
        <w:rPr>
          <w:rFonts w:ascii="Arial" w:hAnsi="Arial" w:cs="Arial"/>
          <w:sz w:val="19"/>
          <w:szCs w:val="19"/>
        </w:rPr>
        <w:t>Identify your allies. This should be undertaken both internally such as the RC</w:t>
      </w:r>
      <w:r w:rsidR="007B5BDA" w:rsidRPr="00D807DD">
        <w:rPr>
          <w:rFonts w:ascii="Arial" w:hAnsi="Arial" w:cs="Arial"/>
          <w:sz w:val="19"/>
          <w:szCs w:val="19"/>
        </w:rPr>
        <w:t>RC</w:t>
      </w:r>
      <w:r w:rsidRPr="00D807DD">
        <w:rPr>
          <w:rFonts w:ascii="Arial" w:hAnsi="Arial" w:cs="Arial"/>
          <w:sz w:val="19"/>
          <w:szCs w:val="19"/>
        </w:rPr>
        <w:t xml:space="preserve"> cash and voucher assistance</w:t>
      </w:r>
      <w:r w:rsidR="00CF16A6" w:rsidRPr="00D807DD">
        <w:rPr>
          <w:rFonts w:ascii="Arial" w:hAnsi="Arial" w:cs="Arial"/>
          <w:sz w:val="19"/>
          <w:szCs w:val="19"/>
        </w:rPr>
        <w:t xml:space="preserve"> team</w:t>
      </w:r>
      <w:r w:rsidR="00C204EC" w:rsidRPr="00D807DD">
        <w:rPr>
          <w:rFonts w:ascii="Arial" w:hAnsi="Arial" w:cs="Arial"/>
          <w:sz w:val="19"/>
          <w:szCs w:val="19"/>
        </w:rPr>
        <w:t xml:space="preserve">, </w:t>
      </w:r>
      <w:r w:rsidR="0051449B">
        <w:rPr>
          <w:rFonts w:ascii="Arial" w:hAnsi="Arial" w:cs="Arial"/>
          <w:sz w:val="19"/>
          <w:szCs w:val="19"/>
        </w:rPr>
        <w:t>c</w:t>
      </w:r>
      <w:r w:rsidR="00C204EC" w:rsidRPr="00D807DD">
        <w:rPr>
          <w:rFonts w:ascii="Arial" w:hAnsi="Arial" w:cs="Arial"/>
          <w:sz w:val="19"/>
          <w:szCs w:val="19"/>
        </w:rPr>
        <w:t xml:space="preserve">ommunity </w:t>
      </w:r>
      <w:r w:rsidR="0051449B">
        <w:rPr>
          <w:rFonts w:ascii="Arial" w:hAnsi="Arial" w:cs="Arial"/>
          <w:sz w:val="19"/>
          <w:szCs w:val="19"/>
        </w:rPr>
        <w:t>e</w:t>
      </w:r>
      <w:r w:rsidR="00C204EC" w:rsidRPr="00D807DD">
        <w:rPr>
          <w:rFonts w:ascii="Arial" w:hAnsi="Arial" w:cs="Arial"/>
          <w:sz w:val="19"/>
          <w:szCs w:val="19"/>
        </w:rPr>
        <w:t xml:space="preserve">ngagement and </w:t>
      </w:r>
      <w:r w:rsidR="0051449B">
        <w:rPr>
          <w:rFonts w:ascii="Arial" w:hAnsi="Arial" w:cs="Arial"/>
          <w:sz w:val="19"/>
          <w:szCs w:val="19"/>
        </w:rPr>
        <w:t>a</w:t>
      </w:r>
      <w:r w:rsidR="00C204EC" w:rsidRPr="00D807DD">
        <w:rPr>
          <w:rFonts w:ascii="Arial" w:hAnsi="Arial" w:cs="Arial"/>
          <w:sz w:val="19"/>
          <w:szCs w:val="19"/>
        </w:rPr>
        <w:t>ccountability</w:t>
      </w:r>
      <w:r w:rsidR="009A7B40" w:rsidRPr="00D807DD">
        <w:rPr>
          <w:rFonts w:ascii="Arial" w:hAnsi="Arial" w:cs="Arial"/>
          <w:sz w:val="19"/>
          <w:szCs w:val="19"/>
        </w:rPr>
        <w:t xml:space="preserve"> (CEA)</w:t>
      </w:r>
      <w:r w:rsidRPr="00D807DD">
        <w:rPr>
          <w:rFonts w:ascii="Arial" w:hAnsi="Arial" w:cs="Arial"/>
          <w:sz w:val="19"/>
          <w:szCs w:val="19"/>
        </w:rPr>
        <w:t xml:space="preserve"> </w:t>
      </w:r>
      <w:r w:rsidR="0050436D" w:rsidRPr="00D807DD">
        <w:rPr>
          <w:rFonts w:ascii="Arial" w:hAnsi="Arial" w:cs="Arial"/>
          <w:sz w:val="19"/>
          <w:szCs w:val="19"/>
        </w:rPr>
        <w:t xml:space="preserve">or migration </w:t>
      </w:r>
      <w:r w:rsidRPr="00D807DD">
        <w:rPr>
          <w:rFonts w:ascii="Arial" w:hAnsi="Arial" w:cs="Arial"/>
          <w:sz w:val="19"/>
          <w:szCs w:val="19"/>
        </w:rPr>
        <w:t>team</w:t>
      </w:r>
      <w:r w:rsidR="0050436D" w:rsidRPr="00D807DD">
        <w:rPr>
          <w:rFonts w:ascii="Arial" w:hAnsi="Arial" w:cs="Arial"/>
          <w:sz w:val="19"/>
          <w:szCs w:val="19"/>
        </w:rPr>
        <w:t>s</w:t>
      </w:r>
      <w:r w:rsidRPr="00D807DD">
        <w:rPr>
          <w:rFonts w:ascii="Arial" w:hAnsi="Arial" w:cs="Arial"/>
          <w:sz w:val="19"/>
          <w:szCs w:val="19"/>
        </w:rPr>
        <w:t xml:space="preserve">, and externally such as other international organisations involved in </w:t>
      </w:r>
      <w:r w:rsidR="00E650B1" w:rsidRPr="00D807DD">
        <w:rPr>
          <w:rFonts w:ascii="Arial" w:hAnsi="Arial" w:cs="Arial"/>
          <w:sz w:val="19"/>
          <w:szCs w:val="19"/>
        </w:rPr>
        <w:t>rental assistance</w:t>
      </w:r>
      <w:r w:rsidRPr="00D807DD">
        <w:rPr>
          <w:rFonts w:ascii="Arial" w:hAnsi="Arial" w:cs="Arial"/>
          <w:sz w:val="19"/>
          <w:szCs w:val="19"/>
        </w:rPr>
        <w:t xml:space="preserve"> programming.</w:t>
      </w:r>
      <w:r w:rsidR="00E650B1" w:rsidRPr="00D807DD">
        <w:rPr>
          <w:rFonts w:ascii="Arial" w:hAnsi="Arial" w:cs="Arial"/>
          <w:sz w:val="19"/>
          <w:szCs w:val="19"/>
        </w:rPr>
        <w:t xml:space="preserve"> You may want to begin coordination with them </w:t>
      </w:r>
      <w:r w:rsidR="00991E74" w:rsidRPr="00D807DD">
        <w:rPr>
          <w:rFonts w:ascii="Arial" w:hAnsi="Arial" w:cs="Arial"/>
          <w:sz w:val="19"/>
          <w:szCs w:val="19"/>
        </w:rPr>
        <w:t>to enable</w:t>
      </w:r>
      <w:r w:rsidR="00E650B1" w:rsidRPr="00D807DD">
        <w:rPr>
          <w:rFonts w:ascii="Arial" w:hAnsi="Arial" w:cs="Arial"/>
          <w:sz w:val="19"/>
          <w:szCs w:val="19"/>
        </w:rPr>
        <w:t xml:space="preserve"> you </w:t>
      </w:r>
      <w:r w:rsidR="00991E74" w:rsidRPr="00D807DD">
        <w:rPr>
          <w:rFonts w:ascii="Arial" w:hAnsi="Arial" w:cs="Arial"/>
          <w:sz w:val="19"/>
          <w:szCs w:val="19"/>
        </w:rPr>
        <w:t xml:space="preserve">to </w:t>
      </w:r>
      <w:r w:rsidR="00E650B1" w:rsidRPr="00D807DD">
        <w:rPr>
          <w:rFonts w:ascii="Arial" w:hAnsi="Arial" w:cs="Arial"/>
          <w:sz w:val="19"/>
          <w:szCs w:val="19"/>
        </w:rPr>
        <w:t xml:space="preserve">develop common advocacy messaging </w:t>
      </w:r>
      <w:r w:rsidR="00991E74" w:rsidRPr="00D807DD">
        <w:rPr>
          <w:rFonts w:ascii="Arial" w:hAnsi="Arial" w:cs="Arial"/>
          <w:sz w:val="19"/>
          <w:szCs w:val="19"/>
        </w:rPr>
        <w:t>e</w:t>
      </w:r>
      <w:r w:rsidR="00E650B1" w:rsidRPr="00D807DD">
        <w:rPr>
          <w:rFonts w:ascii="Arial" w:hAnsi="Arial" w:cs="Arial"/>
          <w:sz w:val="19"/>
          <w:szCs w:val="19"/>
        </w:rPr>
        <w:t>.g. around the right to rent for migrants.</w:t>
      </w:r>
    </w:p>
    <w:p w14:paraId="56A3078D" w14:textId="54DC848E" w:rsidR="00402382" w:rsidRPr="00D807DD" w:rsidRDefault="00E650B1" w:rsidP="00D807DD">
      <w:pPr>
        <w:pStyle w:val="ListParagraph"/>
        <w:numPr>
          <w:ilvl w:val="0"/>
          <w:numId w:val="20"/>
        </w:numPr>
        <w:jc w:val="both"/>
        <w:rPr>
          <w:rFonts w:ascii="Arial" w:hAnsi="Arial" w:cs="Arial"/>
          <w:sz w:val="19"/>
          <w:szCs w:val="19"/>
        </w:rPr>
      </w:pPr>
      <w:r w:rsidRPr="00D807DD">
        <w:rPr>
          <w:rFonts w:ascii="Arial" w:hAnsi="Arial" w:cs="Arial"/>
          <w:sz w:val="19"/>
          <w:szCs w:val="19"/>
        </w:rPr>
        <w:t>Develop the messages and advocacy products</w:t>
      </w:r>
      <w:r w:rsidR="00F433DA" w:rsidRPr="00D807DD">
        <w:rPr>
          <w:rFonts w:ascii="Arial" w:hAnsi="Arial" w:cs="Arial"/>
          <w:sz w:val="19"/>
          <w:szCs w:val="19"/>
        </w:rPr>
        <w:t xml:space="preserve">. Consider evidence-based advocacy, i.e. sharing appropriate </w:t>
      </w:r>
      <w:r w:rsidR="007172E3" w:rsidRPr="00D807DD">
        <w:rPr>
          <w:rFonts w:ascii="Arial" w:hAnsi="Arial" w:cs="Arial"/>
          <w:sz w:val="19"/>
          <w:szCs w:val="19"/>
        </w:rPr>
        <w:t xml:space="preserve">data or reports to support your advocacy messages. This could relate to perception studies or other studies </w:t>
      </w:r>
      <w:r w:rsidR="0068271F" w:rsidRPr="00D807DD">
        <w:rPr>
          <w:rFonts w:ascii="Arial" w:hAnsi="Arial" w:cs="Arial"/>
          <w:sz w:val="19"/>
          <w:szCs w:val="19"/>
        </w:rPr>
        <w:t>highlighting the benefits of rental assistance for example on the host population.</w:t>
      </w:r>
    </w:p>
    <w:p w14:paraId="40BC4C54" w14:textId="6514832F" w:rsidR="005349BF" w:rsidRPr="00D807DD" w:rsidRDefault="005349BF" w:rsidP="00D807DD">
      <w:pPr>
        <w:pStyle w:val="Heading1"/>
        <w:jc w:val="both"/>
        <w:rPr>
          <w:rFonts w:ascii="Century Gothic" w:hAnsi="Century Gothic" w:cs="Arial"/>
          <w:b/>
          <w:bCs/>
          <w:color w:val="F5333F"/>
          <w:sz w:val="22"/>
          <w:szCs w:val="22"/>
        </w:rPr>
      </w:pPr>
      <w:r w:rsidRPr="00D807DD">
        <w:rPr>
          <w:rFonts w:ascii="Century Gothic" w:hAnsi="Century Gothic" w:cs="Arial"/>
          <w:b/>
          <w:bCs/>
          <w:color w:val="F5333F"/>
          <w:sz w:val="22"/>
          <w:szCs w:val="22"/>
        </w:rPr>
        <w:t>Perceived Risks and Myth-Busting</w:t>
      </w:r>
    </w:p>
    <w:p w14:paraId="2D89EE50" w14:textId="1254EB48" w:rsidR="005349BF" w:rsidRPr="00D807DD" w:rsidRDefault="00D807DD" w:rsidP="00D807DD">
      <w:pPr>
        <w:jc w:val="both"/>
        <w:rPr>
          <w:rFonts w:ascii="Arial" w:hAnsi="Arial" w:cs="Arial"/>
          <w:sz w:val="19"/>
          <w:szCs w:val="19"/>
        </w:rPr>
      </w:pPr>
      <w:r>
        <w:rPr>
          <w:rFonts w:ascii="Arial" w:hAnsi="Arial" w:cs="Arial"/>
          <w:sz w:val="19"/>
          <w:szCs w:val="19"/>
        </w:rPr>
        <w:br/>
      </w:r>
      <w:r w:rsidR="0042573D" w:rsidRPr="00D807DD">
        <w:rPr>
          <w:rFonts w:ascii="Arial" w:hAnsi="Arial" w:cs="Arial"/>
          <w:sz w:val="19"/>
          <w:szCs w:val="19"/>
        </w:rPr>
        <w:t>Perceived</w:t>
      </w:r>
      <w:r w:rsidR="005349BF" w:rsidRPr="00D807DD">
        <w:rPr>
          <w:rFonts w:ascii="Arial" w:hAnsi="Arial" w:cs="Arial"/>
          <w:sz w:val="19"/>
          <w:szCs w:val="19"/>
        </w:rPr>
        <w:t xml:space="preserve"> risks can be highlighted by both external and internal stakeholders. Typical ones include:</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689"/>
        <w:gridCol w:w="6327"/>
      </w:tblGrid>
      <w:tr w:rsidR="00D807DD" w:rsidRPr="00D807DD" w14:paraId="6813AA53" w14:textId="77777777" w:rsidTr="00D807DD">
        <w:trPr>
          <w:trHeight w:val="279"/>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58283696" w14:textId="55C7F1FB" w:rsidR="005349BF" w:rsidRPr="00D807DD" w:rsidRDefault="0042573D" w:rsidP="00D807DD">
            <w:pPr>
              <w:rPr>
                <w:rFonts w:ascii="Arial" w:hAnsi="Arial" w:cs="Arial"/>
                <w:b/>
                <w:bCs/>
                <w:color w:val="FFFFFF" w:themeColor="background1"/>
                <w:sz w:val="19"/>
                <w:szCs w:val="19"/>
              </w:rPr>
            </w:pPr>
            <w:r w:rsidRPr="00D807DD">
              <w:rPr>
                <w:rFonts w:ascii="Arial" w:hAnsi="Arial" w:cs="Arial"/>
                <w:b/>
                <w:bCs/>
                <w:color w:val="FFFFFF" w:themeColor="background1"/>
                <w:sz w:val="19"/>
                <w:szCs w:val="19"/>
              </w:rPr>
              <w:t>Typical issue highlighted</w:t>
            </w:r>
          </w:p>
        </w:tc>
        <w:tc>
          <w:tcPr>
            <w:tcW w:w="6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19C2FA93" w14:textId="3477D052" w:rsidR="005349BF" w:rsidRPr="00D807DD" w:rsidRDefault="0042573D" w:rsidP="00D807DD">
            <w:pPr>
              <w:rPr>
                <w:rFonts w:ascii="Arial" w:hAnsi="Arial" w:cs="Arial"/>
                <w:b/>
                <w:bCs/>
                <w:color w:val="FFFFFF" w:themeColor="background1"/>
                <w:sz w:val="19"/>
                <w:szCs w:val="19"/>
              </w:rPr>
            </w:pPr>
            <w:r w:rsidRPr="00D807DD">
              <w:rPr>
                <w:rFonts w:ascii="Arial" w:hAnsi="Arial" w:cs="Arial"/>
                <w:b/>
                <w:bCs/>
                <w:color w:val="FFFFFF" w:themeColor="background1"/>
                <w:sz w:val="19"/>
                <w:szCs w:val="19"/>
              </w:rPr>
              <w:t>Typical response / mitigation</w:t>
            </w:r>
          </w:p>
        </w:tc>
      </w:tr>
      <w:tr w:rsidR="0042573D" w:rsidRPr="00D807DD" w14:paraId="5543B972" w14:textId="77777777" w:rsidTr="00D807DD">
        <w:tc>
          <w:tcPr>
            <w:tcW w:w="2689" w:type="dxa"/>
            <w:tcBorders>
              <w:top w:val="single" w:sz="4" w:space="0" w:color="FFFFFF" w:themeColor="background1"/>
            </w:tcBorders>
            <w:shd w:val="clear" w:color="auto" w:fill="FEF5F4"/>
          </w:tcPr>
          <w:p w14:paraId="6320EABE" w14:textId="2C3CAD49" w:rsidR="0042573D" w:rsidRPr="00D807DD" w:rsidRDefault="0042573D" w:rsidP="00D807DD">
            <w:pPr>
              <w:jc w:val="both"/>
              <w:rPr>
                <w:rFonts w:ascii="Arial" w:hAnsi="Arial" w:cs="Arial"/>
                <w:sz w:val="19"/>
                <w:szCs w:val="19"/>
              </w:rPr>
            </w:pPr>
            <w:r w:rsidRPr="00D807DD">
              <w:rPr>
                <w:rFonts w:ascii="Arial" w:hAnsi="Arial" w:cs="Arial"/>
                <w:sz w:val="19"/>
                <w:szCs w:val="19"/>
              </w:rPr>
              <w:t>We should</w:t>
            </w:r>
            <w:r w:rsidR="00402382" w:rsidRPr="00D807DD">
              <w:rPr>
                <w:rFonts w:ascii="Arial" w:hAnsi="Arial" w:cs="Arial"/>
                <w:sz w:val="19"/>
                <w:szCs w:val="19"/>
              </w:rPr>
              <w:t xml:space="preserve"> not do dedicated rental assistance programming we should just</w:t>
            </w:r>
            <w:r w:rsidRPr="00D807DD">
              <w:rPr>
                <w:rFonts w:ascii="Arial" w:hAnsi="Arial" w:cs="Arial"/>
                <w:sz w:val="19"/>
                <w:szCs w:val="19"/>
              </w:rPr>
              <w:t xml:space="preserve"> increase the multi-purpose cash</w:t>
            </w:r>
            <w:r w:rsidR="00402382" w:rsidRPr="00D807DD">
              <w:rPr>
                <w:rFonts w:ascii="Arial" w:hAnsi="Arial" w:cs="Arial"/>
                <w:sz w:val="19"/>
                <w:szCs w:val="19"/>
              </w:rPr>
              <w:t xml:space="preserve"> (MPC)</w:t>
            </w:r>
            <w:r w:rsidRPr="00D807DD">
              <w:rPr>
                <w:rFonts w:ascii="Arial" w:hAnsi="Arial" w:cs="Arial"/>
                <w:sz w:val="19"/>
                <w:szCs w:val="19"/>
              </w:rPr>
              <w:t xml:space="preserve"> amount to include 100% of the average rent.</w:t>
            </w:r>
          </w:p>
        </w:tc>
        <w:tc>
          <w:tcPr>
            <w:tcW w:w="6327" w:type="dxa"/>
            <w:tcBorders>
              <w:top w:val="single" w:sz="4" w:space="0" w:color="FFFFFF" w:themeColor="background1"/>
            </w:tcBorders>
            <w:shd w:val="clear" w:color="auto" w:fill="FEF5F4"/>
          </w:tcPr>
          <w:p w14:paraId="2E23DE19" w14:textId="614A0704" w:rsidR="00CB676E" w:rsidRPr="00D807DD" w:rsidRDefault="00CB676E" w:rsidP="00D807DD">
            <w:pPr>
              <w:jc w:val="both"/>
              <w:rPr>
                <w:rFonts w:ascii="Arial" w:hAnsi="Arial" w:cs="Arial"/>
                <w:sz w:val="19"/>
                <w:szCs w:val="19"/>
              </w:rPr>
            </w:pPr>
            <w:r w:rsidRPr="00D807DD">
              <w:rPr>
                <w:rFonts w:ascii="Arial" w:hAnsi="Arial" w:cs="Arial"/>
                <w:sz w:val="19"/>
                <w:szCs w:val="19"/>
              </w:rPr>
              <w:t xml:space="preserve">This may be acceptable in the first few months after a </w:t>
            </w:r>
            <w:r w:rsidR="00AE3A5A" w:rsidRPr="00D807DD">
              <w:rPr>
                <w:rFonts w:ascii="Arial" w:hAnsi="Arial" w:cs="Arial"/>
                <w:sz w:val="19"/>
                <w:szCs w:val="19"/>
              </w:rPr>
              <w:t>crisis</w:t>
            </w:r>
            <w:r w:rsidRPr="00D807DD">
              <w:rPr>
                <w:rFonts w:ascii="Arial" w:hAnsi="Arial" w:cs="Arial"/>
                <w:sz w:val="19"/>
                <w:szCs w:val="19"/>
              </w:rPr>
              <w:t xml:space="preserve">, while we build a dedicated </w:t>
            </w:r>
            <w:r w:rsidR="00997FF5" w:rsidRPr="00D807DD">
              <w:rPr>
                <w:rFonts w:ascii="Arial" w:hAnsi="Arial" w:cs="Arial"/>
                <w:sz w:val="19"/>
                <w:szCs w:val="19"/>
              </w:rPr>
              <w:t xml:space="preserve">rental </w:t>
            </w:r>
            <w:r w:rsidRPr="00D807DD">
              <w:rPr>
                <w:rFonts w:ascii="Arial" w:hAnsi="Arial" w:cs="Arial"/>
                <w:sz w:val="19"/>
                <w:szCs w:val="19"/>
              </w:rPr>
              <w:t>programme however:</w:t>
            </w:r>
          </w:p>
          <w:p w14:paraId="5F58D741" w14:textId="77777777" w:rsidR="00CB676E" w:rsidRPr="00D807DD" w:rsidRDefault="00CB676E" w:rsidP="00D807DD">
            <w:pPr>
              <w:jc w:val="both"/>
              <w:rPr>
                <w:rFonts w:ascii="Arial" w:hAnsi="Arial" w:cs="Arial"/>
                <w:sz w:val="19"/>
                <w:szCs w:val="19"/>
              </w:rPr>
            </w:pPr>
          </w:p>
          <w:p w14:paraId="3B6A4C11" w14:textId="63A714F9" w:rsidR="0042573D" w:rsidRPr="00D807DD" w:rsidRDefault="0042573D" w:rsidP="00D807DD">
            <w:pPr>
              <w:pStyle w:val="ListParagraph"/>
              <w:numPr>
                <w:ilvl w:val="0"/>
                <w:numId w:val="21"/>
              </w:numPr>
              <w:jc w:val="both"/>
              <w:rPr>
                <w:rFonts w:ascii="Arial" w:hAnsi="Arial" w:cs="Arial"/>
                <w:sz w:val="19"/>
                <w:szCs w:val="19"/>
              </w:rPr>
            </w:pPr>
            <w:r w:rsidRPr="00D807DD">
              <w:rPr>
                <w:rFonts w:ascii="Arial" w:hAnsi="Arial" w:cs="Arial"/>
                <w:sz w:val="19"/>
                <w:szCs w:val="19"/>
              </w:rPr>
              <w:t>Households have different shelter needs, and expenditure on housing costs can be large, especially for renters, and can vary significantly from household to household. Essentially not everyone requires rental support,</w:t>
            </w:r>
            <w:r w:rsidR="00402382" w:rsidRPr="00D807DD">
              <w:rPr>
                <w:rFonts w:ascii="Arial" w:hAnsi="Arial" w:cs="Arial"/>
                <w:sz w:val="19"/>
                <w:szCs w:val="19"/>
              </w:rPr>
              <w:t xml:space="preserve"> rent can be a very large component of the overall basket of goods and services,</w:t>
            </w:r>
            <w:r w:rsidRPr="00D807DD">
              <w:rPr>
                <w:rFonts w:ascii="Arial" w:hAnsi="Arial" w:cs="Arial"/>
                <w:sz w:val="19"/>
                <w:szCs w:val="19"/>
              </w:rPr>
              <w:t xml:space="preserve"> and when we have limited </w:t>
            </w:r>
            <w:r w:rsidR="00A7796B" w:rsidRPr="00D807DD">
              <w:rPr>
                <w:rFonts w:ascii="Arial" w:hAnsi="Arial" w:cs="Arial"/>
                <w:sz w:val="19"/>
                <w:szCs w:val="19"/>
              </w:rPr>
              <w:t>funds,</w:t>
            </w:r>
            <w:r w:rsidRPr="00D807DD">
              <w:rPr>
                <w:rFonts w:ascii="Arial" w:hAnsi="Arial" w:cs="Arial"/>
                <w:sz w:val="19"/>
                <w:szCs w:val="19"/>
              </w:rPr>
              <w:t xml:space="preserve"> we may need to better target rental assistance at more vulnerable renters.</w:t>
            </w:r>
          </w:p>
          <w:p w14:paraId="0AF61F7A" w14:textId="77777777" w:rsidR="0042573D" w:rsidRPr="00D807DD" w:rsidRDefault="0042573D" w:rsidP="00D807DD">
            <w:pPr>
              <w:pStyle w:val="ListParagraph"/>
              <w:ind w:left="360"/>
              <w:jc w:val="both"/>
              <w:rPr>
                <w:rFonts w:ascii="Arial" w:hAnsi="Arial" w:cs="Arial"/>
                <w:sz w:val="19"/>
                <w:szCs w:val="19"/>
              </w:rPr>
            </w:pPr>
          </w:p>
          <w:p w14:paraId="65619C33" w14:textId="5D8FF450" w:rsidR="0042573D" w:rsidRPr="00D807DD" w:rsidRDefault="0042573D" w:rsidP="00D807DD">
            <w:pPr>
              <w:pStyle w:val="ListParagraph"/>
              <w:numPr>
                <w:ilvl w:val="0"/>
                <w:numId w:val="21"/>
              </w:numPr>
              <w:jc w:val="both"/>
              <w:rPr>
                <w:rFonts w:ascii="Arial" w:hAnsi="Arial" w:cs="Arial"/>
                <w:sz w:val="19"/>
                <w:szCs w:val="19"/>
              </w:rPr>
            </w:pPr>
            <w:r w:rsidRPr="00D807DD">
              <w:rPr>
                <w:rFonts w:ascii="Arial" w:hAnsi="Arial" w:cs="Arial"/>
                <w:sz w:val="19"/>
                <w:szCs w:val="19"/>
              </w:rPr>
              <w:t xml:space="preserve">Accessing adequate housing does not only depend on the </w:t>
            </w:r>
            <w:r w:rsidR="005E2D4F" w:rsidRPr="00D807DD">
              <w:rPr>
                <w:rFonts w:ascii="Arial" w:hAnsi="Arial" w:cs="Arial"/>
                <w:sz w:val="19"/>
                <w:szCs w:val="19"/>
              </w:rPr>
              <w:t>household’s</w:t>
            </w:r>
            <w:r w:rsidRPr="00D807DD">
              <w:rPr>
                <w:rFonts w:ascii="Arial" w:hAnsi="Arial" w:cs="Arial"/>
                <w:sz w:val="19"/>
                <w:szCs w:val="19"/>
              </w:rPr>
              <w:t xml:space="preserve"> financial resources. There may be other barriers that mean that vulnerable households could end up living in sub-standard and</w:t>
            </w:r>
            <w:r w:rsidR="005048D9" w:rsidRPr="00D807DD">
              <w:rPr>
                <w:rFonts w:ascii="Arial" w:hAnsi="Arial" w:cs="Arial"/>
                <w:sz w:val="19"/>
                <w:szCs w:val="19"/>
              </w:rPr>
              <w:t>/ or</w:t>
            </w:r>
            <w:r w:rsidRPr="00D807DD">
              <w:rPr>
                <w:rFonts w:ascii="Arial" w:hAnsi="Arial" w:cs="Arial"/>
                <w:sz w:val="19"/>
                <w:szCs w:val="19"/>
              </w:rPr>
              <w:t xml:space="preserve"> dangerous housing.</w:t>
            </w:r>
          </w:p>
          <w:p w14:paraId="607798B6" w14:textId="77777777" w:rsidR="0042573D" w:rsidRPr="00D807DD" w:rsidRDefault="0042573D" w:rsidP="00D807DD">
            <w:pPr>
              <w:pStyle w:val="ListParagraph"/>
              <w:jc w:val="both"/>
              <w:rPr>
                <w:rFonts w:ascii="Arial" w:hAnsi="Arial" w:cs="Arial"/>
                <w:sz w:val="19"/>
                <w:szCs w:val="19"/>
              </w:rPr>
            </w:pPr>
          </w:p>
          <w:p w14:paraId="09FA7AED" w14:textId="1DBA4AD9" w:rsidR="0042573D" w:rsidRPr="00D807DD" w:rsidRDefault="00CB676E" w:rsidP="00D807DD">
            <w:pPr>
              <w:pStyle w:val="ListParagraph"/>
              <w:numPr>
                <w:ilvl w:val="0"/>
                <w:numId w:val="21"/>
              </w:numPr>
              <w:jc w:val="both"/>
              <w:rPr>
                <w:rFonts w:ascii="Arial" w:hAnsi="Arial" w:cs="Arial"/>
                <w:sz w:val="19"/>
                <w:szCs w:val="19"/>
              </w:rPr>
            </w:pPr>
            <w:r w:rsidRPr="00D807DD">
              <w:rPr>
                <w:rFonts w:ascii="Arial" w:hAnsi="Arial" w:cs="Arial"/>
                <w:sz w:val="19"/>
                <w:szCs w:val="19"/>
              </w:rPr>
              <w:t xml:space="preserve">We also want to support households with </w:t>
            </w:r>
            <w:r w:rsidR="000511CA" w:rsidRPr="00D807DD">
              <w:rPr>
                <w:rFonts w:ascii="Arial" w:hAnsi="Arial" w:cs="Arial"/>
                <w:sz w:val="19"/>
                <w:szCs w:val="19"/>
              </w:rPr>
              <w:t xml:space="preserve">the definition of </w:t>
            </w:r>
            <w:r w:rsidRPr="00D807DD">
              <w:rPr>
                <w:rFonts w:ascii="Arial" w:hAnsi="Arial" w:cs="Arial"/>
                <w:sz w:val="19"/>
                <w:szCs w:val="19"/>
              </w:rPr>
              <w:t xml:space="preserve">minimum housing standard, </w:t>
            </w:r>
            <w:r w:rsidR="007D2698" w:rsidRPr="00D807DD">
              <w:rPr>
                <w:rFonts w:ascii="Arial" w:hAnsi="Arial" w:cs="Arial"/>
                <w:sz w:val="19"/>
                <w:szCs w:val="19"/>
              </w:rPr>
              <w:t xml:space="preserve">security of </w:t>
            </w:r>
            <w:r w:rsidRPr="00D807DD">
              <w:rPr>
                <w:rFonts w:ascii="Arial" w:hAnsi="Arial" w:cs="Arial"/>
                <w:sz w:val="19"/>
                <w:szCs w:val="19"/>
              </w:rPr>
              <w:t>tenure, referrals, and other Protection related activities. As such it is recommended that a dedicated rental assistance programme is established as quickly as possible.</w:t>
            </w:r>
          </w:p>
          <w:p w14:paraId="018D5603" w14:textId="77777777" w:rsidR="006F28A7" w:rsidRPr="00D807DD" w:rsidRDefault="006F28A7" w:rsidP="00D807DD">
            <w:pPr>
              <w:pStyle w:val="ListParagraph"/>
              <w:jc w:val="both"/>
              <w:rPr>
                <w:rFonts w:ascii="Arial" w:hAnsi="Arial" w:cs="Arial"/>
                <w:sz w:val="19"/>
                <w:szCs w:val="19"/>
              </w:rPr>
            </w:pPr>
          </w:p>
          <w:p w14:paraId="2E8A0FCF" w14:textId="251261CC" w:rsidR="006F28A7" w:rsidRPr="00D807DD" w:rsidRDefault="00A94C17" w:rsidP="00D807DD">
            <w:pPr>
              <w:pStyle w:val="ListParagraph"/>
              <w:numPr>
                <w:ilvl w:val="0"/>
                <w:numId w:val="21"/>
              </w:numPr>
              <w:jc w:val="both"/>
              <w:rPr>
                <w:rFonts w:ascii="Arial" w:hAnsi="Arial" w:cs="Arial"/>
                <w:sz w:val="19"/>
                <w:szCs w:val="19"/>
              </w:rPr>
            </w:pPr>
            <w:r w:rsidRPr="00D807DD">
              <w:rPr>
                <w:rFonts w:ascii="Arial" w:hAnsi="Arial" w:cs="Arial"/>
                <w:sz w:val="19"/>
                <w:szCs w:val="19"/>
              </w:rPr>
              <w:t xml:space="preserve">Without dedicated programming, we may not be able to </w:t>
            </w:r>
            <w:r w:rsidR="0064211C" w:rsidRPr="00D807DD">
              <w:rPr>
                <w:rFonts w:ascii="Arial" w:hAnsi="Arial" w:cs="Arial"/>
                <w:sz w:val="19"/>
                <w:szCs w:val="19"/>
              </w:rPr>
              <w:t xml:space="preserve">properly </w:t>
            </w:r>
            <w:r w:rsidRPr="00D807DD">
              <w:rPr>
                <w:rFonts w:ascii="Arial" w:hAnsi="Arial" w:cs="Arial"/>
                <w:sz w:val="19"/>
                <w:szCs w:val="19"/>
              </w:rPr>
              <w:t>consider the</w:t>
            </w:r>
            <w:r w:rsidR="006F28A7" w:rsidRPr="00D807DD">
              <w:rPr>
                <w:rFonts w:ascii="Arial" w:hAnsi="Arial" w:cs="Arial"/>
                <w:sz w:val="19"/>
                <w:szCs w:val="19"/>
              </w:rPr>
              <w:t xml:space="preserve"> risk </w:t>
            </w:r>
            <w:r w:rsidR="00D51D4C" w:rsidRPr="00D807DD">
              <w:rPr>
                <w:rFonts w:ascii="Arial" w:hAnsi="Arial" w:cs="Arial"/>
                <w:sz w:val="19"/>
                <w:szCs w:val="19"/>
              </w:rPr>
              <w:t>of doing harm</w:t>
            </w:r>
            <w:r w:rsidR="00CF615C" w:rsidRPr="00D807DD">
              <w:rPr>
                <w:rFonts w:ascii="Arial" w:hAnsi="Arial" w:cs="Arial"/>
                <w:sz w:val="19"/>
                <w:szCs w:val="19"/>
              </w:rPr>
              <w:t xml:space="preserve"> </w:t>
            </w:r>
            <w:r w:rsidR="004D5898" w:rsidRPr="00D807DD">
              <w:rPr>
                <w:rFonts w:ascii="Arial" w:hAnsi="Arial" w:cs="Arial"/>
                <w:sz w:val="19"/>
                <w:szCs w:val="19"/>
              </w:rPr>
              <w:t xml:space="preserve">to the rental market which the host community and the displaced may rely on. This could occur because we may not know if the supply of rental accommodation is very constrained and the </w:t>
            </w:r>
            <w:r w:rsidR="00D51D4C" w:rsidRPr="00D807DD">
              <w:rPr>
                <w:rFonts w:ascii="Arial" w:hAnsi="Arial" w:cs="Arial"/>
                <w:sz w:val="19"/>
                <w:szCs w:val="19"/>
              </w:rPr>
              <w:t xml:space="preserve">increase in purchasing power afforded by MPC </w:t>
            </w:r>
            <w:r w:rsidR="00D74ED3" w:rsidRPr="00D807DD">
              <w:rPr>
                <w:rFonts w:ascii="Arial" w:hAnsi="Arial" w:cs="Arial"/>
                <w:sz w:val="19"/>
                <w:szCs w:val="19"/>
              </w:rPr>
              <w:t>could</w:t>
            </w:r>
            <w:r w:rsidR="003407ED" w:rsidRPr="00D807DD">
              <w:rPr>
                <w:rFonts w:ascii="Arial" w:hAnsi="Arial" w:cs="Arial"/>
                <w:sz w:val="19"/>
                <w:szCs w:val="19"/>
              </w:rPr>
              <w:t xml:space="preserve"> lead to </w:t>
            </w:r>
            <w:r w:rsidR="00831E6A" w:rsidRPr="00D807DD">
              <w:rPr>
                <w:rFonts w:ascii="Arial" w:hAnsi="Arial" w:cs="Arial"/>
                <w:sz w:val="19"/>
                <w:szCs w:val="19"/>
              </w:rPr>
              <w:t xml:space="preserve">significant </w:t>
            </w:r>
            <w:r w:rsidR="003407ED" w:rsidRPr="00D807DD">
              <w:rPr>
                <w:rFonts w:ascii="Arial" w:hAnsi="Arial" w:cs="Arial"/>
                <w:sz w:val="19"/>
                <w:szCs w:val="19"/>
              </w:rPr>
              <w:t>rent increases</w:t>
            </w:r>
            <w:r w:rsidR="00831E6A" w:rsidRPr="00D807DD">
              <w:rPr>
                <w:rFonts w:ascii="Arial" w:hAnsi="Arial" w:cs="Arial"/>
                <w:sz w:val="19"/>
                <w:szCs w:val="19"/>
              </w:rPr>
              <w:t xml:space="preserve">. </w:t>
            </w:r>
            <w:r w:rsidR="00D74ED3" w:rsidRPr="00D807DD">
              <w:rPr>
                <w:rFonts w:ascii="Arial" w:hAnsi="Arial" w:cs="Arial"/>
                <w:sz w:val="19"/>
                <w:szCs w:val="19"/>
              </w:rPr>
              <w:t>In addition to this t</w:t>
            </w:r>
            <w:r w:rsidR="003407ED" w:rsidRPr="00D807DD">
              <w:rPr>
                <w:rFonts w:ascii="Arial" w:hAnsi="Arial" w:cs="Arial"/>
                <w:sz w:val="19"/>
                <w:szCs w:val="19"/>
              </w:rPr>
              <w:t xml:space="preserve">he quality of the accommodation entering the market </w:t>
            </w:r>
            <w:r w:rsidR="00640611" w:rsidRPr="00D807DD">
              <w:rPr>
                <w:rFonts w:ascii="Arial" w:hAnsi="Arial" w:cs="Arial"/>
                <w:sz w:val="19"/>
                <w:szCs w:val="19"/>
              </w:rPr>
              <w:t xml:space="preserve">to meet demand </w:t>
            </w:r>
            <w:r w:rsidR="00831E6A" w:rsidRPr="00D807DD">
              <w:rPr>
                <w:rFonts w:ascii="Arial" w:hAnsi="Arial" w:cs="Arial"/>
                <w:sz w:val="19"/>
                <w:szCs w:val="19"/>
              </w:rPr>
              <w:t xml:space="preserve">may also be </w:t>
            </w:r>
            <w:r w:rsidR="00640611" w:rsidRPr="00D807DD">
              <w:rPr>
                <w:rFonts w:ascii="Arial" w:hAnsi="Arial" w:cs="Arial"/>
                <w:sz w:val="19"/>
                <w:szCs w:val="19"/>
              </w:rPr>
              <w:t>poor. Th</w:t>
            </w:r>
            <w:r w:rsidR="00D74ED3" w:rsidRPr="00D807DD">
              <w:rPr>
                <w:rFonts w:ascii="Arial" w:hAnsi="Arial" w:cs="Arial"/>
                <w:sz w:val="19"/>
                <w:szCs w:val="19"/>
              </w:rPr>
              <w:t>e risk of harm to the rental market</w:t>
            </w:r>
            <w:r w:rsidR="00640611" w:rsidRPr="00D807DD">
              <w:rPr>
                <w:rFonts w:ascii="Arial" w:hAnsi="Arial" w:cs="Arial"/>
                <w:sz w:val="19"/>
                <w:szCs w:val="19"/>
              </w:rPr>
              <w:t xml:space="preserve"> is a significant argument for dedicated programming rather increasing the MPC transfer value to include rent.</w:t>
            </w:r>
            <w:r w:rsidR="003407ED" w:rsidRPr="00D807DD">
              <w:rPr>
                <w:rFonts w:ascii="Arial" w:hAnsi="Arial" w:cs="Arial"/>
                <w:sz w:val="19"/>
                <w:szCs w:val="19"/>
              </w:rPr>
              <w:t xml:space="preserve"> </w:t>
            </w:r>
            <w:r w:rsidR="004D5898" w:rsidRPr="00D807DD">
              <w:rPr>
                <w:rFonts w:ascii="Arial" w:hAnsi="Arial" w:cs="Arial"/>
                <w:sz w:val="19"/>
                <w:szCs w:val="19"/>
              </w:rPr>
              <w:t xml:space="preserve"> </w:t>
            </w:r>
            <w:r w:rsidR="00540F73" w:rsidRPr="00D807DD">
              <w:rPr>
                <w:rFonts w:ascii="Arial" w:hAnsi="Arial" w:cs="Arial"/>
                <w:sz w:val="19"/>
                <w:szCs w:val="19"/>
              </w:rPr>
              <w:t xml:space="preserve"> </w:t>
            </w:r>
          </w:p>
          <w:p w14:paraId="00DA643A" w14:textId="15B921D2" w:rsidR="00402382" w:rsidRPr="00D807DD" w:rsidRDefault="00402382" w:rsidP="00D807DD">
            <w:pPr>
              <w:pStyle w:val="ListParagraph"/>
              <w:ind w:left="360"/>
              <w:jc w:val="both"/>
              <w:rPr>
                <w:rFonts w:ascii="Arial" w:hAnsi="Arial" w:cs="Arial"/>
                <w:sz w:val="19"/>
                <w:szCs w:val="19"/>
              </w:rPr>
            </w:pPr>
          </w:p>
        </w:tc>
      </w:tr>
      <w:tr w:rsidR="005349BF" w:rsidRPr="00D807DD" w14:paraId="5E38E3AE" w14:textId="77777777" w:rsidTr="00D807DD">
        <w:tc>
          <w:tcPr>
            <w:tcW w:w="2689" w:type="dxa"/>
          </w:tcPr>
          <w:p w14:paraId="557A1296" w14:textId="5AA58374" w:rsidR="005349BF" w:rsidRPr="00D807DD" w:rsidRDefault="0042573D" w:rsidP="00D807DD">
            <w:pPr>
              <w:jc w:val="both"/>
              <w:rPr>
                <w:rFonts w:ascii="Arial" w:hAnsi="Arial" w:cs="Arial"/>
                <w:sz w:val="19"/>
                <w:szCs w:val="19"/>
              </w:rPr>
            </w:pPr>
            <w:r w:rsidRPr="00D807DD">
              <w:rPr>
                <w:rFonts w:ascii="Arial" w:hAnsi="Arial" w:cs="Arial"/>
                <w:sz w:val="19"/>
                <w:szCs w:val="19"/>
              </w:rPr>
              <w:lastRenderedPageBreak/>
              <w:t>If we give</w:t>
            </w:r>
            <w:r w:rsidR="00402382" w:rsidRPr="00D807DD">
              <w:rPr>
                <w:rFonts w:ascii="Arial" w:hAnsi="Arial" w:cs="Arial"/>
                <w:sz w:val="19"/>
                <w:szCs w:val="19"/>
              </w:rPr>
              <w:t xml:space="preserve"> rent</w:t>
            </w:r>
            <w:r w:rsidRPr="00D807DD">
              <w:rPr>
                <w:rFonts w:ascii="Arial" w:hAnsi="Arial" w:cs="Arial"/>
                <w:sz w:val="19"/>
                <w:szCs w:val="19"/>
              </w:rPr>
              <w:t xml:space="preserve"> directly to the tenant rather than the </w:t>
            </w:r>
            <w:r w:rsidR="00BE00D3" w:rsidRPr="00D807DD">
              <w:rPr>
                <w:rFonts w:ascii="Arial" w:hAnsi="Arial" w:cs="Arial"/>
                <w:sz w:val="19"/>
                <w:szCs w:val="19"/>
              </w:rPr>
              <w:t>landlord,</w:t>
            </w:r>
            <w:r w:rsidRPr="00D807DD">
              <w:rPr>
                <w:rFonts w:ascii="Arial" w:hAnsi="Arial" w:cs="Arial"/>
                <w:sz w:val="19"/>
                <w:szCs w:val="19"/>
              </w:rPr>
              <w:t xml:space="preserve"> how do we know they will use it for what we intend (paying the rent).</w:t>
            </w:r>
          </w:p>
        </w:tc>
        <w:tc>
          <w:tcPr>
            <w:tcW w:w="6327" w:type="dxa"/>
          </w:tcPr>
          <w:p w14:paraId="02C9528A" w14:textId="5D3E4C93" w:rsidR="00402382" w:rsidRPr="00D807DD" w:rsidRDefault="00CB676E" w:rsidP="00D807DD">
            <w:pPr>
              <w:pStyle w:val="ListParagraph"/>
              <w:numPr>
                <w:ilvl w:val="0"/>
                <w:numId w:val="22"/>
              </w:numPr>
              <w:jc w:val="both"/>
              <w:rPr>
                <w:rFonts w:ascii="Arial" w:hAnsi="Arial" w:cs="Arial"/>
                <w:sz w:val="19"/>
                <w:szCs w:val="19"/>
              </w:rPr>
            </w:pPr>
            <w:r w:rsidRPr="00D807DD">
              <w:rPr>
                <w:rFonts w:ascii="Arial" w:hAnsi="Arial" w:cs="Arial"/>
                <w:sz w:val="19"/>
                <w:szCs w:val="19"/>
              </w:rPr>
              <w:t xml:space="preserve">Empowering the tenant is very important in the relationship between property owner and tenant, which is normally deeply </w:t>
            </w:r>
            <w:r w:rsidR="19C2A8F2" w:rsidRPr="00D807DD">
              <w:rPr>
                <w:rFonts w:ascii="Arial" w:hAnsi="Arial" w:cs="Arial"/>
                <w:sz w:val="19"/>
                <w:szCs w:val="19"/>
              </w:rPr>
              <w:t>im</w:t>
            </w:r>
            <w:r w:rsidRPr="00D807DD">
              <w:rPr>
                <w:rFonts w:ascii="Arial" w:hAnsi="Arial" w:cs="Arial"/>
                <w:sz w:val="19"/>
                <w:szCs w:val="19"/>
              </w:rPr>
              <w:t xml:space="preserve">balanced. Paying to the tenant makes the property owner dependent on the tenant for payment helping to address in </w:t>
            </w:r>
            <w:r w:rsidR="0078752D" w:rsidRPr="00D807DD">
              <w:rPr>
                <w:rFonts w:ascii="Arial" w:hAnsi="Arial" w:cs="Arial"/>
                <w:sz w:val="19"/>
                <w:szCs w:val="19"/>
              </w:rPr>
              <w:t>some part</w:t>
            </w:r>
            <w:r w:rsidRPr="00D807DD">
              <w:rPr>
                <w:rFonts w:ascii="Arial" w:hAnsi="Arial" w:cs="Arial"/>
                <w:sz w:val="19"/>
                <w:szCs w:val="19"/>
              </w:rPr>
              <w:t xml:space="preserve"> this inherent power imbalance. </w:t>
            </w:r>
          </w:p>
          <w:p w14:paraId="398A2200" w14:textId="77777777" w:rsidR="00402382" w:rsidRPr="00D807DD" w:rsidRDefault="00402382" w:rsidP="00D807DD">
            <w:pPr>
              <w:pStyle w:val="ListParagraph"/>
              <w:ind w:left="360"/>
              <w:jc w:val="both"/>
              <w:rPr>
                <w:rFonts w:ascii="Arial" w:hAnsi="Arial" w:cs="Arial"/>
                <w:sz w:val="19"/>
                <w:szCs w:val="19"/>
              </w:rPr>
            </w:pPr>
          </w:p>
          <w:p w14:paraId="2603E341" w14:textId="77777777" w:rsidR="00402382" w:rsidRPr="00D807DD" w:rsidRDefault="00CB676E" w:rsidP="00D807DD">
            <w:pPr>
              <w:pStyle w:val="ListParagraph"/>
              <w:numPr>
                <w:ilvl w:val="0"/>
                <w:numId w:val="22"/>
              </w:numPr>
              <w:jc w:val="both"/>
              <w:rPr>
                <w:rFonts w:ascii="Arial" w:hAnsi="Arial" w:cs="Arial"/>
                <w:sz w:val="19"/>
                <w:szCs w:val="19"/>
              </w:rPr>
            </w:pPr>
            <w:r w:rsidRPr="00D807DD">
              <w:rPr>
                <w:rFonts w:ascii="Arial" w:hAnsi="Arial" w:cs="Arial"/>
                <w:sz w:val="19"/>
                <w:szCs w:val="19"/>
              </w:rPr>
              <w:t>The RCRC experience has been that if the programme is properly designed and the tenant household properly selected, the tenant clearly knows what the money from the RCRC under this programme is for and they pay</w:t>
            </w:r>
            <w:r w:rsidR="00402382" w:rsidRPr="00D807DD">
              <w:rPr>
                <w:rFonts w:ascii="Arial" w:hAnsi="Arial" w:cs="Arial"/>
                <w:sz w:val="19"/>
                <w:szCs w:val="19"/>
              </w:rPr>
              <w:t xml:space="preserve"> the property owner to allow them to stay in the accommodation</w:t>
            </w:r>
            <w:r w:rsidRPr="00D807DD">
              <w:rPr>
                <w:rFonts w:ascii="Arial" w:hAnsi="Arial" w:cs="Arial"/>
                <w:sz w:val="19"/>
                <w:szCs w:val="19"/>
              </w:rPr>
              <w:t>. They also pay because of the risk of eviction</w:t>
            </w:r>
            <w:r w:rsidR="00402382" w:rsidRPr="00D807DD">
              <w:rPr>
                <w:rFonts w:ascii="Arial" w:hAnsi="Arial" w:cs="Arial"/>
                <w:sz w:val="19"/>
                <w:szCs w:val="19"/>
              </w:rPr>
              <w:t xml:space="preserve"> if they do not pay</w:t>
            </w:r>
            <w:r w:rsidRPr="00D807DD">
              <w:rPr>
                <w:rFonts w:ascii="Arial" w:hAnsi="Arial" w:cs="Arial"/>
                <w:sz w:val="19"/>
                <w:szCs w:val="19"/>
              </w:rPr>
              <w:t>.</w:t>
            </w:r>
          </w:p>
          <w:p w14:paraId="5E490904" w14:textId="77777777" w:rsidR="00402382" w:rsidRPr="00D807DD" w:rsidRDefault="00402382" w:rsidP="00D807DD">
            <w:pPr>
              <w:pStyle w:val="ListParagraph"/>
              <w:ind w:left="360"/>
              <w:jc w:val="both"/>
              <w:rPr>
                <w:rFonts w:ascii="Arial" w:hAnsi="Arial" w:cs="Arial"/>
                <w:sz w:val="19"/>
                <w:szCs w:val="19"/>
              </w:rPr>
            </w:pPr>
          </w:p>
          <w:p w14:paraId="0A8DA8C1" w14:textId="3FEA37F6" w:rsidR="005349BF" w:rsidRPr="00D807DD" w:rsidRDefault="00E70E5C" w:rsidP="00D807DD">
            <w:pPr>
              <w:pStyle w:val="ListParagraph"/>
              <w:numPr>
                <w:ilvl w:val="0"/>
                <w:numId w:val="22"/>
              </w:numPr>
              <w:jc w:val="both"/>
              <w:rPr>
                <w:rFonts w:ascii="Arial" w:hAnsi="Arial" w:cs="Arial"/>
                <w:sz w:val="19"/>
                <w:szCs w:val="19"/>
              </w:rPr>
            </w:pPr>
            <w:r w:rsidRPr="00D807DD">
              <w:rPr>
                <w:rFonts w:ascii="Arial" w:hAnsi="Arial" w:cs="Arial"/>
                <w:sz w:val="19"/>
                <w:szCs w:val="19"/>
              </w:rPr>
              <w:t>It is important to establish strong monitoring system that will enable proper case management to evaluate the situation of the people supported along the program. This will enable us to intervene in case the provided funds are not used for the defined propose and take the required actions.</w:t>
            </w:r>
            <w:r w:rsidR="0098506E" w:rsidRPr="00D807DD">
              <w:rPr>
                <w:rFonts w:ascii="Arial" w:hAnsi="Arial" w:cs="Arial"/>
                <w:sz w:val="19"/>
                <w:szCs w:val="19"/>
              </w:rPr>
              <w:t xml:space="preserve"> </w:t>
            </w:r>
            <w:r w:rsidRPr="00D807DD">
              <w:rPr>
                <w:rFonts w:ascii="Arial" w:hAnsi="Arial" w:cs="Arial"/>
                <w:sz w:val="19"/>
                <w:szCs w:val="19"/>
              </w:rPr>
              <w:t xml:space="preserve"> </w:t>
            </w:r>
            <w:r w:rsidR="00564680" w:rsidRPr="00D807DD">
              <w:rPr>
                <w:rFonts w:ascii="Arial" w:hAnsi="Arial" w:cs="Arial"/>
                <w:sz w:val="19"/>
                <w:szCs w:val="19"/>
              </w:rPr>
              <w:t>As part of this, w</w:t>
            </w:r>
            <w:r w:rsidR="00402382" w:rsidRPr="00D807DD">
              <w:rPr>
                <w:rFonts w:ascii="Arial" w:hAnsi="Arial" w:cs="Arial"/>
                <w:sz w:val="19"/>
                <w:szCs w:val="19"/>
              </w:rPr>
              <w:t xml:space="preserve">e </w:t>
            </w:r>
            <w:r w:rsidR="0098506E" w:rsidRPr="00D807DD">
              <w:rPr>
                <w:rFonts w:ascii="Arial" w:hAnsi="Arial" w:cs="Arial"/>
                <w:sz w:val="19"/>
                <w:szCs w:val="19"/>
              </w:rPr>
              <w:t>will undertake</w:t>
            </w:r>
            <w:r w:rsidR="00402382" w:rsidRPr="00D807DD">
              <w:rPr>
                <w:rFonts w:ascii="Arial" w:hAnsi="Arial" w:cs="Arial"/>
                <w:sz w:val="19"/>
                <w:szCs w:val="19"/>
              </w:rPr>
              <w:t xml:space="preserve"> </w:t>
            </w:r>
            <w:r w:rsidR="0098506E" w:rsidRPr="00D807DD">
              <w:rPr>
                <w:rFonts w:ascii="Arial" w:hAnsi="Arial" w:cs="Arial"/>
                <w:sz w:val="19"/>
                <w:szCs w:val="19"/>
              </w:rPr>
              <w:t>occupancy</w:t>
            </w:r>
            <w:r w:rsidR="00564680" w:rsidRPr="00D807DD">
              <w:rPr>
                <w:rFonts w:ascii="Arial" w:hAnsi="Arial" w:cs="Arial"/>
                <w:sz w:val="19"/>
                <w:szCs w:val="19"/>
              </w:rPr>
              <w:t xml:space="preserve"> monitoring throughout the programme</w:t>
            </w:r>
            <w:r w:rsidR="00402382" w:rsidRPr="00D807DD">
              <w:rPr>
                <w:rFonts w:ascii="Arial" w:hAnsi="Arial" w:cs="Arial"/>
                <w:sz w:val="19"/>
                <w:szCs w:val="19"/>
              </w:rPr>
              <w:t>, and not make further payments without</w:t>
            </w:r>
            <w:r w:rsidR="00564680" w:rsidRPr="00D807DD">
              <w:rPr>
                <w:rFonts w:ascii="Arial" w:hAnsi="Arial" w:cs="Arial"/>
                <w:sz w:val="19"/>
                <w:szCs w:val="19"/>
              </w:rPr>
              <w:t xml:space="preserve"> th</w:t>
            </w:r>
            <w:r w:rsidR="00C37AF7" w:rsidRPr="00D807DD">
              <w:rPr>
                <w:rFonts w:ascii="Arial" w:hAnsi="Arial" w:cs="Arial"/>
                <w:sz w:val="19"/>
                <w:szCs w:val="19"/>
              </w:rPr>
              <w:t>is</w:t>
            </w:r>
            <w:r w:rsidR="00564680" w:rsidRPr="00D807DD">
              <w:rPr>
                <w:rFonts w:ascii="Arial" w:hAnsi="Arial" w:cs="Arial"/>
                <w:sz w:val="19"/>
                <w:szCs w:val="19"/>
              </w:rPr>
              <w:t xml:space="preserve"> monitoring </w:t>
            </w:r>
            <w:r w:rsidR="00C37AF7" w:rsidRPr="00D807DD">
              <w:rPr>
                <w:rFonts w:ascii="Arial" w:hAnsi="Arial" w:cs="Arial"/>
                <w:sz w:val="19"/>
                <w:szCs w:val="19"/>
              </w:rPr>
              <w:t xml:space="preserve">having been </w:t>
            </w:r>
            <w:r w:rsidR="00564680" w:rsidRPr="00D807DD">
              <w:rPr>
                <w:rFonts w:ascii="Arial" w:hAnsi="Arial" w:cs="Arial"/>
                <w:sz w:val="19"/>
                <w:szCs w:val="19"/>
              </w:rPr>
              <w:t>complete</w:t>
            </w:r>
            <w:r w:rsidR="00C37AF7" w:rsidRPr="00D807DD">
              <w:rPr>
                <w:rFonts w:ascii="Arial" w:hAnsi="Arial" w:cs="Arial"/>
                <w:sz w:val="19"/>
                <w:szCs w:val="19"/>
              </w:rPr>
              <w:t>d</w:t>
            </w:r>
            <w:r w:rsidR="00402382" w:rsidRPr="00D807DD">
              <w:rPr>
                <w:rFonts w:ascii="Arial" w:hAnsi="Arial" w:cs="Arial"/>
                <w:sz w:val="19"/>
                <w:szCs w:val="19"/>
              </w:rPr>
              <w:t>.</w:t>
            </w:r>
            <w:r w:rsidR="00CB676E" w:rsidRPr="00D807DD">
              <w:rPr>
                <w:rFonts w:ascii="Arial" w:hAnsi="Arial" w:cs="Arial"/>
                <w:sz w:val="19"/>
                <w:szCs w:val="19"/>
              </w:rPr>
              <w:t xml:space="preserve"> </w:t>
            </w:r>
          </w:p>
          <w:p w14:paraId="4727D591" w14:textId="21288918" w:rsidR="00402382" w:rsidRPr="00D807DD" w:rsidRDefault="00402382" w:rsidP="00D807DD">
            <w:pPr>
              <w:jc w:val="both"/>
              <w:rPr>
                <w:rFonts w:ascii="Arial" w:hAnsi="Arial" w:cs="Arial"/>
                <w:sz w:val="19"/>
                <w:szCs w:val="19"/>
              </w:rPr>
            </w:pPr>
          </w:p>
        </w:tc>
      </w:tr>
      <w:tr w:rsidR="005349BF" w:rsidRPr="00D807DD" w14:paraId="27F296EC" w14:textId="77777777" w:rsidTr="00D807DD">
        <w:tc>
          <w:tcPr>
            <w:tcW w:w="2689" w:type="dxa"/>
            <w:shd w:val="clear" w:color="auto" w:fill="FEF5F4"/>
          </w:tcPr>
          <w:p w14:paraId="47837968" w14:textId="4FB3F1E5" w:rsidR="005349BF" w:rsidRPr="00D807DD" w:rsidRDefault="00CB676E" w:rsidP="00D807DD">
            <w:pPr>
              <w:jc w:val="both"/>
              <w:rPr>
                <w:rFonts w:ascii="Arial" w:hAnsi="Arial" w:cs="Arial"/>
                <w:sz w:val="19"/>
                <w:szCs w:val="19"/>
              </w:rPr>
            </w:pPr>
            <w:r w:rsidRPr="00D807DD">
              <w:rPr>
                <w:rFonts w:ascii="Arial" w:hAnsi="Arial" w:cs="Arial"/>
                <w:sz w:val="19"/>
                <w:szCs w:val="19"/>
              </w:rPr>
              <w:t>We can’t give rental assistance because we will be paying forever.</w:t>
            </w:r>
          </w:p>
        </w:tc>
        <w:tc>
          <w:tcPr>
            <w:tcW w:w="6327" w:type="dxa"/>
            <w:shd w:val="clear" w:color="auto" w:fill="FEF5F4"/>
          </w:tcPr>
          <w:p w14:paraId="22761B14" w14:textId="31E0327F" w:rsidR="005349BF" w:rsidRPr="00D807DD" w:rsidRDefault="00CB676E" w:rsidP="00D807DD">
            <w:pPr>
              <w:pStyle w:val="ListParagraph"/>
              <w:numPr>
                <w:ilvl w:val="0"/>
                <w:numId w:val="23"/>
              </w:numPr>
              <w:jc w:val="both"/>
              <w:rPr>
                <w:rFonts w:ascii="Arial" w:hAnsi="Arial" w:cs="Arial"/>
                <w:sz w:val="19"/>
                <w:szCs w:val="19"/>
              </w:rPr>
            </w:pPr>
            <w:r w:rsidRPr="00D807DD">
              <w:rPr>
                <w:rFonts w:ascii="Arial" w:hAnsi="Arial" w:cs="Arial"/>
                <w:sz w:val="19"/>
                <w:szCs w:val="19"/>
              </w:rPr>
              <w:t>We often give multi-purpose cash for a limited period while people find other ways to support themselves or return or move further along their path to recovery</w:t>
            </w:r>
            <w:r w:rsidR="005F2C3E" w:rsidRPr="00D807DD">
              <w:rPr>
                <w:rFonts w:ascii="Arial" w:hAnsi="Arial" w:cs="Arial"/>
                <w:sz w:val="19"/>
                <w:szCs w:val="19"/>
              </w:rPr>
              <w:t>.</w:t>
            </w:r>
            <w:r w:rsidR="00402382" w:rsidRPr="00D807DD">
              <w:rPr>
                <w:rFonts w:ascii="Arial" w:hAnsi="Arial" w:cs="Arial"/>
                <w:sz w:val="19"/>
                <w:szCs w:val="19"/>
              </w:rPr>
              <w:t xml:space="preserve"> The argument for giving limited duration rental assistance is similar.</w:t>
            </w:r>
          </w:p>
          <w:p w14:paraId="0B7F3777" w14:textId="77777777" w:rsidR="00402382" w:rsidRPr="00D807DD" w:rsidRDefault="00402382" w:rsidP="00D807DD">
            <w:pPr>
              <w:pStyle w:val="ListParagraph"/>
              <w:ind w:left="360"/>
              <w:jc w:val="both"/>
              <w:rPr>
                <w:rFonts w:ascii="Arial" w:hAnsi="Arial" w:cs="Arial"/>
                <w:sz w:val="19"/>
                <w:szCs w:val="19"/>
              </w:rPr>
            </w:pPr>
          </w:p>
          <w:p w14:paraId="4A0A5FF4" w14:textId="1F2EFF96" w:rsidR="00CB676E" w:rsidRPr="00D807DD" w:rsidRDefault="00CB676E" w:rsidP="00D807DD">
            <w:pPr>
              <w:pStyle w:val="ListParagraph"/>
              <w:numPr>
                <w:ilvl w:val="0"/>
                <w:numId w:val="23"/>
              </w:numPr>
              <w:jc w:val="both"/>
              <w:rPr>
                <w:rFonts w:ascii="Arial" w:hAnsi="Arial" w:cs="Arial"/>
                <w:sz w:val="19"/>
                <w:szCs w:val="19"/>
              </w:rPr>
            </w:pPr>
            <w:r w:rsidRPr="00D807DD">
              <w:rPr>
                <w:rFonts w:ascii="Arial" w:hAnsi="Arial" w:cs="Arial"/>
                <w:sz w:val="19"/>
                <w:szCs w:val="19"/>
              </w:rPr>
              <w:t xml:space="preserve">We have a duty to always consider the exit strategy (how people will exit our support and still maintain their living conditions </w:t>
            </w:r>
            <w:r w:rsidR="005F2C3E" w:rsidRPr="00D807DD">
              <w:rPr>
                <w:rFonts w:ascii="Arial" w:hAnsi="Arial" w:cs="Arial"/>
                <w:sz w:val="19"/>
                <w:szCs w:val="19"/>
              </w:rPr>
              <w:t>(</w:t>
            </w:r>
            <w:r w:rsidRPr="00D807DD">
              <w:rPr>
                <w:rFonts w:ascii="Arial" w:hAnsi="Arial" w:cs="Arial"/>
                <w:sz w:val="19"/>
                <w:szCs w:val="19"/>
              </w:rPr>
              <w:t>including access to adequate shelter), as part of the programme design.</w:t>
            </w:r>
            <w:r w:rsidR="00942FE0" w:rsidRPr="00D807DD">
              <w:rPr>
                <w:rFonts w:ascii="Arial" w:hAnsi="Arial" w:cs="Arial"/>
                <w:sz w:val="19"/>
                <w:szCs w:val="19"/>
              </w:rPr>
              <w:t xml:space="preserve"> We </w:t>
            </w:r>
            <w:r w:rsidR="0007473A" w:rsidRPr="00D807DD">
              <w:rPr>
                <w:rFonts w:ascii="Arial" w:hAnsi="Arial" w:cs="Arial"/>
                <w:sz w:val="19"/>
                <w:szCs w:val="19"/>
              </w:rPr>
              <w:t xml:space="preserve">have a duty to discuss this with the households we are </w:t>
            </w:r>
            <w:r w:rsidR="000C71E6" w:rsidRPr="00D807DD">
              <w:rPr>
                <w:rFonts w:ascii="Arial" w:hAnsi="Arial" w:cs="Arial"/>
                <w:sz w:val="19"/>
                <w:szCs w:val="19"/>
              </w:rPr>
              <w:t>supporting,</w:t>
            </w:r>
            <w:r w:rsidR="0007473A" w:rsidRPr="00D807DD">
              <w:rPr>
                <w:rFonts w:ascii="Arial" w:hAnsi="Arial" w:cs="Arial"/>
                <w:sz w:val="19"/>
                <w:szCs w:val="19"/>
              </w:rPr>
              <w:t xml:space="preserve"> and w</w:t>
            </w:r>
            <w:r w:rsidR="005F2C3E" w:rsidRPr="00D807DD">
              <w:rPr>
                <w:rFonts w:ascii="Arial" w:hAnsi="Arial" w:cs="Arial"/>
                <w:sz w:val="19"/>
                <w:szCs w:val="19"/>
              </w:rPr>
              <w:t>e would then work</w:t>
            </w:r>
            <w:r w:rsidR="0007473A" w:rsidRPr="00D807DD">
              <w:rPr>
                <w:rFonts w:ascii="Arial" w:hAnsi="Arial" w:cs="Arial"/>
                <w:sz w:val="19"/>
                <w:szCs w:val="19"/>
              </w:rPr>
              <w:t xml:space="preserve"> to</w:t>
            </w:r>
            <w:r w:rsidR="005F2C3E" w:rsidRPr="00D807DD">
              <w:rPr>
                <w:rFonts w:ascii="Arial" w:hAnsi="Arial" w:cs="Arial"/>
                <w:sz w:val="19"/>
                <w:szCs w:val="19"/>
              </w:rPr>
              <w:t xml:space="preserve"> support their exit strategy during the supported rental period. This might include livelihoods programming or referrals to livelihoods programme</w:t>
            </w:r>
            <w:r w:rsidR="00402382" w:rsidRPr="00D807DD">
              <w:rPr>
                <w:rFonts w:ascii="Arial" w:hAnsi="Arial" w:cs="Arial"/>
                <w:sz w:val="19"/>
                <w:szCs w:val="19"/>
              </w:rPr>
              <w:t>s</w:t>
            </w:r>
            <w:r w:rsidR="00A8722F" w:rsidRPr="00D807DD">
              <w:rPr>
                <w:rFonts w:ascii="Arial" w:hAnsi="Arial" w:cs="Arial"/>
                <w:sz w:val="19"/>
                <w:szCs w:val="19"/>
              </w:rPr>
              <w:t xml:space="preserve"> run by others for example</w:t>
            </w:r>
            <w:r w:rsidR="005F2C3E" w:rsidRPr="00D807DD">
              <w:rPr>
                <w:rFonts w:ascii="Arial" w:hAnsi="Arial" w:cs="Arial"/>
                <w:sz w:val="19"/>
                <w:szCs w:val="19"/>
              </w:rPr>
              <w:t xml:space="preserve">, but it can also involve a wide range of other </w:t>
            </w:r>
            <w:r w:rsidR="00A8722F" w:rsidRPr="00D807DD">
              <w:rPr>
                <w:rFonts w:ascii="Arial" w:hAnsi="Arial" w:cs="Arial"/>
                <w:sz w:val="19"/>
                <w:szCs w:val="19"/>
              </w:rPr>
              <w:t>integration</w:t>
            </w:r>
            <w:r w:rsidR="005F2C3E" w:rsidRPr="00D807DD">
              <w:rPr>
                <w:rFonts w:ascii="Arial" w:hAnsi="Arial" w:cs="Arial"/>
                <w:sz w:val="19"/>
                <w:szCs w:val="19"/>
              </w:rPr>
              <w:t xml:space="preserve"> support.</w:t>
            </w:r>
          </w:p>
          <w:p w14:paraId="7553F762" w14:textId="77777777" w:rsidR="00402382" w:rsidRPr="00D807DD" w:rsidRDefault="00402382" w:rsidP="00D807DD">
            <w:pPr>
              <w:jc w:val="both"/>
              <w:rPr>
                <w:rFonts w:ascii="Arial" w:hAnsi="Arial" w:cs="Arial"/>
                <w:sz w:val="19"/>
                <w:szCs w:val="19"/>
              </w:rPr>
            </w:pPr>
          </w:p>
          <w:p w14:paraId="31E40AFC" w14:textId="77777777" w:rsidR="005F2C3E" w:rsidRPr="00D807DD" w:rsidRDefault="005F2C3E" w:rsidP="00D807DD">
            <w:pPr>
              <w:pStyle w:val="ListParagraph"/>
              <w:numPr>
                <w:ilvl w:val="0"/>
                <w:numId w:val="23"/>
              </w:numPr>
              <w:jc w:val="both"/>
              <w:rPr>
                <w:rFonts w:ascii="Arial" w:hAnsi="Arial" w:cs="Arial"/>
                <w:sz w:val="19"/>
                <w:szCs w:val="19"/>
              </w:rPr>
            </w:pPr>
            <w:r w:rsidRPr="00D807DD">
              <w:rPr>
                <w:rFonts w:ascii="Arial" w:hAnsi="Arial" w:cs="Arial"/>
                <w:sz w:val="19"/>
                <w:szCs w:val="19"/>
              </w:rPr>
              <w:t xml:space="preserve">Some people may only need support for a short time while their livelihoods recover or they establish </w:t>
            </w:r>
            <w:r w:rsidR="00A8722F" w:rsidRPr="00D807DD">
              <w:rPr>
                <w:rFonts w:ascii="Arial" w:hAnsi="Arial" w:cs="Arial"/>
                <w:sz w:val="19"/>
                <w:szCs w:val="19"/>
              </w:rPr>
              <w:t xml:space="preserve">new </w:t>
            </w:r>
            <w:r w:rsidRPr="00D807DD">
              <w:rPr>
                <w:rFonts w:ascii="Arial" w:hAnsi="Arial" w:cs="Arial"/>
                <w:sz w:val="19"/>
                <w:szCs w:val="19"/>
              </w:rPr>
              <w:t xml:space="preserve">livelihoods, or they work out what to do next such as moving onwards or returning. Some people might just need support with rental assistance while they access housing support under the governments social protection programmes where they exist. There are many reasons why rental </w:t>
            </w:r>
            <w:r w:rsidRPr="00D807DD">
              <w:rPr>
                <w:rFonts w:ascii="Arial" w:hAnsi="Arial" w:cs="Arial"/>
                <w:sz w:val="19"/>
                <w:szCs w:val="19"/>
              </w:rPr>
              <w:lastRenderedPageBreak/>
              <w:t>assistance of only a short duration can be helpful for those needing to access adequate housing.</w:t>
            </w:r>
          </w:p>
          <w:p w14:paraId="19D5538A" w14:textId="18B5C12C" w:rsidR="00270B5C" w:rsidRPr="00D807DD" w:rsidRDefault="00270B5C" w:rsidP="00D807DD">
            <w:pPr>
              <w:jc w:val="both"/>
              <w:rPr>
                <w:rFonts w:ascii="Arial" w:hAnsi="Arial" w:cs="Arial"/>
                <w:sz w:val="19"/>
                <w:szCs w:val="19"/>
              </w:rPr>
            </w:pPr>
          </w:p>
        </w:tc>
      </w:tr>
    </w:tbl>
    <w:p w14:paraId="231164E8" w14:textId="77777777" w:rsidR="005349BF" w:rsidRPr="00D807DD" w:rsidRDefault="005349BF" w:rsidP="00D807DD">
      <w:pPr>
        <w:jc w:val="both"/>
        <w:rPr>
          <w:rFonts w:ascii="Arial" w:hAnsi="Arial" w:cs="Arial"/>
          <w:sz w:val="19"/>
          <w:szCs w:val="19"/>
        </w:rPr>
      </w:pPr>
    </w:p>
    <w:p w14:paraId="4C3D1A71" w14:textId="75E822AD" w:rsidR="005F2C3E" w:rsidRPr="00D807DD" w:rsidRDefault="005F2C3E" w:rsidP="00D807DD">
      <w:pPr>
        <w:jc w:val="both"/>
        <w:rPr>
          <w:rFonts w:ascii="Arial" w:hAnsi="Arial" w:cs="Arial"/>
          <w:sz w:val="19"/>
          <w:szCs w:val="19"/>
        </w:rPr>
      </w:pPr>
      <w:r w:rsidRPr="00D807DD">
        <w:rPr>
          <w:rFonts w:ascii="Arial" w:hAnsi="Arial" w:cs="Arial"/>
          <w:sz w:val="19"/>
          <w:szCs w:val="19"/>
        </w:rPr>
        <w:t xml:space="preserve">These are just some of the typical challenges </w:t>
      </w:r>
      <w:r w:rsidR="00A8722F" w:rsidRPr="00D807DD">
        <w:rPr>
          <w:rFonts w:ascii="Arial" w:hAnsi="Arial" w:cs="Arial"/>
          <w:sz w:val="19"/>
          <w:szCs w:val="19"/>
        </w:rPr>
        <w:t>given related to</w:t>
      </w:r>
      <w:r w:rsidRPr="00D807DD">
        <w:rPr>
          <w:rFonts w:ascii="Arial" w:hAnsi="Arial" w:cs="Arial"/>
          <w:sz w:val="19"/>
          <w:szCs w:val="19"/>
        </w:rPr>
        <w:t xml:space="preserve"> rental assistance. On some programmes it may be useful to generate a frequency asked questions (</w:t>
      </w:r>
      <w:r w:rsidR="00077290" w:rsidRPr="00D807DD">
        <w:rPr>
          <w:rFonts w:ascii="Arial" w:hAnsi="Arial" w:cs="Arial"/>
          <w:sz w:val="19"/>
          <w:szCs w:val="19"/>
        </w:rPr>
        <w:t>FAQs</w:t>
      </w:r>
      <w:r w:rsidRPr="00D807DD">
        <w:rPr>
          <w:rFonts w:ascii="Arial" w:hAnsi="Arial" w:cs="Arial"/>
          <w:sz w:val="19"/>
          <w:szCs w:val="19"/>
        </w:rPr>
        <w:t xml:space="preserve">) list to </w:t>
      </w:r>
      <w:r w:rsidR="00A8722F" w:rsidRPr="00D807DD">
        <w:rPr>
          <w:rFonts w:ascii="Arial" w:hAnsi="Arial" w:cs="Arial"/>
          <w:sz w:val="19"/>
          <w:szCs w:val="19"/>
        </w:rPr>
        <w:t>assist</w:t>
      </w:r>
      <w:r w:rsidRPr="00D807DD">
        <w:rPr>
          <w:rFonts w:ascii="Arial" w:hAnsi="Arial" w:cs="Arial"/>
          <w:sz w:val="19"/>
          <w:szCs w:val="19"/>
        </w:rPr>
        <w:t xml:space="preserve"> staff and volunteers advocating for rental assistance both internally and externally.</w:t>
      </w:r>
    </w:p>
    <w:p w14:paraId="036243B8" w14:textId="4DF87DFD" w:rsidR="000A59DE" w:rsidRPr="00D807DD" w:rsidRDefault="000A59DE" w:rsidP="00D807DD">
      <w:pPr>
        <w:pStyle w:val="Heading1"/>
        <w:jc w:val="both"/>
        <w:rPr>
          <w:rFonts w:ascii="Century Gothic" w:hAnsi="Century Gothic" w:cs="Arial"/>
          <w:b/>
          <w:bCs/>
          <w:color w:val="F5333F"/>
          <w:sz w:val="22"/>
          <w:szCs w:val="22"/>
        </w:rPr>
      </w:pPr>
      <w:r w:rsidRPr="00D807DD">
        <w:rPr>
          <w:rFonts w:ascii="Century Gothic" w:hAnsi="Century Gothic" w:cs="Arial"/>
          <w:b/>
          <w:bCs/>
          <w:color w:val="F5333F"/>
          <w:sz w:val="22"/>
          <w:szCs w:val="22"/>
        </w:rPr>
        <w:t>Coordination</w:t>
      </w:r>
    </w:p>
    <w:p w14:paraId="7759979D" w14:textId="55D507C8" w:rsidR="000A59DE" w:rsidRPr="00D807DD" w:rsidRDefault="00D807DD" w:rsidP="00D807DD">
      <w:pPr>
        <w:jc w:val="both"/>
        <w:rPr>
          <w:rFonts w:ascii="Arial" w:hAnsi="Arial" w:cs="Arial"/>
          <w:sz w:val="19"/>
          <w:szCs w:val="19"/>
        </w:rPr>
      </w:pPr>
      <w:r>
        <w:rPr>
          <w:rFonts w:ascii="Arial" w:hAnsi="Arial" w:cs="Arial"/>
          <w:sz w:val="19"/>
          <w:szCs w:val="19"/>
        </w:rPr>
        <w:br/>
      </w:r>
      <w:r w:rsidR="000A59DE" w:rsidRPr="00D807DD">
        <w:rPr>
          <w:rFonts w:ascii="Arial" w:hAnsi="Arial" w:cs="Arial"/>
          <w:sz w:val="19"/>
          <w:szCs w:val="19"/>
        </w:rPr>
        <w:t>As with advocacy there will be both internal and external coordination.</w:t>
      </w:r>
    </w:p>
    <w:p w14:paraId="6EDE903D" w14:textId="77777777" w:rsidR="000D4551" w:rsidRPr="00D807DD" w:rsidRDefault="000A59DE" w:rsidP="00D807DD">
      <w:pPr>
        <w:jc w:val="both"/>
        <w:rPr>
          <w:rFonts w:ascii="Arial" w:hAnsi="Arial" w:cs="Arial"/>
          <w:sz w:val="19"/>
          <w:szCs w:val="19"/>
        </w:rPr>
      </w:pPr>
      <w:r w:rsidRPr="00D807DD">
        <w:rPr>
          <w:rFonts w:ascii="Arial" w:hAnsi="Arial" w:cs="Arial"/>
          <w:sz w:val="19"/>
          <w:szCs w:val="19"/>
        </w:rPr>
        <w:t>The objectives o</w:t>
      </w:r>
      <w:r w:rsidR="00CA4BBF" w:rsidRPr="00D807DD">
        <w:rPr>
          <w:rFonts w:ascii="Arial" w:hAnsi="Arial" w:cs="Arial"/>
          <w:sz w:val="19"/>
          <w:szCs w:val="19"/>
        </w:rPr>
        <w:t>f</w:t>
      </w:r>
      <w:r w:rsidRPr="00D807DD">
        <w:rPr>
          <w:rFonts w:ascii="Arial" w:hAnsi="Arial" w:cs="Arial"/>
          <w:sz w:val="19"/>
          <w:szCs w:val="19"/>
        </w:rPr>
        <w:t xml:space="preserve"> internal coordination will be to ensure all teams that need to be involved in</w:t>
      </w:r>
      <w:r w:rsidR="00CA4BBF" w:rsidRPr="00D807DD">
        <w:rPr>
          <w:rFonts w:ascii="Arial" w:hAnsi="Arial" w:cs="Arial"/>
          <w:sz w:val="19"/>
          <w:szCs w:val="19"/>
        </w:rPr>
        <w:t xml:space="preserve"> delivering rental assistance are involved in designing and implementing the programme. </w:t>
      </w:r>
      <w:r w:rsidR="7A24748F" w:rsidRPr="00D807DD">
        <w:rPr>
          <w:rFonts w:ascii="Arial" w:hAnsi="Arial" w:cs="Arial"/>
          <w:sz w:val="19"/>
          <w:szCs w:val="19"/>
        </w:rPr>
        <w:t>E</w:t>
      </w:r>
      <w:r w:rsidR="00CA4BBF" w:rsidRPr="00D807DD">
        <w:rPr>
          <w:rFonts w:ascii="Arial" w:hAnsi="Arial" w:cs="Arial"/>
          <w:sz w:val="19"/>
          <w:szCs w:val="19"/>
        </w:rPr>
        <w:t>arly engagement with these teams to help them input into the programme design is crucial.</w:t>
      </w:r>
      <w:r w:rsidR="000D4551" w:rsidRPr="00D807DD">
        <w:rPr>
          <w:rFonts w:ascii="Arial" w:hAnsi="Arial" w:cs="Arial"/>
          <w:sz w:val="19"/>
          <w:szCs w:val="19"/>
        </w:rPr>
        <w:t xml:space="preserve"> For example: </w:t>
      </w:r>
    </w:p>
    <w:tbl>
      <w:tblPr>
        <w:tblStyle w:val="TableGrid"/>
        <w:tblW w:w="0" w:type="auto"/>
        <w:tblLook w:val="04A0" w:firstRow="1" w:lastRow="0" w:firstColumn="1" w:lastColumn="0" w:noHBand="0" w:noVBand="1"/>
      </w:tblPr>
      <w:tblGrid>
        <w:gridCol w:w="2547"/>
        <w:gridCol w:w="6469"/>
      </w:tblGrid>
      <w:tr w:rsidR="00D807DD" w:rsidRPr="00D807DD" w14:paraId="4288A9A1" w14:textId="77777777" w:rsidTr="00D807DD">
        <w:tc>
          <w:tcPr>
            <w:tcW w:w="2547"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0467950F" w14:textId="1AFF2C23" w:rsidR="006F1A6C" w:rsidRPr="00D807DD" w:rsidRDefault="006F1A6C" w:rsidP="00D807DD">
            <w:pPr>
              <w:jc w:val="both"/>
              <w:rPr>
                <w:rFonts w:ascii="Arial" w:hAnsi="Arial" w:cs="Arial"/>
                <w:b/>
                <w:bCs/>
                <w:color w:val="FFFFFF" w:themeColor="background1"/>
                <w:sz w:val="19"/>
                <w:szCs w:val="19"/>
              </w:rPr>
            </w:pPr>
            <w:r w:rsidRPr="00D807DD">
              <w:rPr>
                <w:rFonts w:ascii="Arial" w:hAnsi="Arial" w:cs="Arial"/>
                <w:b/>
                <w:bCs/>
                <w:color w:val="FFFFFF" w:themeColor="background1"/>
                <w:sz w:val="19"/>
                <w:szCs w:val="19"/>
              </w:rPr>
              <w:t>Internal Team / Function</w:t>
            </w:r>
          </w:p>
        </w:tc>
        <w:tc>
          <w:tcPr>
            <w:tcW w:w="6469"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14CE1F04" w14:textId="0DDB6497" w:rsidR="006F1A6C" w:rsidRPr="00D807DD" w:rsidRDefault="006F1A6C" w:rsidP="00D807DD">
            <w:pPr>
              <w:jc w:val="both"/>
              <w:rPr>
                <w:rFonts w:ascii="Arial" w:hAnsi="Arial" w:cs="Arial"/>
                <w:b/>
                <w:bCs/>
                <w:color w:val="FFFFFF" w:themeColor="background1"/>
                <w:sz w:val="19"/>
                <w:szCs w:val="19"/>
              </w:rPr>
            </w:pPr>
            <w:r w:rsidRPr="00D807DD">
              <w:rPr>
                <w:rFonts w:ascii="Arial" w:hAnsi="Arial" w:cs="Arial"/>
                <w:b/>
                <w:bCs/>
                <w:color w:val="FFFFFF" w:themeColor="background1"/>
                <w:sz w:val="19"/>
                <w:szCs w:val="19"/>
              </w:rPr>
              <w:t>Examples of why they need to be consulted</w:t>
            </w:r>
          </w:p>
        </w:tc>
      </w:tr>
      <w:tr w:rsidR="006F1A6C" w:rsidRPr="00D807DD" w14:paraId="07B370CD" w14:textId="77777777" w:rsidTr="00D807DD">
        <w:tc>
          <w:tcPr>
            <w:tcW w:w="2547" w:type="dxa"/>
            <w:tcBorders>
              <w:top w:val="single" w:sz="4" w:space="0" w:color="F5333F"/>
              <w:left w:val="single" w:sz="4" w:space="0" w:color="F5333F"/>
              <w:bottom w:val="single" w:sz="4" w:space="0" w:color="F5333F"/>
              <w:right w:val="single" w:sz="4" w:space="0" w:color="F5333F"/>
            </w:tcBorders>
          </w:tcPr>
          <w:p w14:paraId="0FE062C7" w14:textId="42CF0CF6" w:rsidR="006F1A6C" w:rsidRPr="00D807DD" w:rsidRDefault="006F1A6C" w:rsidP="00D807DD">
            <w:pPr>
              <w:jc w:val="both"/>
              <w:rPr>
                <w:rFonts w:ascii="Arial" w:hAnsi="Arial" w:cs="Arial"/>
                <w:sz w:val="19"/>
                <w:szCs w:val="19"/>
              </w:rPr>
            </w:pPr>
            <w:r w:rsidRPr="00D807DD">
              <w:rPr>
                <w:rFonts w:ascii="Arial" w:hAnsi="Arial" w:cs="Arial"/>
                <w:sz w:val="19"/>
                <w:szCs w:val="19"/>
              </w:rPr>
              <w:t>Operations Management</w:t>
            </w:r>
          </w:p>
        </w:tc>
        <w:tc>
          <w:tcPr>
            <w:tcW w:w="6469" w:type="dxa"/>
            <w:tcBorders>
              <w:top w:val="single" w:sz="4" w:space="0" w:color="F5333F"/>
              <w:left w:val="single" w:sz="4" w:space="0" w:color="F5333F"/>
              <w:bottom w:val="single" w:sz="4" w:space="0" w:color="F5333F"/>
              <w:right w:val="single" w:sz="4" w:space="0" w:color="F5333F"/>
            </w:tcBorders>
          </w:tcPr>
          <w:p w14:paraId="2E3A253D" w14:textId="6FDF0B74" w:rsidR="006F1A6C" w:rsidRPr="00D807DD" w:rsidRDefault="006F1A6C" w:rsidP="00D807DD">
            <w:pPr>
              <w:ind w:left="45"/>
              <w:jc w:val="both"/>
              <w:rPr>
                <w:rFonts w:ascii="Arial" w:hAnsi="Arial" w:cs="Arial"/>
                <w:sz w:val="19"/>
                <w:szCs w:val="19"/>
              </w:rPr>
            </w:pPr>
            <w:r w:rsidRPr="00D807DD">
              <w:rPr>
                <w:rFonts w:ascii="Arial" w:hAnsi="Arial" w:cs="Arial"/>
                <w:sz w:val="19"/>
                <w:szCs w:val="19"/>
              </w:rPr>
              <w:t>For overall leadership on the priorities of the response and for support in looking accessing funding for the programme and for engagement with key internal RC</w:t>
            </w:r>
            <w:r w:rsidR="00603E57" w:rsidRPr="00D807DD">
              <w:rPr>
                <w:rFonts w:ascii="Arial" w:hAnsi="Arial" w:cs="Arial"/>
                <w:sz w:val="19"/>
                <w:szCs w:val="19"/>
              </w:rPr>
              <w:t>RC</w:t>
            </w:r>
            <w:r w:rsidRPr="00D807DD">
              <w:rPr>
                <w:rFonts w:ascii="Arial" w:hAnsi="Arial" w:cs="Arial"/>
                <w:sz w:val="19"/>
                <w:szCs w:val="19"/>
              </w:rPr>
              <w:t xml:space="preserve"> stakeholders (NS, IFRC).</w:t>
            </w:r>
          </w:p>
        </w:tc>
      </w:tr>
      <w:tr w:rsidR="006F1A6C" w:rsidRPr="00D807DD" w14:paraId="778DEB77" w14:textId="77777777" w:rsidTr="00D807DD">
        <w:tc>
          <w:tcPr>
            <w:tcW w:w="2547" w:type="dxa"/>
            <w:tcBorders>
              <w:top w:val="single" w:sz="4" w:space="0" w:color="F5333F"/>
              <w:left w:val="single" w:sz="4" w:space="0" w:color="F5333F"/>
              <w:bottom w:val="single" w:sz="4" w:space="0" w:color="F5333F"/>
              <w:right w:val="single" w:sz="4" w:space="0" w:color="F5333F"/>
            </w:tcBorders>
            <w:shd w:val="clear" w:color="auto" w:fill="FEF5F4"/>
          </w:tcPr>
          <w:p w14:paraId="09FB2192" w14:textId="58E4CBD6" w:rsidR="006F1A6C" w:rsidRPr="00D807DD" w:rsidRDefault="00A14A59" w:rsidP="00D807DD">
            <w:pPr>
              <w:jc w:val="both"/>
              <w:rPr>
                <w:rFonts w:ascii="Arial" w:hAnsi="Arial" w:cs="Arial"/>
                <w:sz w:val="19"/>
                <w:szCs w:val="19"/>
              </w:rPr>
            </w:pPr>
            <w:r w:rsidRPr="00D807DD">
              <w:rPr>
                <w:rFonts w:ascii="Arial" w:hAnsi="Arial" w:cs="Arial"/>
                <w:sz w:val="19"/>
                <w:szCs w:val="19"/>
              </w:rPr>
              <w:t>Shelter and Settlements</w:t>
            </w:r>
          </w:p>
        </w:tc>
        <w:tc>
          <w:tcPr>
            <w:tcW w:w="6469" w:type="dxa"/>
            <w:tcBorders>
              <w:top w:val="single" w:sz="4" w:space="0" w:color="F5333F"/>
              <w:left w:val="single" w:sz="4" w:space="0" w:color="F5333F"/>
              <w:bottom w:val="single" w:sz="4" w:space="0" w:color="F5333F"/>
              <w:right w:val="single" w:sz="4" w:space="0" w:color="F5333F"/>
            </w:tcBorders>
            <w:shd w:val="clear" w:color="auto" w:fill="FEF5F4"/>
          </w:tcPr>
          <w:p w14:paraId="0243A141" w14:textId="4518F0FC" w:rsidR="006F1A6C" w:rsidRPr="00D807DD" w:rsidRDefault="00A14A59" w:rsidP="00D807DD">
            <w:pPr>
              <w:jc w:val="both"/>
              <w:rPr>
                <w:rFonts w:ascii="Arial" w:hAnsi="Arial" w:cs="Arial"/>
                <w:sz w:val="19"/>
                <w:szCs w:val="19"/>
              </w:rPr>
            </w:pPr>
            <w:r w:rsidRPr="00D807DD">
              <w:rPr>
                <w:rFonts w:ascii="Arial" w:hAnsi="Arial" w:cs="Arial"/>
                <w:sz w:val="19"/>
                <w:szCs w:val="19"/>
              </w:rPr>
              <w:t>For coordination of the design of the programme, helping to set objectives, design minimum housing conditions, and generally leading on implementation of the programme.</w:t>
            </w:r>
          </w:p>
        </w:tc>
      </w:tr>
      <w:tr w:rsidR="006F1A6C" w:rsidRPr="00D807DD" w14:paraId="6EED5B3F" w14:textId="77777777" w:rsidTr="00D807DD">
        <w:tc>
          <w:tcPr>
            <w:tcW w:w="2547" w:type="dxa"/>
            <w:tcBorders>
              <w:top w:val="single" w:sz="4" w:space="0" w:color="F5333F"/>
              <w:left w:val="single" w:sz="4" w:space="0" w:color="F5333F"/>
              <w:bottom w:val="single" w:sz="4" w:space="0" w:color="F5333F"/>
              <w:right w:val="single" w:sz="4" w:space="0" w:color="F5333F"/>
            </w:tcBorders>
          </w:tcPr>
          <w:p w14:paraId="14074045" w14:textId="175D0179" w:rsidR="00A14A59" w:rsidRPr="00D807DD" w:rsidRDefault="00A14A59" w:rsidP="00D807DD">
            <w:pPr>
              <w:ind w:left="45"/>
              <w:jc w:val="both"/>
              <w:rPr>
                <w:rFonts w:ascii="Arial" w:hAnsi="Arial" w:cs="Arial"/>
                <w:sz w:val="19"/>
                <w:szCs w:val="19"/>
              </w:rPr>
            </w:pPr>
            <w:r w:rsidRPr="00D807DD">
              <w:rPr>
                <w:rFonts w:ascii="Arial" w:hAnsi="Arial" w:cs="Arial"/>
                <w:sz w:val="19"/>
                <w:szCs w:val="19"/>
              </w:rPr>
              <w:t>Cash and Voucher Assistance (CVA) team and Finance</w:t>
            </w:r>
          </w:p>
          <w:p w14:paraId="1A8F1E8F" w14:textId="77777777" w:rsidR="006F1A6C" w:rsidRPr="00D807DD" w:rsidRDefault="006F1A6C" w:rsidP="00D807DD">
            <w:pPr>
              <w:jc w:val="both"/>
              <w:rPr>
                <w:rFonts w:ascii="Arial" w:hAnsi="Arial" w:cs="Arial"/>
                <w:sz w:val="19"/>
                <w:szCs w:val="19"/>
              </w:rPr>
            </w:pPr>
          </w:p>
        </w:tc>
        <w:tc>
          <w:tcPr>
            <w:tcW w:w="6469" w:type="dxa"/>
            <w:tcBorders>
              <w:top w:val="single" w:sz="4" w:space="0" w:color="F5333F"/>
              <w:left w:val="single" w:sz="4" w:space="0" w:color="F5333F"/>
              <w:bottom w:val="single" w:sz="4" w:space="0" w:color="F5333F"/>
              <w:right w:val="single" w:sz="4" w:space="0" w:color="F5333F"/>
            </w:tcBorders>
          </w:tcPr>
          <w:p w14:paraId="7F9414C2" w14:textId="2FF8FD61" w:rsidR="006F1A6C" w:rsidRPr="00D807DD" w:rsidRDefault="00A14A59" w:rsidP="00D807DD">
            <w:pPr>
              <w:jc w:val="both"/>
              <w:rPr>
                <w:rFonts w:ascii="Arial" w:hAnsi="Arial" w:cs="Arial"/>
                <w:sz w:val="19"/>
                <w:szCs w:val="19"/>
              </w:rPr>
            </w:pPr>
            <w:r w:rsidRPr="00D807DD">
              <w:rPr>
                <w:rFonts w:ascii="Arial" w:hAnsi="Arial" w:cs="Arial"/>
                <w:sz w:val="19"/>
                <w:szCs w:val="19"/>
              </w:rPr>
              <w:t>In relation to the rental payment components, including the rental market assessment</w:t>
            </w:r>
            <w:r w:rsidR="00A062EC" w:rsidRPr="00D807DD">
              <w:rPr>
                <w:rFonts w:ascii="Arial" w:hAnsi="Arial" w:cs="Arial"/>
                <w:sz w:val="19"/>
                <w:szCs w:val="19"/>
              </w:rPr>
              <w:t>, payments to the financial service provider for further disbursement,</w:t>
            </w:r>
            <w:r w:rsidR="003E7496" w:rsidRPr="00D807DD">
              <w:rPr>
                <w:rFonts w:ascii="Arial" w:hAnsi="Arial" w:cs="Arial"/>
                <w:sz w:val="19"/>
                <w:szCs w:val="19"/>
              </w:rPr>
              <w:t xml:space="preserve"> risk </w:t>
            </w:r>
            <w:r w:rsidR="00147D82" w:rsidRPr="00D807DD">
              <w:rPr>
                <w:rFonts w:ascii="Arial" w:hAnsi="Arial" w:cs="Arial"/>
                <w:sz w:val="19"/>
                <w:szCs w:val="19"/>
              </w:rPr>
              <w:t>management, record</w:t>
            </w:r>
            <w:r w:rsidR="003E7496" w:rsidRPr="00D807DD">
              <w:rPr>
                <w:rFonts w:ascii="Arial" w:hAnsi="Arial" w:cs="Arial"/>
                <w:sz w:val="19"/>
                <w:szCs w:val="19"/>
              </w:rPr>
              <w:t xml:space="preserve"> keeping to </w:t>
            </w:r>
            <w:r w:rsidR="00F32505" w:rsidRPr="00D807DD">
              <w:rPr>
                <w:rFonts w:ascii="Arial" w:hAnsi="Arial" w:cs="Arial"/>
                <w:sz w:val="19"/>
                <w:szCs w:val="19"/>
              </w:rPr>
              <w:t>support</w:t>
            </w:r>
            <w:r w:rsidR="003E7496" w:rsidRPr="00D807DD">
              <w:rPr>
                <w:rFonts w:ascii="Arial" w:hAnsi="Arial" w:cs="Arial"/>
                <w:sz w:val="19"/>
                <w:szCs w:val="19"/>
              </w:rPr>
              <w:t xml:space="preserve"> auditing etc.</w:t>
            </w:r>
          </w:p>
        </w:tc>
      </w:tr>
      <w:tr w:rsidR="006F1A6C" w:rsidRPr="00D807DD" w14:paraId="4F23D93D" w14:textId="77777777" w:rsidTr="00D807DD">
        <w:tc>
          <w:tcPr>
            <w:tcW w:w="2547" w:type="dxa"/>
            <w:tcBorders>
              <w:top w:val="single" w:sz="4" w:space="0" w:color="F5333F"/>
              <w:left w:val="single" w:sz="4" w:space="0" w:color="F5333F"/>
              <w:bottom w:val="single" w:sz="4" w:space="0" w:color="F5333F"/>
              <w:right w:val="single" w:sz="4" w:space="0" w:color="F5333F"/>
            </w:tcBorders>
            <w:shd w:val="clear" w:color="auto" w:fill="FEF5F4"/>
          </w:tcPr>
          <w:p w14:paraId="22D27AFF" w14:textId="0EBBB3CF" w:rsidR="006F1A6C" w:rsidRPr="00D807DD" w:rsidRDefault="00A14A59" w:rsidP="00D807DD">
            <w:pPr>
              <w:jc w:val="both"/>
              <w:rPr>
                <w:rFonts w:ascii="Arial" w:hAnsi="Arial" w:cs="Arial"/>
                <w:sz w:val="19"/>
                <w:szCs w:val="19"/>
              </w:rPr>
            </w:pPr>
            <w:r w:rsidRPr="00D807DD">
              <w:rPr>
                <w:rFonts w:ascii="Arial" w:hAnsi="Arial" w:cs="Arial"/>
                <w:sz w:val="19"/>
                <w:szCs w:val="19"/>
              </w:rPr>
              <w:t xml:space="preserve">Logistics </w:t>
            </w:r>
          </w:p>
        </w:tc>
        <w:tc>
          <w:tcPr>
            <w:tcW w:w="6469" w:type="dxa"/>
            <w:tcBorders>
              <w:top w:val="single" w:sz="4" w:space="0" w:color="F5333F"/>
              <w:left w:val="single" w:sz="4" w:space="0" w:color="F5333F"/>
              <w:bottom w:val="single" w:sz="4" w:space="0" w:color="F5333F"/>
              <w:right w:val="single" w:sz="4" w:space="0" w:color="F5333F"/>
            </w:tcBorders>
            <w:shd w:val="clear" w:color="auto" w:fill="FEF5F4"/>
          </w:tcPr>
          <w:p w14:paraId="7FC54CE5" w14:textId="363051B6" w:rsidR="006F1A6C" w:rsidRPr="00D807DD" w:rsidRDefault="00A14A59" w:rsidP="00D807DD">
            <w:pPr>
              <w:jc w:val="both"/>
              <w:rPr>
                <w:rFonts w:ascii="Arial" w:hAnsi="Arial" w:cs="Arial"/>
                <w:sz w:val="19"/>
                <w:szCs w:val="19"/>
              </w:rPr>
            </w:pPr>
            <w:r w:rsidRPr="00D807DD">
              <w:rPr>
                <w:rFonts w:ascii="Arial" w:hAnsi="Arial" w:cs="Arial"/>
                <w:sz w:val="19"/>
                <w:szCs w:val="19"/>
              </w:rPr>
              <w:t>If any hotels or hostels are going to be contracted</w:t>
            </w:r>
            <w:r w:rsidR="002965D2" w:rsidRPr="00D807DD">
              <w:rPr>
                <w:rFonts w:ascii="Arial" w:hAnsi="Arial" w:cs="Arial"/>
                <w:sz w:val="19"/>
                <w:szCs w:val="19"/>
              </w:rPr>
              <w:t>. Potentially contracting of financial service providers.</w:t>
            </w:r>
          </w:p>
        </w:tc>
      </w:tr>
      <w:tr w:rsidR="006F1A6C" w:rsidRPr="00D807DD" w14:paraId="3EF353CF" w14:textId="77777777" w:rsidTr="00D807DD">
        <w:tc>
          <w:tcPr>
            <w:tcW w:w="2547" w:type="dxa"/>
            <w:tcBorders>
              <w:top w:val="single" w:sz="4" w:space="0" w:color="F5333F"/>
              <w:left w:val="single" w:sz="4" w:space="0" w:color="F5333F"/>
              <w:bottom w:val="single" w:sz="4" w:space="0" w:color="F5333F"/>
              <w:right w:val="single" w:sz="4" w:space="0" w:color="F5333F"/>
            </w:tcBorders>
          </w:tcPr>
          <w:p w14:paraId="2D51D04E" w14:textId="6631B567" w:rsidR="006F1A6C" w:rsidRPr="00D807DD" w:rsidRDefault="00A14A59" w:rsidP="00D807DD">
            <w:pPr>
              <w:jc w:val="both"/>
              <w:rPr>
                <w:rFonts w:ascii="Arial" w:hAnsi="Arial" w:cs="Arial"/>
                <w:sz w:val="19"/>
                <w:szCs w:val="19"/>
              </w:rPr>
            </w:pPr>
            <w:r w:rsidRPr="00D807DD">
              <w:rPr>
                <w:rFonts w:ascii="Arial" w:hAnsi="Arial" w:cs="Arial"/>
                <w:sz w:val="19"/>
                <w:szCs w:val="19"/>
              </w:rPr>
              <w:t>Migration &amp; Displacement (M&amp;D)</w:t>
            </w:r>
          </w:p>
        </w:tc>
        <w:tc>
          <w:tcPr>
            <w:tcW w:w="6469" w:type="dxa"/>
            <w:tcBorders>
              <w:top w:val="single" w:sz="4" w:space="0" w:color="F5333F"/>
              <w:left w:val="single" w:sz="4" w:space="0" w:color="F5333F"/>
              <w:bottom w:val="single" w:sz="4" w:space="0" w:color="F5333F"/>
              <w:right w:val="single" w:sz="4" w:space="0" w:color="F5333F"/>
            </w:tcBorders>
          </w:tcPr>
          <w:p w14:paraId="1BA1551E" w14:textId="4C471E3C" w:rsidR="00A14A59" w:rsidRPr="00D807DD" w:rsidRDefault="5DCCE62A" w:rsidP="00D807DD">
            <w:pPr>
              <w:jc w:val="both"/>
              <w:rPr>
                <w:rFonts w:ascii="Arial" w:hAnsi="Arial" w:cs="Arial"/>
                <w:sz w:val="19"/>
                <w:szCs w:val="19"/>
              </w:rPr>
            </w:pPr>
            <w:r w:rsidRPr="00D807DD">
              <w:rPr>
                <w:rFonts w:ascii="Arial" w:hAnsi="Arial" w:cs="Arial"/>
                <w:sz w:val="19"/>
                <w:szCs w:val="19"/>
              </w:rPr>
              <w:t>In the context of a Population Movement: t</w:t>
            </w:r>
            <w:r w:rsidR="00A14A59" w:rsidRPr="00D807DD">
              <w:rPr>
                <w:rFonts w:ascii="Arial" w:hAnsi="Arial" w:cs="Arial"/>
                <w:sz w:val="19"/>
                <w:szCs w:val="19"/>
              </w:rPr>
              <w:t xml:space="preserve">o understand </w:t>
            </w:r>
            <w:r w:rsidR="1B7ED090" w:rsidRPr="00D807DD">
              <w:rPr>
                <w:rFonts w:ascii="Arial" w:hAnsi="Arial" w:cs="Arial"/>
                <w:sz w:val="19"/>
                <w:szCs w:val="19"/>
              </w:rPr>
              <w:t xml:space="preserve">the legal framework in place for the different groups (including targeted populations) and </w:t>
            </w:r>
            <w:r w:rsidR="00A14A59" w:rsidRPr="00D807DD">
              <w:rPr>
                <w:rFonts w:ascii="Arial" w:hAnsi="Arial" w:cs="Arial"/>
                <w:sz w:val="19"/>
                <w:szCs w:val="19"/>
              </w:rPr>
              <w:t xml:space="preserve">the impact of </w:t>
            </w:r>
            <w:r w:rsidR="03EAB2E7" w:rsidRPr="00D807DD">
              <w:rPr>
                <w:rFonts w:ascii="Arial" w:hAnsi="Arial" w:cs="Arial"/>
                <w:sz w:val="19"/>
                <w:szCs w:val="19"/>
              </w:rPr>
              <w:t xml:space="preserve">the associated </w:t>
            </w:r>
            <w:r w:rsidR="00A14A59" w:rsidRPr="00D807DD">
              <w:rPr>
                <w:rFonts w:ascii="Arial" w:hAnsi="Arial" w:cs="Arial"/>
                <w:sz w:val="19"/>
                <w:szCs w:val="19"/>
              </w:rPr>
              <w:t>rights on renting</w:t>
            </w:r>
            <w:r w:rsidR="00CF1FD5" w:rsidRPr="00D807DD">
              <w:rPr>
                <w:rFonts w:ascii="Arial" w:hAnsi="Arial" w:cs="Arial"/>
                <w:sz w:val="19"/>
                <w:szCs w:val="19"/>
              </w:rPr>
              <w:t xml:space="preserve"> and access to services</w:t>
            </w:r>
            <w:r w:rsidR="00364036" w:rsidRPr="00D807DD">
              <w:rPr>
                <w:rFonts w:ascii="Arial" w:hAnsi="Arial" w:cs="Arial"/>
                <w:sz w:val="19"/>
                <w:szCs w:val="19"/>
              </w:rPr>
              <w:t>.</w:t>
            </w:r>
          </w:p>
          <w:p w14:paraId="36B0FD54" w14:textId="3505ED7C" w:rsidR="006F1A6C" w:rsidRPr="00D807DD" w:rsidRDefault="4BD1FAAF" w:rsidP="00D807DD">
            <w:pPr>
              <w:jc w:val="both"/>
              <w:rPr>
                <w:rFonts w:ascii="Arial" w:hAnsi="Arial" w:cs="Arial"/>
                <w:sz w:val="19"/>
                <w:szCs w:val="19"/>
              </w:rPr>
            </w:pPr>
            <w:r w:rsidRPr="00D807DD">
              <w:rPr>
                <w:rFonts w:ascii="Arial" w:hAnsi="Arial" w:cs="Arial"/>
                <w:sz w:val="19"/>
                <w:szCs w:val="19"/>
              </w:rPr>
              <w:t>To support links to complementary approaches/support, exit strategy and integration.</w:t>
            </w:r>
            <w:r w:rsidR="006D2EEE" w:rsidRPr="00D807DD">
              <w:rPr>
                <w:rFonts w:ascii="Arial" w:hAnsi="Arial" w:cs="Arial"/>
                <w:sz w:val="19"/>
                <w:szCs w:val="19"/>
              </w:rPr>
              <w:t xml:space="preserve"> </w:t>
            </w:r>
            <w:r w:rsidR="00A14A59" w:rsidRPr="00D807DD">
              <w:rPr>
                <w:rFonts w:ascii="Arial" w:hAnsi="Arial" w:cs="Arial"/>
                <w:sz w:val="19"/>
                <w:szCs w:val="19"/>
              </w:rPr>
              <w:t>May lead on inclusion aspects of the programme</w:t>
            </w:r>
            <w:r w:rsidR="00364036" w:rsidRPr="00D807DD">
              <w:rPr>
                <w:rFonts w:ascii="Arial" w:hAnsi="Arial" w:cs="Arial"/>
                <w:sz w:val="19"/>
                <w:szCs w:val="19"/>
              </w:rPr>
              <w:t xml:space="preserve"> with Protection, Gender and Inclusion colleagues.</w:t>
            </w:r>
          </w:p>
        </w:tc>
      </w:tr>
      <w:tr w:rsidR="006F1A6C" w:rsidRPr="00D807DD" w14:paraId="24AEE360" w14:textId="77777777" w:rsidTr="00D807DD">
        <w:tc>
          <w:tcPr>
            <w:tcW w:w="2547" w:type="dxa"/>
            <w:tcBorders>
              <w:top w:val="single" w:sz="4" w:space="0" w:color="F5333F"/>
              <w:left w:val="single" w:sz="4" w:space="0" w:color="F5333F"/>
              <w:bottom w:val="single" w:sz="4" w:space="0" w:color="F5333F"/>
              <w:right w:val="single" w:sz="4" w:space="0" w:color="F5333F"/>
            </w:tcBorders>
            <w:shd w:val="clear" w:color="auto" w:fill="FEF5F4"/>
          </w:tcPr>
          <w:p w14:paraId="17E3134E" w14:textId="0AC6C013" w:rsidR="006F1A6C" w:rsidRPr="00D807DD" w:rsidRDefault="00A14A59" w:rsidP="00D807DD">
            <w:pPr>
              <w:jc w:val="both"/>
              <w:rPr>
                <w:rFonts w:ascii="Arial" w:hAnsi="Arial" w:cs="Arial"/>
                <w:sz w:val="19"/>
                <w:szCs w:val="19"/>
              </w:rPr>
            </w:pPr>
            <w:r w:rsidRPr="00D807DD">
              <w:rPr>
                <w:rFonts w:ascii="Arial" w:hAnsi="Arial" w:cs="Arial"/>
                <w:sz w:val="19"/>
                <w:szCs w:val="19"/>
              </w:rPr>
              <w:t>Protection, Gender and Inclusion (PGI)</w:t>
            </w:r>
          </w:p>
        </w:tc>
        <w:tc>
          <w:tcPr>
            <w:tcW w:w="6469" w:type="dxa"/>
            <w:tcBorders>
              <w:top w:val="single" w:sz="4" w:space="0" w:color="F5333F"/>
              <w:left w:val="single" w:sz="4" w:space="0" w:color="F5333F"/>
              <w:bottom w:val="single" w:sz="4" w:space="0" w:color="F5333F"/>
              <w:right w:val="single" w:sz="4" w:space="0" w:color="F5333F"/>
            </w:tcBorders>
            <w:shd w:val="clear" w:color="auto" w:fill="FEF5F4"/>
          </w:tcPr>
          <w:p w14:paraId="707DAFF2" w14:textId="7F15C069" w:rsidR="00A14A59" w:rsidRPr="00D807DD" w:rsidRDefault="00A14A59" w:rsidP="00D807DD">
            <w:pPr>
              <w:jc w:val="both"/>
              <w:rPr>
                <w:rFonts w:ascii="Arial" w:hAnsi="Arial" w:cs="Arial"/>
                <w:sz w:val="19"/>
                <w:szCs w:val="19"/>
              </w:rPr>
            </w:pPr>
            <w:r w:rsidRPr="00D807DD">
              <w:rPr>
                <w:rFonts w:ascii="Arial" w:hAnsi="Arial" w:cs="Arial"/>
                <w:sz w:val="19"/>
                <w:szCs w:val="19"/>
              </w:rPr>
              <w:t>For help to determine targeting and selection criteria, referral pathways</w:t>
            </w:r>
            <w:r w:rsidR="00985413" w:rsidRPr="00D807DD">
              <w:rPr>
                <w:rFonts w:ascii="Arial" w:hAnsi="Arial" w:cs="Arial"/>
                <w:sz w:val="19"/>
                <w:szCs w:val="19"/>
              </w:rPr>
              <w:t xml:space="preserve"> for protection, </w:t>
            </w:r>
            <w:r w:rsidR="00BB6ABA" w:rsidRPr="00D807DD">
              <w:rPr>
                <w:rFonts w:ascii="Arial" w:hAnsi="Arial" w:cs="Arial"/>
                <w:sz w:val="19"/>
                <w:szCs w:val="19"/>
              </w:rPr>
              <w:t>age and disability inclusion, strategies for inclusion of marginalised groups</w:t>
            </w:r>
            <w:r w:rsidRPr="00D807DD">
              <w:rPr>
                <w:rFonts w:ascii="Arial" w:hAnsi="Arial" w:cs="Arial"/>
                <w:sz w:val="19"/>
                <w:szCs w:val="19"/>
              </w:rPr>
              <w:t xml:space="preserve"> etc.</w:t>
            </w:r>
          </w:p>
          <w:p w14:paraId="7D684869" w14:textId="01E3B800" w:rsidR="006F1A6C" w:rsidRPr="00D807DD" w:rsidRDefault="00BB6ABA" w:rsidP="00D807DD">
            <w:pPr>
              <w:jc w:val="both"/>
              <w:rPr>
                <w:rFonts w:ascii="Arial" w:hAnsi="Arial" w:cs="Arial"/>
                <w:sz w:val="19"/>
                <w:szCs w:val="19"/>
              </w:rPr>
            </w:pPr>
            <w:r w:rsidRPr="00D807DD">
              <w:rPr>
                <w:rFonts w:ascii="Arial" w:hAnsi="Arial" w:cs="Arial"/>
                <w:sz w:val="19"/>
                <w:szCs w:val="19"/>
              </w:rPr>
              <w:t>PGI colleagues can also support with a PGI analysis as part of a wider context analysis.</w:t>
            </w:r>
          </w:p>
        </w:tc>
      </w:tr>
      <w:tr w:rsidR="006F1A6C" w:rsidRPr="00D807DD" w14:paraId="4304FA7C" w14:textId="77777777" w:rsidTr="00D807DD">
        <w:tc>
          <w:tcPr>
            <w:tcW w:w="2547" w:type="dxa"/>
            <w:tcBorders>
              <w:top w:val="single" w:sz="4" w:space="0" w:color="F5333F"/>
              <w:left w:val="single" w:sz="4" w:space="0" w:color="F5333F"/>
              <w:bottom w:val="single" w:sz="4" w:space="0" w:color="F5333F"/>
              <w:right w:val="single" w:sz="4" w:space="0" w:color="F5333F"/>
            </w:tcBorders>
          </w:tcPr>
          <w:p w14:paraId="64559DD5" w14:textId="596B1CF2" w:rsidR="006F1A6C" w:rsidRPr="00D807DD" w:rsidRDefault="00A14A59" w:rsidP="00D807DD">
            <w:pPr>
              <w:jc w:val="both"/>
              <w:rPr>
                <w:rFonts w:ascii="Arial" w:hAnsi="Arial" w:cs="Arial"/>
                <w:sz w:val="19"/>
                <w:szCs w:val="19"/>
              </w:rPr>
            </w:pPr>
            <w:r w:rsidRPr="00D807DD">
              <w:rPr>
                <w:rFonts w:ascii="Arial" w:hAnsi="Arial" w:cs="Arial"/>
                <w:sz w:val="19"/>
                <w:szCs w:val="19"/>
              </w:rPr>
              <w:t>Community Engagement and Accountability (CEA)</w:t>
            </w:r>
          </w:p>
        </w:tc>
        <w:tc>
          <w:tcPr>
            <w:tcW w:w="6469" w:type="dxa"/>
            <w:tcBorders>
              <w:top w:val="single" w:sz="4" w:space="0" w:color="F5333F"/>
              <w:left w:val="single" w:sz="4" w:space="0" w:color="F5333F"/>
              <w:bottom w:val="single" w:sz="4" w:space="0" w:color="F5333F"/>
              <w:right w:val="single" w:sz="4" w:space="0" w:color="F5333F"/>
            </w:tcBorders>
          </w:tcPr>
          <w:p w14:paraId="4394EAEA" w14:textId="6DD65DDC" w:rsidR="006F1A6C" w:rsidRPr="00D807DD" w:rsidRDefault="00EE4290" w:rsidP="00D807DD">
            <w:pPr>
              <w:jc w:val="both"/>
              <w:rPr>
                <w:rFonts w:ascii="Arial" w:hAnsi="Arial" w:cs="Arial"/>
                <w:sz w:val="19"/>
                <w:szCs w:val="19"/>
              </w:rPr>
            </w:pPr>
            <w:r w:rsidRPr="00D807DD">
              <w:rPr>
                <w:rFonts w:ascii="Arial" w:hAnsi="Arial" w:cs="Arial"/>
                <w:sz w:val="19"/>
                <w:szCs w:val="19"/>
              </w:rPr>
              <w:t xml:space="preserve">To ensure meaningful participation of the </w:t>
            </w:r>
            <w:r w:rsidR="006D48AB" w:rsidRPr="00D807DD">
              <w:rPr>
                <w:rFonts w:ascii="Arial" w:hAnsi="Arial" w:cs="Arial"/>
                <w:sz w:val="19"/>
                <w:szCs w:val="19"/>
              </w:rPr>
              <w:t>target</w:t>
            </w:r>
            <w:r w:rsidRPr="00D807DD">
              <w:rPr>
                <w:rFonts w:ascii="Arial" w:hAnsi="Arial" w:cs="Arial"/>
                <w:sz w:val="19"/>
                <w:szCs w:val="19"/>
              </w:rPr>
              <w:t xml:space="preserve"> population during the entire </w:t>
            </w:r>
            <w:r w:rsidR="00680CDB" w:rsidRPr="00D807DD">
              <w:rPr>
                <w:rFonts w:ascii="Arial" w:hAnsi="Arial" w:cs="Arial"/>
                <w:sz w:val="19"/>
                <w:szCs w:val="19"/>
              </w:rPr>
              <w:t xml:space="preserve">programme cycle. </w:t>
            </w:r>
            <w:r w:rsidR="00A14A59" w:rsidRPr="00D807DD">
              <w:rPr>
                <w:rFonts w:ascii="Arial" w:hAnsi="Arial" w:cs="Arial"/>
                <w:sz w:val="19"/>
                <w:szCs w:val="19"/>
              </w:rPr>
              <w:t xml:space="preserve">For </w:t>
            </w:r>
            <w:r w:rsidR="00913C66" w:rsidRPr="00D807DD">
              <w:rPr>
                <w:rFonts w:ascii="Arial" w:hAnsi="Arial" w:cs="Arial"/>
                <w:sz w:val="19"/>
                <w:szCs w:val="19"/>
              </w:rPr>
              <w:t xml:space="preserve">support </w:t>
            </w:r>
            <w:r w:rsidR="00D248AB" w:rsidRPr="00D807DD">
              <w:rPr>
                <w:rFonts w:ascii="Arial" w:hAnsi="Arial" w:cs="Arial"/>
                <w:sz w:val="19"/>
                <w:szCs w:val="19"/>
              </w:rPr>
              <w:t xml:space="preserve">in </w:t>
            </w:r>
            <w:r w:rsidR="00680CDB" w:rsidRPr="00D807DD">
              <w:rPr>
                <w:rFonts w:ascii="Arial" w:hAnsi="Arial" w:cs="Arial"/>
                <w:sz w:val="19"/>
                <w:szCs w:val="19"/>
              </w:rPr>
              <w:t>the assessments</w:t>
            </w:r>
            <w:r w:rsidR="00913C66" w:rsidRPr="00D807DD">
              <w:rPr>
                <w:rFonts w:ascii="Arial" w:hAnsi="Arial" w:cs="Arial"/>
                <w:sz w:val="19"/>
                <w:szCs w:val="19"/>
              </w:rPr>
              <w:t xml:space="preserve"> and context analysis using social science tools.</w:t>
            </w:r>
            <w:r w:rsidR="005A073B" w:rsidRPr="00D807DD">
              <w:rPr>
                <w:rFonts w:ascii="Arial" w:hAnsi="Arial" w:cs="Arial"/>
                <w:sz w:val="19"/>
                <w:szCs w:val="19"/>
              </w:rPr>
              <w:t xml:space="preserve"> For </w:t>
            </w:r>
            <w:r w:rsidR="00A14A59" w:rsidRPr="00D807DD">
              <w:rPr>
                <w:rFonts w:ascii="Arial" w:hAnsi="Arial" w:cs="Arial"/>
                <w:sz w:val="19"/>
                <w:szCs w:val="19"/>
              </w:rPr>
              <w:t>developing communication channels with the target population and property owners and host community. CEA can also contribute to designing communication with stakeholders as part of the processes connected to the programme (e.g. orientation on the programme, what happens when payments are late etc.)</w:t>
            </w:r>
            <w:r w:rsidR="005A073B" w:rsidRPr="00D807DD">
              <w:rPr>
                <w:rFonts w:ascii="Arial" w:hAnsi="Arial" w:cs="Arial"/>
                <w:sz w:val="19"/>
                <w:szCs w:val="19"/>
              </w:rPr>
              <w:t xml:space="preserve">. </w:t>
            </w:r>
            <w:r w:rsidR="00F332CD" w:rsidRPr="00D807DD">
              <w:rPr>
                <w:rFonts w:ascii="Arial" w:hAnsi="Arial" w:cs="Arial"/>
                <w:sz w:val="19"/>
                <w:szCs w:val="19"/>
              </w:rPr>
              <w:t xml:space="preserve">To develop communication tools to address the target population. </w:t>
            </w:r>
            <w:r w:rsidR="002E514E" w:rsidRPr="00D807DD">
              <w:rPr>
                <w:rFonts w:ascii="Arial" w:hAnsi="Arial" w:cs="Arial"/>
                <w:sz w:val="19"/>
                <w:szCs w:val="19"/>
              </w:rPr>
              <w:t xml:space="preserve">To establish feedback mechanisms to collect feedback from </w:t>
            </w:r>
            <w:r w:rsidR="00F332CD" w:rsidRPr="00D807DD">
              <w:rPr>
                <w:rFonts w:ascii="Arial" w:hAnsi="Arial" w:cs="Arial"/>
                <w:sz w:val="19"/>
                <w:szCs w:val="19"/>
              </w:rPr>
              <w:t>the target population, host communities and other</w:t>
            </w:r>
            <w:r w:rsidR="002E514E" w:rsidRPr="00D807DD">
              <w:rPr>
                <w:rFonts w:ascii="Arial" w:hAnsi="Arial" w:cs="Arial"/>
                <w:sz w:val="19"/>
                <w:szCs w:val="19"/>
              </w:rPr>
              <w:t xml:space="preserve"> stakeholders</w:t>
            </w:r>
            <w:r w:rsidR="004F2E57" w:rsidRPr="00D807DD">
              <w:rPr>
                <w:rFonts w:ascii="Arial" w:hAnsi="Arial" w:cs="Arial"/>
                <w:sz w:val="19"/>
                <w:szCs w:val="19"/>
              </w:rPr>
              <w:t xml:space="preserve"> and </w:t>
            </w:r>
            <w:r w:rsidR="00CA60F3" w:rsidRPr="00D807DD">
              <w:rPr>
                <w:rFonts w:ascii="Arial" w:hAnsi="Arial" w:cs="Arial"/>
                <w:sz w:val="19"/>
                <w:szCs w:val="19"/>
              </w:rPr>
              <w:t xml:space="preserve">ensure that the feedback collected is </w:t>
            </w:r>
            <w:r w:rsidR="001B37A4" w:rsidRPr="00D807DD">
              <w:rPr>
                <w:rFonts w:ascii="Arial" w:hAnsi="Arial" w:cs="Arial"/>
                <w:sz w:val="19"/>
                <w:szCs w:val="19"/>
              </w:rPr>
              <w:t>used</w:t>
            </w:r>
            <w:r w:rsidR="00CA60F3" w:rsidRPr="00D807DD">
              <w:rPr>
                <w:rFonts w:ascii="Arial" w:hAnsi="Arial" w:cs="Arial"/>
                <w:sz w:val="19"/>
                <w:szCs w:val="19"/>
              </w:rPr>
              <w:t xml:space="preserve"> to inform the programme decision making process.</w:t>
            </w:r>
          </w:p>
        </w:tc>
      </w:tr>
      <w:tr w:rsidR="00A14A59" w:rsidRPr="00D807DD" w14:paraId="4C5E839B" w14:textId="77777777" w:rsidTr="00D807DD">
        <w:tc>
          <w:tcPr>
            <w:tcW w:w="2547" w:type="dxa"/>
            <w:tcBorders>
              <w:top w:val="single" w:sz="4" w:space="0" w:color="F5333F"/>
              <w:left w:val="single" w:sz="4" w:space="0" w:color="F5333F"/>
              <w:bottom w:val="single" w:sz="4" w:space="0" w:color="F5333F"/>
              <w:right w:val="single" w:sz="4" w:space="0" w:color="F5333F"/>
            </w:tcBorders>
            <w:shd w:val="clear" w:color="auto" w:fill="FEF5F4"/>
          </w:tcPr>
          <w:p w14:paraId="2EEF1678" w14:textId="60892B00" w:rsidR="00A14A59" w:rsidRPr="00D807DD" w:rsidRDefault="00A14A59" w:rsidP="00D807DD">
            <w:pPr>
              <w:jc w:val="both"/>
              <w:rPr>
                <w:rFonts w:ascii="Arial" w:hAnsi="Arial" w:cs="Arial"/>
                <w:sz w:val="19"/>
                <w:szCs w:val="19"/>
              </w:rPr>
            </w:pPr>
            <w:r w:rsidRPr="00D807DD">
              <w:rPr>
                <w:rFonts w:ascii="Arial" w:hAnsi="Arial" w:cs="Arial"/>
                <w:sz w:val="19"/>
                <w:szCs w:val="19"/>
              </w:rPr>
              <w:t>Human Resources</w:t>
            </w:r>
            <w:r w:rsidR="005B163E" w:rsidRPr="00D807DD">
              <w:rPr>
                <w:rFonts w:ascii="Arial" w:hAnsi="Arial" w:cs="Arial"/>
                <w:sz w:val="19"/>
                <w:szCs w:val="19"/>
              </w:rPr>
              <w:t>, Learning and Development, Volunteer Management</w:t>
            </w:r>
          </w:p>
        </w:tc>
        <w:tc>
          <w:tcPr>
            <w:tcW w:w="6469" w:type="dxa"/>
            <w:tcBorders>
              <w:top w:val="single" w:sz="4" w:space="0" w:color="F5333F"/>
              <w:left w:val="single" w:sz="4" w:space="0" w:color="F5333F"/>
              <w:bottom w:val="single" w:sz="4" w:space="0" w:color="F5333F"/>
              <w:right w:val="single" w:sz="4" w:space="0" w:color="F5333F"/>
            </w:tcBorders>
            <w:shd w:val="clear" w:color="auto" w:fill="FEF5F4"/>
          </w:tcPr>
          <w:p w14:paraId="253DBBE8" w14:textId="70C55ECB" w:rsidR="00A14A59" w:rsidRPr="00D807DD" w:rsidRDefault="00A14A59" w:rsidP="00D807DD">
            <w:pPr>
              <w:jc w:val="both"/>
              <w:rPr>
                <w:rFonts w:ascii="Arial" w:hAnsi="Arial" w:cs="Arial"/>
                <w:sz w:val="19"/>
                <w:szCs w:val="19"/>
              </w:rPr>
            </w:pPr>
            <w:r w:rsidRPr="00D807DD">
              <w:rPr>
                <w:rFonts w:ascii="Arial" w:hAnsi="Arial" w:cs="Arial"/>
                <w:sz w:val="19"/>
                <w:szCs w:val="19"/>
              </w:rPr>
              <w:t>For hiring of staff</w:t>
            </w:r>
            <w:r w:rsidR="005B163E" w:rsidRPr="00D807DD">
              <w:rPr>
                <w:rFonts w:ascii="Arial" w:hAnsi="Arial" w:cs="Arial"/>
                <w:sz w:val="19"/>
                <w:szCs w:val="19"/>
              </w:rPr>
              <w:t>, training and managing volunteers involved in the programme.</w:t>
            </w:r>
          </w:p>
        </w:tc>
      </w:tr>
    </w:tbl>
    <w:p w14:paraId="5EEE410C" w14:textId="09E4B12C" w:rsidR="000D4551" w:rsidRPr="00D807DD" w:rsidRDefault="000D4551" w:rsidP="00D807DD">
      <w:pPr>
        <w:pStyle w:val="ListParagraph"/>
        <w:ind w:left="765"/>
        <w:jc w:val="both"/>
        <w:rPr>
          <w:rFonts w:ascii="Arial" w:hAnsi="Arial" w:cs="Arial"/>
          <w:sz w:val="19"/>
          <w:szCs w:val="19"/>
        </w:rPr>
      </w:pPr>
    </w:p>
    <w:p w14:paraId="7C6DF339" w14:textId="464A7EB9" w:rsidR="0079415E" w:rsidRPr="00D807DD" w:rsidRDefault="00CA4BBF" w:rsidP="00D807DD">
      <w:pPr>
        <w:jc w:val="both"/>
        <w:rPr>
          <w:rFonts w:ascii="Arial" w:hAnsi="Arial" w:cs="Arial"/>
          <w:sz w:val="19"/>
          <w:szCs w:val="19"/>
        </w:rPr>
      </w:pPr>
      <w:r w:rsidRPr="00D807DD">
        <w:rPr>
          <w:rFonts w:ascii="Arial" w:hAnsi="Arial" w:cs="Arial"/>
          <w:sz w:val="19"/>
          <w:szCs w:val="19"/>
        </w:rPr>
        <w:t>The objective</w:t>
      </w:r>
      <w:r w:rsidR="0079415E" w:rsidRPr="00D807DD">
        <w:rPr>
          <w:rFonts w:ascii="Arial" w:hAnsi="Arial" w:cs="Arial"/>
          <w:sz w:val="19"/>
          <w:szCs w:val="19"/>
        </w:rPr>
        <w:t>s</w:t>
      </w:r>
      <w:r w:rsidRPr="00D807DD">
        <w:rPr>
          <w:rFonts w:ascii="Arial" w:hAnsi="Arial" w:cs="Arial"/>
          <w:sz w:val="19"/>
          <w:szCs w:val="19"/>
        </w:rPr>
        <w:t xml:space="preserve"> of external coordination </w:t>
      </w:r>
      <w:r w:rsidR="0079415E" w:rsidRPr="00D807DD">
        <w:rPr>
          <w:rFonts w:ascii="Arial" w:hAnsi="Arial" w:cs="Arial"/>
          <w:sz w:val="19"/>
          <w:szCs w:val="19"/>
        </w:rPr>
        <w:t>can include</w:t>
      </w:r>
      <w:r w:rsidRPr="00D807DD">
        <w:rPr>
          <w:rFonts w:ascii="Arial" w:hAnsi="Arial" w:cs="Arial"/>
          <w:sz w:val="19"/>
          <w:szCs w:val="19"/>
        </w:rPr>
        <w:t>:</w:t>
      </w:r>
    </w:p>
    <w:p w14:paraId="69CF5848" w14:textId="286B9058" w:rsidR="0079415E" w:rsidRPr="00D807DD" w:rsidRDefault="0079415E" w:rsidP="00D807DD">
      <w:pPr>
        <w:pStyle w:val="ListParagraph"/>
        <w:numPr>
          <w:ilvl w:val="0"/>
          <w:numId w:val="27"/>
        </w:numPr>
        <w:jc w:val="both"/>
        <w:rPr>
          <w:rFonts w:ascii="Arial" w:hAnsi="Arial" w:cs="Arial"/>
          <w:sz w:val="19"/>
          <w:szCs w:val="19"/>
        </w:rPr>
      </w:pPr>
      <w:r w:rsidRPr="00D807DD">
        <w:rPr>
          <w:rFonts w:ascii="Arial" w:hAnsi="Arial" w:cs="Arial"/>
          <w:sz w:val="19"/>
          <w:szCs w:val="19"/>
        </w:rPr>
        <w:t>Agree common advocacy/lobbying strategy for promoting rental assistance.</w:t>
      </w:r>
    </w:p>
    <w:p w14:paraId="449F3618" w14:textId="15FCD208" w:rsidR="00CA4BBF" w:rsidRPr="00D807DD" w:rsidRDefault="00CA4BBF" w:rsidP="00D807DD">
      <w:pPr>
        <w:pStyle w:val="ListParagraph"/>
        <w:numPr>
          <w:ilvl w:val="0"/>
          <w:numId w:val="27"/>
        </w:numPr>
        <w:jc w:val="both"/>
        <w:rPr>
          <w:rFonts w:ascii="Arial" w:hAnsi="Arial" w:cs="Arial"/>
          <w:sz w:val="19"/>
          <w:szCs w:val="19"/>
        </w:rPr>
      </w:pPr>
      <w:r w:rsidRPr="00D807DD">
        <w:rPr>
          <w:rFonts w:ascii="Arial" w:hAnsi="Arial" w:cs="Arial"/>
          <w:sz w:val="19"/>
          <w:szCs w:val="19"/>
        </w:rPr>
        <w:t>Promote equity of assistance,</w:t>
      </w:r>
      <w:r w:rsidR="0079415E" w:rsidRPr="00D807DD">
        <w:rPr>
          <w:rFonts w:ascii="Arial" w:hAnsi="Arial" w:cs="Arial"/>
          <w:sz w:val="19"/>
          <w:szCs w:val="19"/>
        </w:rPr>
        <w:t xml:space="preserve"> so that households are receiving broadly similar rental assistance packages from the range of organisations (IOs, NGOs etc.) that are providing assistance. This can</w:t>
      </w:r>
      <w:r w:rsidRPr="00D807DD">
        <w:rPr>
          <w:rFonts w:ascii="Arial" w:hAnsi="Arial" w:cs="Arial"/>
          <w:sz w:val="19"/>
          <w:szCs w:val="19"/>
        </w:rPr>
        <w:t xml:space="preserve"> includ</w:t>
      </w:r>
      <w:r w:rsidR="0079415E" w:rsidRPr="00D807DD">
        <w:rPr>
          <w:rFonts w:ascii="Arial" w:hAnsi="Arial" w:cs="Arial"/>
          <w:sz w:val="19"/>
          <w:szCs w:val="19"/>
        </w:rPr>
        <w:t>e</w:t>
      </w:r>
      <w:r w:rsidRPr="00D807DD">
        <w:rPr>
          <w:rFonts w:ascii="Arial" w:hAnsi="Arial" w:cs="Arial"/>
          <w:sz w:val="19"/>
          <w:szCs w:val="19"/>
        </w:rPr>
        <w:t xml:space="preserve"> harmonising </w:t>
      </w:r>
      <w:r w:rsidR="0079415E" w:rsidRPr="00D807DD">
        <w:rPr>
          <w:rFonts w:ascii="Arial" w:hAnsi="Arial" w:cs="Arial"/>
          <w:sz w:val="19"/>
          <w:szCs w:val="19"/>
        </w:rPr>
        <w:t>t</w:t>
      </w:r>
      <w:r w:rsidRPr="00D807DD">
        <w:rPr>
          <w:rFonts w:ascii="Arial" w:hAnsi="Arial" w:cs="Arial"/>
          <w:sz w:val="19"/>
          <w:szCs w:val="19"/>
        </w:rPr>
        <w:t xml:space="preserve">ransfer value </w:t>
      </w:r>
      <w:r w:rsidR="0079415E" w:rsidRPr="00D807DD">
        <w:rPr>
          <w:rFonts w:ascii="Arial" w:hAnsi="Arial" w:cs="Arial"/>
          <w:sz w:val="19"/>
          <w:szCs w:val="19"/>
        </w:rPr>
        <w:t>(</w:t>
      </w:r>
      <w:r w:rsidRPr="00D807DD">
        <w:rPr>
          <w:rFonts w:ascii="Arial" w:hAnsi="Arial" w:cs="Arial"/>
          <w:sz w:val="19"/>
          <w:szCs w:val="19"/>
        </w:rPr>
        <w:t>related to deposit, monthly rental payment, move-in grant, etc.</w:t>
      </w:r>
      <w:r w:rsidR="0079415E" w:rsidRPr="00D807DD">
        <w:rPr>
          <w:rFonts w:ascii="Arial" w:hAnsi="Arial" w:cs="Arial"/>
          <w:sz w:val="19"/>
          <w:szCs w:val="19"/>
        </w:rPr>
        <w:t xml:space="preserve">), </w:t>
      </w:r>
      <w:r w:rsidR="0079415E" w:rsidRPr="00D807DD">
        <w:rPr>
          <w:rFonts w:ascii="Arial" w:hAnsi="Arial" w:cs="Arial"/>
          <w:sz w:val="19"/>
          <w:szCs w:val="19"/>
        </w:rPr>
        <w:lastRenderedPageBreak/>
        <w:t>duration of assistance, and targeting amongst other programme design decisions.</w:t>
      </w:r>
      <w:r w:rsidR="005E3A2D" w:rsidRPr="00D807DD">
        <w:rPr>
          <w:rFonts w:ascii="Arial" w:hAnsi="Arial" w:cs="Arial"/>
          <w:sz w:val="19"/>
          <w:szCs w:val="19"/>
        </w:rPr>
        <w:t xml:space="preserve"> Sometimes a multi-agency rental TWG is established, with an output to harmonise standards and practices. See example in toolkit.</w:t>
      </w:r>
    </w:p>
    <w:p w14:paraId="6518B7EB" w14:textId="5530554B" w:rsidR="0079415E" w:rsidRPr="00D807DD" w:rsidRDefault="0079415E" w:rsidP="00D807DD">
      <w:pPr>
        <w:pStyle w:val="ListParagraph"/>
        <w:numPr>
          <w:ilvl w:val="0"/>
          <w:numId w:val="27"/>
        </w:numPr>
        <w:jc w:val="both"/>
        <w:rPr>
          <w:rFonts w:ascii="Arial" w:hAnsi="Arial" w:cs="Arial"/>
          <w:sz w:val="19"/>
          <w:szCs w:val="19"/>
        </w:rPr>
      </w:pPr>
      <w:r w:rsidRPr="00D807DD">
        <w:rPr>
          <w:rFonts w:ascii="Arial" w:hAnsi="Arial" w:cs="Arial"/>
          <w:sz w:val="19"/>
          <w:szCs w:val="19"/>
        </w:rPr>
        <w:t>Coordinate on assessments related to rental assistance (e.g. rental housing market assessment).</w:t>
      </w:r>
    </w:p>
    <w:p w14:paraId="23B35376" w14:textId="5BABDA42" w:rsidR="00CA4BBF" w:rsidRPr="00D807DD" w:rsidRDefault="00CA4BBF" w:rsidP="00D807DD">
      <w:pPr>
        <w:pStyle w:val="ListParagraph"/>
        <w:numPr>
          <w:ilvl w:val="0"/>
          <w:numId w:val="27"/>
        </w:numPr>
        <w:jc w:val="both"/>
        <w:rPr>
          <w:rFonts w:ascii="Arial" w:hAnsi="Arial" w:cs="Arial"/>
          <w:sz w:val="19"/>
          <w:szCs w:val="19"/>
        </w:rPr>
      </w:pPr>
      <w:r w:rsidRPr="00D807DD">
        <w:rPr>
          <w:rFonts w:ascii="Arial" w:hAnsi="Arial" w:cs="Arial"/>
          <w:sz w:val="19"/>
          <w:szCs w:val="19"/>
        </w:rPr>
        <w:t>Identify and agree meaningful referrals to other organisations which may be programming in areas that are of importance to the tenant (or property owner in some instances) household.</w:t>
      </w:r>
    </w:p>
    <w:p w14:paraId="290E6A07" w14:textId="64C71C5C" w:rsidR="00CA4BBF" w:rsidRPr="00D807DD" w:rsidRDefault="00CA4BBF" w:rsidP="00D807DD">
      <w:pPr>
        <w:pStyle w:val="ListParagraph"/>
        <w:numPr>
          <w:ilvl w:val="0"/>
          <w:numId w:val="27"/>
        </w:numPr>
        <w:jc w:val="both"/>
        <w:rPr>
          <w:rFonts w:ascii="Arial" w:hAnsi="Arial" w:cs="Arial"/>
          <w:sz w:val="19"/>
          <w:szCs w:val="19"/>
        </w:rPr>
      </w:pPr>
      <w:r w:rsidRPr="00D807DD">
        <w:rPr>
          <w:rFonts w:ascii="Arial" w:hAnsi="Arial" w:cs="Arial"/>
          <w:sz w:val="19"/>
          <w:szCs w:val="19"/>
        </w:rPr>
        <w:t xml:space="preserve">Tie-in with government social protection programmes (see </w:t>
      </w:r>
      <w:r w:rsidR="006B31EA" w:rsidRPr="00D807DD">
        <w:rPr>
          <w:rFonts w:ascii="Arial" w:hAnsi="Arial" w:cs="Arial"/>
          <w:sz w:val="19"/>
          <w:szCs w:val="19"/>
        </w:rPr>
        <w:t xml:space="preserve">separate </w:t>
      </w:r>
      <w:r w:rsidRPr="00D807DD">
        <w:rPr>
          <w:rFonts w:ascii="Arial" w:hAnsi="Arial" w:cs="Arial"/>
          <w:sz w:val="19"/>
          <w:szCs w:val="19"/>
        </w:rPr>
        <w:t>Social Protection related SoP in toolkit also).</w:t>
      </w:r>
    </w:p>
    <w:p w14:paraId="2F24321E" w14:textId="056FBBB3" w:rsidR="00CA4BBF" w:rsidRPr="00D807DD" w:rsidRDefault="0079415E" w:rsidP="00D807DD">
      <w:pPr>
        <w:pStyle w:val="ListParagraph"/>
        <w:numPr>
          <w:ilvl w:val="0"/>
          <w:numId w:val="27"/>
        </w:numPr>
        <w:jc w:val="both"/>
        <w:rPr>
          <w:rFonts w:ascii="Arial" w:hAnsi="Arial" w:cs="Arial"/>
          <w:sz w:val="19"/>
          <w:szCs w:val="19"/>
        </w:rPr>
      </w:pPr>
      <w:r w:rsidRPr="00D807DD">
        <w:rPr>
          <w:rFonts w:ascii="Arial" w:hAnsi="Arial" w:cs="Arial"/>
          <w:sz w:val="19"/>
          <w:szCs w:val="19"/>
        </w:rPr>
        <w:t>Community Engagement (especially around engaging with hosting and target population) in relation to rental assistance can also be harmonised.</w:t>
      </w:r>
    </w:p>
    <w:p w14:paraId="2725760C" w14:textId="4AABBE84" w:rsidR="00BB3D9B" w:rsidRPr="00D807DD" w:rsidRDefault="00BB3D9B" w:rsidP="00D807DD">
      <w:pPr>
        <w:jc w:val="both"/>
        <w:rPr>
          <w:rFonts w:ascii="Arial" w:hAnsi="Arial" w:cs="Arial"/>
          <w:sz w:val="19"/>
          <w:szCs w:val="19"/>
        </w:rPr>
      </w:pPr>
    </w:p>
    <w:sectPr w:rsidR="00BB3D9B" w:rsidRPr="00D807DD" w:rsidSect="00D807DD">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ADF1" w14:textId="77777777" w:rsidR="003607B1" w:rsidRDefault="003607B1" w:rsidP="001301EF">
      <w:pPr>
        <w:spacing w:after="0" w:line="240" w:lineRule="auto"/>
      </w:pPr>
      <w:r>
        <w:separator/>
      </w:r>
    </w:p>
  </w:endnote>
  <w:endnote w:type="continuationSeparator" w:id="0">
    <w:p w14:paraId="33D15800" w14:textId="77777777" w:rsidR="003607B1" w:rsidRDefault="003607B1"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590947"/>
      <w:docPartObj>
        <w:docPartGallery w:val="Page Numbers (Bottom of Page)"/>
        <w:docPartUnique/>
      </w:docPartObj>
    </w:sdtPr>
    <w:sdtContent>
      <w:p w14:paraId="5F17135F" w14:textId="581DDA15" w:rsidR="00D807DD" w:rsidRDefault="00D807DD"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52DA4" w14:textId="52DCB023" w:rsidR="00A614AF" w:rsidRDefault="00A614AF" w:rsidP="00D807DD">
    <w:pPr>
      <w:pStyle w:val="Footer"/>
      <w:ind w:right="360"/>
    </w:pPr>
    <w:r>
      <w:rPr>
        <w:noProof/>
      </w:rPr>
      <mc:AlternateContent>
        <mc:Choice Requires="wps">
          <w:drawing>
            <wp:anchor distT="0" distB="0" distL="0" distR="0" simplePos="0" relativeHeight="251659264" behindDoc="0" locked="0" layoutInCell="1" allowOverlap="1" wp14:anchorId="775E17FC" wp14:editId="7CC6693B">
              <wp:simplePos x="635" y="635"/>
              <wp:positionH relativeFrom="page">
                <wp:align>left</wp:align>
              </wp:positionH>
              <wp:positionV relativeFrom="page">
                <wp:align>bottom</wp:align>
              </wp:positionV>
              <wp:extent cx="443865" cy="443865"/>
              <wp:effectExtent l="0" t="0" r="9525" b="0"/>
              <wp:wrapNone/>
              <wp:docPr id="21" name="Text Box 2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5E17FC" id="_x0000_t202" coordsize="21600,21600" o:spt="202" path="m,l,21600r21600,l21600,xe">
              <v:stroke joinstyle="miter"/>
              <v:path gradientshapeok="t" o:connecttype="rect"/>
            </v:shapetype>
            <v:shape id="Text Box 21" o:spid="_x0000_s1027"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0886733"/>
      <w:docPartObj>
        <w:docPartGallery w:val="Page Numbers (Bottom of Page)"/>
        <w:docPartUnique/>
      </w:docPartObj>
    </w:sdtPr>
    <w:sdtContent>
      <w:p w14:paraId="68CEB06C" w14:textId="3D05BF83" w:rsidR="00D807DD" w:rsidRDefault="00D807DD" w:rsidP="001777BA">
        <w:pPr>
          <w:pStyle w:val="Footer"/>
          <w:framePr w:wrap="none" w:vAnchor="text" w:hAnchor="margin" w:xAlign="right" w:y="1"/>
          <w:rPr>
            <w:rStyle w:val="PageNumber"/>
          </w:rPr>
        </w:pPr>
        <w:r w:rsidRPr="00D807DD">
          <w:rPr>
            <w:rStyle w:val="PageNumber"/>
            <w:color w:val="F5333F"/>
          </w:rPr>
          <w:fldChar w:fldCharType="begin"/>
        </w:r>
        <w:r w:rsidRPr="00D807DD">
          <w:rPr>
            <w:rStyle w:val="PageNumber"/>
            <w:color w:val="F5333F"/>
          </w:rPr>
          <w:instrText xml:space="preserve"> PAGE </w:instrText>
        </w:r>
        <w:r w:rsidRPr="00D807DD">
          <w:rPr>
            <w:rStyle w:val="PageNumber"/>
            <w:color w:val="F5333F"/>
          </w:rPr>
          <w:fldChar w:fldCharType="separate"/>
        </w:r>
        <w:r w:rsidRPr="00D807DD">
          <w:rPr>
            <w:rStyle w:val="PageNumber"/>
            <w:noProof/>
            <w:color w:val="F5333F"/>
          </w:rPr>
          <w:t>4</w:t>
        </w:r>
        <w:r w:rsidRPr="00D807DD">
          <w:rPr>
            <w:rStyle w:val="PageNumber"/>
            <w:color w:val="F5333F"/>
          </w:rPr>
          <w:fldChar w:fldCharType="end"/>
        </w:r>
      </w:p>
    </w:sdtContent>
  </w:sdt>
  <w:p w14:paraId="122890FF" w14:textId="376E8E83" w:rsidR="00F14540" w:rsidRDefault="00F14540" w:rsidP="00D807DD">
    <w:pPr>
      <w:pStyle w:val="Footer"/>
      <w:ind w:right="360"/>
      <w:jc w:val="right"/>
    </w:pPr>
  </w:p>
  <w:p w14:paraId="72C7B2C5" w14:textId="77777777" w:rsidR="00F14540" w:rsidRDefault="00F1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6BE8" w14:textId="6ED5C0E4" w:rsidR="00A614AF" w:rsidRDefault="00A614AF">
    <w:pPr>
      <w:pStyle w:val="Footer"/>
    </w:pPr>
    <w:r>
      <w:rPr>
        <w:noProof/>
      </w:rPr>
      <mc:AlternateContent>
        <mc:Choice Requires="wps">
          <w:drawing>
            <wp:anchor distT="0" distB="0" distL="0" distR="0" simplePos="0" relativeHeight="251658240" behindDoc="0" locked="0" layoutInCell="1" allowOverlap="1" wp14:anchorId="1955E903" wp14:editId="0F275CF1">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55E903" id="_x0000_t202" coordsize="21600,21600" o:spt="202" path="m,l,21600r21600,l21600,xe">
              <v:stroke joinstyle="miter"/>
              <v:path gradientshapeok="t" o:connecttype="rect"/>
            </v:shapetype>
            <v:shape id="Text Box 1" o:spid="_x0000_s1029"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6F4FC" w14:textId="77777777" w:rsidR="003607B1" w:rsidRDefault="003607B1" w:rsidP="001301EF">
      <w:pPr>
        <w:spacing w:after="0" w:line="240" w:lineRule="auto"/>
      </w:pPr>
      <w:r>
        <w:separator/>
      </w:r>
    </w:p>
  </w:footnote>
  <w:footnote w:type="continuationSeparator" w:id="0">
    <w:p w14:paraId="4DF0F6DF" w14:textId="77777777" w:rsidR="003607B1" w:rsidRDefault="003607B1"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0787" w14:textId="49A32C50" w:rsidR="00E81C58" w:rsidRPr="00D807DD" w:rsidRDefault="005349BF" w:rsidP="00D807DD">
    <w:pPr>
      <w:pStyle w:val="Title"/>
      <w:rPr>
        <w:rFonts w:ascii="Arial" w:hAnsi="Arial" w:cs="Arial"/>
        <w:color w:val="F5333F"/>
        <w:sz w:val="16"/>
        <w:szCs w:val="16"/>
      </w:rPr>
    </w:pPr>
    <w:r w:rsidRPr="00D807DD">
      <w:rPr>
        <w:rFonts w:ascii="Arial" w:hAnsi="Arial" w:cs="Arial"/>
        <w:color w:val="F5333F"/>
        <w:sz w:val="16"/>
        <w:szCs w:val="16"/>
      </w:rPr>
      <w:t xml:space="preserve">Rental Assistance </w:t>
    </w:r>
    <w:r w:rsidR="001301EF" w:rsidRPr="00D807DD">
      <w:rPr>
        <w:rFonts w:ascii="Arial" w:hAnsi="Arial" w:cs="Arial"/>
        <w:color w:val="F5333F"/>
        <w:sz w:val="16"/>
        <w:szCs w:val="16"/>
      </w:rPr>
      <w:t xml:space="preserve">SoP </w:t>
    </w:r>
    <w:r w:rsidR="000D5CD2" w:rsidRPr="00D807DD">
      <w:rPr>
        <w:rFonts w:ascii="Arial" w:hAnsi="Arial" w:cs="Arial"/>
        <w:color w:val="F5333F"/>
        <w:sz w:val="16"/>
        <w:szCs w:val="16"/>
      </w:rPr>
      <w:t>0</w:t>
    </w:r>
    <w:r w:rsidR="001301EF" w:rsidRPr="00D807DD">
      <w:rPr>
        <w:rFonts w:ascii="Arial" w:hAnsi="Arial" w:cs="Arial"/>
        <w:color w:val="F5333F"/>
        <w:sz w:val="16"/>
        <w:szCs w:val="16"/>
      </w:rPr>
      <w:t>.</w:t>
    </w:r>
    <w:r w:rsidR="000D5CD2" w:rsidRPr="00D807DD">
      <w:rPr>
        <w:rFonts w:ascii="Arial" w:hAnsi="Arial" w:cs="Arial"/>
        <w:color w:val="F5333F"/>
        <w:sz w:val="16"/>
        <w:szCs w:val="16"/>
      </w:rPr>
      <w:t>1</w:t>
    </w:r>
    <w:r w:rsidR="001301EF" w:rsidRPr="00D807DD">
      <w:rPr>
        <w:rFonts w:ascii="Arial" w:hAnsi="Arial" w:cs="Arial"/>
        <w:color w:val="F5333F"/>
        <w:sz w:val="16"/>
        <w:szCs w:val="16"/>
      </w:rPr>
      <w:t xml:space="preserve"> – </w:t>
    </w:r>
    <w:r w:rsidRPr="00D807DD">
      <w:rPr>
        <w:rFonts w:ascii="Arial" w:hAnsi="Arial" w:cs="Arial"/>
        <w:color w:val="F5333F"/>
        <w:sz w:val="16"/>
        <w:szCs w:val="16"/>
      </w:rPr>
      <w:t>Advocacy</w:t>
    </w:r>
    <w:r w:rsidR="000D08E0" w:rsidRPr="00D807DD">
      <w:rPr>
        <w:rFonts w:ascii="Arial" w:hAnsi="Arial" w:cs="Arial"/>
        <w:color w:val="F5333F"/>
        <w:sz w:val="16"/>
        <w:szCs w:val="16"/>
      </w:rPr>
      <w:t xml:space="preserve"> &amp;</w:t>
    </w:r>
    <w:r w:rsidRPr="00D807DD">
      <w:rPr>
        <w:rFonts w:ascii="Arial" w:hAnsi="Arial" w:cs="Arial"/>
        <w:color w:val="F5333F"/>
        <w:sz w:val="16"/>
        <w:szCs w:val="16"/>
      </w:rPr>
      <w:t xml:space="preserve"> Coordination</w:t>
    </w:r>
    <w:r w:rsidR="00E81C58" w:rsidRPr="00D807DD">
      <w:rPr>
        <w:rFonts w:ascii="Arial" w:hAnsi="Arial" w:cs="Arial"/>
        <w:color w:val="F5333F"/>
        <w:sz w:val="16"/>
        <w:szCs w:val="16"/>
      </w:rPr>
      <w:t>-- “Winning Space” for Rental Assistance</w:t>
    </w:r>
  </w:p>
  <w:p w14:paraId="790F535B" w14:textId="48E27B04" w:rsidR="001301EF" w:rsidRDefault="00130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5F3E" w14:textId="2E74A785" w:rsidR="00D807DD" w:rsidRDefault="00D807DD">
    <w:pPr>
      <w:pStyle w:val="Header"/>
    </w:pPr>
    <w:r>
      <w:rPr>
        <w:rFonts w:ascii="Arial" w:hAnsi="Arial" w:cs="Arial"/>
        <w:b/>
        <w:bCs/>
        <w:noProof/>
        <w:sz w:val="19"/>
        <w:szCs w:val="19"/>
      </w:rPr>
      <mc:AlternateContent>
        <mc:Choice Requires="wps">
          <w:drawing>
            <wp:anchor distT="0" distB="0" distL="114300" distR="114300" simplePos="0" relativeHeight="251663360" behindDoc="0" locked="0" layoutInCell="1" allowOverlap="1" wp14:anchorId="4AA3F8F7" wp14:editId="351EE97C">
              <wp:simplePos x="0" y="0"/>
              <wp:positionH relativeFrom="column">
                <wp:posOffset>1074420</wp:posOffset>
              </wp:positionH>
              <wp:positionV relativeFrom="paragraph">
                <wp:posOffset>-45720</wp:posOffset>
              </wp:positionV>
              <wp:extent cx="508254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5082540" cy="1211580"/>
                      </a:xfrm>
                      <a:prstGeom prst="rect">
                        <a:avLst/>
                      </a:prstGeom>
                      <a:noFill/>
                      <a:ln w="6350">
                        <a:noFill/>
                      </a:ln>
                    </wps:spPr>
                    <wps:txbx>
                      <w:txbxContent>
                        <w:p w14:paraId="62240458" w14:textId="4E945831" w:rsidR="00D807DD" w:rsidRPr="009503F7" w:rsidRDefault="00D807DD" w:rsidP="00D807DD">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D807DD">
                            <w:rPr>
                              <w:rFonts w:ascii="Century Gothic" w:eastAsiaTheme="majorEastAsia" w:hAnsi="Century Gothic" w:cs="Arial"/>
                              <w:b/>
                              <w:bCs/>
                              <w:color w:val="F5333F"/>
                              <w:spacing w:val="-10"/>
                              <w:kern w:val="28"/>
                              <w:sz w:val="44"/>
                              <w:szCs w:val="44"/>
                            </w:rPr>
                            <w:t>SoP 0.1 – Advocacy &amp; Coordination - “Winning Space”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3F8F7" id="_x0000_t202" coordsize="21600,21600" o:spt="202" path="m,l,21600r21600,l21600,xe">
              <v:stroke joinstyle="miter"/>
              <v:path gradientshapeok="t" o:connecttype="rect"/>
            </v:shapetype>
            <v:shape id="Cuadro de texto 2" o:spid="_x0000_s1028" type="#_x0000_t202" style="position:absolute;margin-left:84.6pt;margin-top:-3.6pt;width:400.2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EBGQIAADQEAAAOAAAAZHJzL2Uyb0RvYy54bWysU01vGyEQvVfqf0Dc69117dRZeR25iVxV&#10;ipJITpUzZsG7EjAUsHfdX9+B9ZfSnqpeYOAN8/HeML/rtSJ74XwLpqLFKKdEGA51a7YV/fG6+jSj&#10;xAdmaqbAiIoehKd3i48f5p0txRgaULVwBIMYX3a2ok0ItswyzxuhmR+BFQZBCU6zgEe3zWrHOoyu&#10;VTbO85usA1dbB1x4j7cPA0gXKb6UgodnKb0IRFUUawtpdWndxDVbzFm5dcw2LT+Wwf6hCs1ag0nP&#10;oR5YYGTn2j9C6ZY78CDDiIPOQMqWi9QDdlPk77pZN8yK1AuS4+2ZJv//wvKn/dq+OBL6r9CjgJGQ&#10;zvrS42Xsp5dOxx0rJYgjhYczbaIPhOPlNJ+NpxOEOGLFuCims0RsdnlunQ/fBGgSjYo61CXRxfaP&#10;PmBKdD25xGwGVq1SSRtlSFfRm8/TPD04I/hCGXx4KTZaod/0pK2vGtlAfcD+HAzSe8tXLdbwyHx4&#10;YQ61xrpxfsMzLlIB5oKjRUkD7tff7qM/SoAoJR3OTkX9zx1zghL13aA4t8Uk0hHSYTL9MsaDu0Y2&#10;14jZ6XvA8Szwp1iezOgf1MmUDvQbjvkyZkWIGY65KxpO5n0YJhq/CRfLZXLC8bIsPJq15TF0ZDUy&#10;/Nq/MWePMgRU8AlOU8bKd2oMvoMey10A2SapIs8Dq0f6cTSTgsdvFGf/+py8Lp998RsAAP//AwBQ&#10;SwMEFAAGAAgAAAAhADj028ThAAAACgEAAA8AAABkcnMvZG93bnJldi54bWxMj81OwzAQhO9IvIO1&#10;SNxahyBMEuJUVaQKCcGhpRduTrxNIvwTYrcNPD3LqZxWo/k0O1OuZmvYCacweCfhbpkAQ9d6PbhO&#10;wv59s8iAhaicVsY7lPCNAVbV9VWpCu3PbounXewYhbhQKAl9jGPBeWh7tCos/YiOvIOfrIokp47r&#10;SZ0p3BqeJongVg2OPvRqxLrH9nN3tBJe6s2b2japzX5M/fx6WI9f+48HKW9v5vUTsIhzvMDwV5+q&#10;Q0WdGn90OjBDWuQpoRIWj3QJyEUugDXkZPcCeFXy/xOqXwAAAP//AwBQSwECLQAUAAYACAAAACEA&#10;toM4kv4AAADhAQAAEwAAAAAAAAAAAAAAAAAAAAAAW0NvbnRlbnRfVHlwZXNdLnhtbFBLAQItABQA&#10;BgAIAAAAIQA4/SH/1gAAAJQBAAALAAAAAAAAAAAAAAAAAC8BAABfcmVscy8ucmVsc1BLAQItABQA&#10;BgAIAAAAIQAclHEBGQIAADQEAAAOAAAAAAAAAAAAAAAAAC4CAABkcnMvZTJvRG9jLnhtbFBLAQIt&#10;ABQABgAIAAAAIQA49NvE4QAAAAoBAAAPAAAAAAAAAAAAAAAAAHMEAABkcnMvZG93bnJldi54bWxQ&#10;SwUGAAAAAAQABADzAAAAgQUAAAAA&#10;" filled="f" stroked="f" strokeweight=".5pt">
              <v:textbox>
                <w:txbxContent>
                  <w:p w14:paraId="62240458" w14:textId="4E945831" w:rsidR="00D807DD" w:rsidRPr="009503F7" w:rsidRDefault="00D807DD" w:rsidP="00D807DD">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D807DD">
                      <w:rPr>
                        <w:rFonts w:ascii="Century Gothic" w:eastAsiaTheme="majorEastAsia" w:hAnsi="Century Gothic" w:cs="Arial"/>
                        <w:b/>
                        <w:bCs/>
                        <w:color w:val="F5333F"/>
                        <w:spacing w:val="-10"/>
                        <w:kern w:val="28"/>
                        <w:sz w:val="44"/>
                        <w:szCs w:val="44"/>
                      </w:rPr>
                      <w:t>SoP 0.1 – Advocacy &amp; Coordination - “Winning Space” for Rental Assistance</w:t>
                    </w:r>
                  </w:p>
                </w:txbxContent>
              </v:textbox>
            </v:shape>
          </w:pict>
        </mc:Fallback>
      </mc:AlternateContent>
    </w:r>
    <w:r>
      <w:rPr>
        <w:rFonts w:ascii="Arial" w:hAnsi="Arial" w:cs="Arial"/>
        <w:b/>
        <w:bCs/>
        <w:noProof/>
        <w:sz w:val="19"/>
        <w:szCs w:val="19"/>
      </w:rPr>
      <w:drawing>
        <wp:anchor distT="0" distB="0" distL="114300" distR="114300" simplePos="0" relativeHeight="251662336" behindDoc="0" locked="0" layoutInCell="1" allowOverlap="1" wp14:anchorId="08BD2510" wp14:editId="58F0106A">
          <wp:simplePos x="0" y="0"/>
          <wp:positionH relativeFrom="column">
            <wp:posOffset>-914400</wp:posOffset>
          </wp:positionH>
          <wp:positionV relativeFrom="page">
            <wp:posOffset>-31115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53AB"/>
    <w:multiLevelType w:val="hybridMultilevel"/>
    <w:tmpl w:val="44C0CEF8"/>
    <w:lvl w:ilvl="0" w:tplc="0C5A1C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8B"/>
    <w:multiLevelType w:val="hybridMultilevel"/>
    <w:tmpl w:val="8ABE33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 w15:restartNumberingAfterBreak="0">
    <w:nsid w:val="227104D9"/>
    <w:multiLevelType w:val="hybridMultilevel"/>
    <w:tmpl w:val="6916E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0"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7F2BB9"/>
    <w:multiLevelType w:val="hybridMultilevel"/>
    <w:tmpl w:val="1BF05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A3835"/>
    <w:multiLevelType w:val="hybridMultilevel"/>
    <w:tmpl w:val="88AEFD0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FD20DE"/>
    <w:multiLevelType w:val="hybridMultilevel"/>
    <w:tmpl w:val="3844E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A472967"/>
    <w:multiLevelType w:val="hybridMultilevel"/>
    <w:tmpl w:val="8ABE3360"/>
    <w:lvl w:ilvl="0" w:tplc="0D385E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506B7C"/>
    <w:multiLevelType w:val="hybridMultilevel"/>
    <w:tmpl w:val="83E45986"/>
    <w:lvl w:ilvl="0" w:tplc="BD701FA2">
      <w:start w:val="1"/>
      <w:numFmt w:val="bullet"/>
      <w:lvlText w:val="•"/>
      <w:lvlJc w:val="left"/>
      <w:pPr>
        <w:tabs>
          <w:tab w:val="num" w:pos="360"/>
        </w:tabs>
        <w:ind w:left="360" w:hanging="360"/>
      </w:pPr>
      <w:rPr>
        <w:rFonts w:ascii="Times New Roman" w:hAnsi="Times New Roman" w:hint="default"/>
      </w:rPr>
    </w:lvl>
    <w:lvl w:ilvl="1" w:tplc="DFAEC96C">
      <w:numFmt w:val="bullet"/>
      <w:lvlText w:val="•"/>
      <w:lvlJc w:val="left"/>
      <w:pPr>
        <w:tabs>
          <w:tab w:val="num" w:pos="1080"/>
        </w:tabs>
        <w:ind w:left="1080" w:hanging="360"/>
      </w:pPr>
      <w:rPr>
        <w:rFonts w:ascii="Times New Roman" w:hAnsi="Times New Roman" w:hint="default"/>
      </w:rPr>
    </w:lvl>
    <w:lvl w:ilvl="2" w:tplc="E968B71E" w:tentative="1">
      <w:start w:val="1"/>
      <w:numFmt w:val="bullet"/>
      <w:lvlText w:val="•"/>
      <w:lvlJc w:val="left"/>
      <w:pPr>
        <w:tabs>
          <w:tab w:val="num" w:pos="1800"/>
        </w:tabs>
        <w:ind w:left="1800" w:hanging="360"/>
      </w:pPr>
      <w:rPr>
        <w:rFonts w:ascii="Times New Roman" w:hAnsi="Times New Roman" w:hint="default"/>
      </w:rPr>
    </w:lvl>
    <w:lvl w:ilvl="3" w:tplc="A0B23CAC" w:tentative="1">
      <w:start w:val="1"/>
      <w:numFmt w:val="bullet"/>
      <w:lvlText w:val="•"/>
      <w:lvlJc w:val="left"/>
      <w:pPr>
        <w:tabs>
          <w:tab w:val="num" w:pos="2520"/>
        </w:tabs>
        <w:ind w:left="2520" w:hanging="360"/>
      </w:pPr>
      <w:rPr>
        <w:rFonts w:ascii="Times New Roman" w:hAnsi="Times New Roman" w:hint="default"/>
      </w:rPr>
    </w:lvl>
    <w:lvl w:ilvl="4" w:tplc="E1BA26AC" w:tentative="1">
      <w:start w:val="1"/>
      <w:numFmt w:val="bullet"/>
      <w:lvlText w:val="•"/>
      <w:lvlJc w:val="left"/>
      <w:pPr>
        <w:tabs>
          <w:tab w:val="num" w:pos="3240"/>
        </w:tabs>
        <w:ind w:left="3240" w:hanging="360"/>
      </w:pPr>
      <w:rPr>
        <w:rFonts w:ascii="Times New Roman" w:hAnsi="Times New Roman" w:hint="default"/>
      </w:rPr>
    </w:lvl>
    <w:lvl w:ilvl="5" w:tplc="01D80BE6" w:tentative="1">
      <w:start w:val="1"/>
      <w:numFmt w:val="bullet"/>
      <w:lvlText w:val="•"/>
      <w:lvlJc w:val="left"/>
      <w:pPr>
        <w:tabs>
          <w:tab w:val="num" w:pos="3960"/>
        </w:tabs>
        <w:ind w:left="3960" w:hanging="360"/>
      </w:pPr>
      <w:rPr>
        <w:rFonts w:ascii="Times New Roman" w:hAnsi="Times New Roman" w:hint="default"/>
      </w:rPr>
    </w:lvl>
    <w:lvl w:ilvl="6" w:tplc="B0ECF9CA" w:tentative="1">
      <w:start w:val="1"/>
      <w:numFmt w:val="bullet"/>
      <w:lvlText w:val="•"/>
      <w:lvlJc w:val="left"/>
      <w:pPr>
        <w:tabs>
          <w:tab w:val="num" w:pos="4680"/>
        </w:tabs>
        <w:ind w:left="4680" w:hanging="360"/>
      </w:pPr>
      <w:rPr>
        <w:rFonts w:ascii="Times New Roman" w:hAnsi="Times New Roman" w:hint="default"/>
      </w:rPr>
    </w:lvl>
    <w:lvl w:ilvl="7" w:tplc="58E24184" w:tentative="1">
      <w:start w:val="1"/>
      <w:numFmt w:val="bullet"/>
      <w:lvlText w:val="•"/>
      <w:lvlJc w:val="left"/>
      <w:pPr>
        <w:tabs>
          <w:tab w:val="num" w:pos="5400"/>
        </w:tabs>
        <w:ind w:left="5400" w:hanging="360"/>
      </w:pPr>
      <w:rPr>
        <w:rFonts w:ascii="Times New Roman" w:hAnsi="Times New Roman" w:hint="default"/>
      </w:rPr>
    </w:lvl>
    <w:lvl w:ilvl="8" w:tplc="CFDCD2C8"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1E451D"/>
    <w:multiLevelType w:val="hybridMultilevel"/>
    <w:tmpl w:val="74463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A3FFB"/>
    <w:multiLevelType w:val="hybridMultilevel"/>
    <w:tmpl w:val="6D942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86651"/>
    <w:multiLevelType w:val="hybridMultilevel"/>
    <w:tmpl w:val="C66CCA5A"/>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51936"/>
    <w:multiLevelType w:val="hybridMultilevel"/>
    <w:tmpl w:val="F93C1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0701F"/>
    <w:multiLevelType w:val="hybridMultilevel"/>
    <w:tmpl w:val="430C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628F3"/>
    <w:multiLevelType w:val="hybridMultilevel"/>
    <w:tmpl w:val="3AE01744"/>
    <w:lvl w:ilvl="0" w:tplc="C4BC1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1556221">
    <w:abstractNumId w:val="11"/>
  </w:num>
  <w:num w:numId="2" w16cid:durableId="1307317685">
    <w:abstractNumId w:val="25"/>
  </w:num>
  <w:num w:numId="3" w16cid:durableId="1375888059">
    <w:abstractNumId w:val="9"/>
  </w:num>
  <w:num w:numId="4" w16cid:durableId="462117161">
    <w:abstractNumId w:val="10"/>
  </w:num>
  <w:num w:numId="5" w16cid:durableId="1171137479">
    <w:abstractNumId w:val="8"/>
  </w:num>
  <w:num w:numId="6" w16cid:durableId="2081638827">
    <w:abstractNumId w:val="1"/>
  </w:num>
  <w:num w:numId="7" w16cid:durableId="1869102553">
    <w:abstractNumId w:val="24"/>
  </w:num>
  <w:num w:numId="8" w16cid:durableId="1699771869">
    <w:abstractNumId w:val="6"/>
  </w:num>
  <w:num w:numId="9" w16cid:durableId="32118787">
    <w:abstractNumId w:val="19"/>
  </w:num>
  <w:num w:numId="10" w16cid:durableId="565803007">
    <w:abstractNumId w:val="0"/>
  </w:num>
  <w:num w:numId="11" w16cid:durableId="723526735">
    <w:abstractNumId w:val="3"/>
  </w:num>
  <w:num w:numId="12" w16cid:durableId="352607706">
    <w:abstractNumId w:val="15"/>
  </w:num>
  <w:num w:numId="13" w16cid:durableId="1140419985">
    <w:abstractNumId w:val="4"/>
  </w:num>
  <w:num w:numId="14" w16cid:durableId="1567229601">
    <w:abstractNumId w:val="12"/>
  </w:num>
  <w:num w:numId="15" w16cid:durableId="4870481">
    <w:abstractNumId w:val="14"/>
  </w:num>
  <w:num w:numId="16" w16cid:durableId="1827280461">
    <w:abstractNumId w:val="13"/>
  </w:num>
  <w:num w:numId="17" w16cid:durableId="62681521">
    <w:abstractNumId w:val="20"/>
  </w:num>
  <w:num w:numId="18" w16cid:durableId="1324118540">
    <w:abstractNumId w:val="2"/>
  </w:num>
  <w:num w:numId="19" w16cid:durableId="1425036556">
    <w:abstractNumId w:val="18"/>
  </w:num>
  <w:num w:numId="20" w16cid:durableId="533888741">
    <w:abstractNumId w:val="21"/>
  </w:num>
  <w:num w:numId="21" w16cid:durableId="1099132617">
    <w:abstractNumId w:val="27"/>
  </w:num>
  <w:num w:numId="22" w16cid:durableId="1771313626">
    <w:abstractNumId w:val="17"/>
  </w:num>
  <w:num w:numId="23" w16cid:durableId="133766882">
    <w:abstractNumId w:val="5"/>
  </w:num>
  <w:num w:numId="24" w16cid:durableId="898173799">
    <w:abstractNumId w:val="7"/>
  </w:num>
  <w:num w:numId="25" w16cid:durableId="1943685314">
    <w:abstractNumId w:val="26"/>
  </w:num>
  <w:num w:numId="26" w16cid:durableId="2008089935">
    <w:abstractNumId w:val="22"/>
  </w:num>
  <w:num w:numId="27" w16cid:durableId="1903052690">
    <w:abstractNumId w:val="23"/>
  </w:num>
  <w:num w:numId="28" w16cid:durableId="1389110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0001"/>
    <w:rsid w:val="00011D1A"/>
    <w:rsid w:val="0003321F"/>
    <w:rsid w:val="000511CA"/>
    <w:rsid w:val="00071095"/>
    <w:rsid w:val="0007473A"/>
    <w:rsid w:val="00075681"/>
    <w:rsid w:val="00077290"/>
    <w:rsid w:val="000A59DE"/>
    <w:rsid w:val="000C71E6"/>
    <w:rsid w:val="000D058A"/>
    <w:rsid w:val="000D08E0"/>
    <w:rsid w:val="000D4551"/>
    <w:rsid w:val="000D5CD2"/>
    <w:rsid w:val="001301EF"/>
    <w:rsid w:val="00142214"/>
    <w:rsid w:val="00147D82"/>
    <w:rsid w:val="0016326F"/>
    <w:rsid w:val="001B04E4"/>
    <w:rsid w:val="001B37A4"/>
    <w:rsid w:val="001C1C87"/>
    <w:rsid w:val="001C6417"/>
    <w:rsid w:val="001D4411"/>
    <w:rsid w:val="001E154B"/>
    <w:rsid w:val="001F01FC"/>
    <w:rsid w:val="00202E28"/>
    <w:rsid w:val="00214F4A"/>
    <w:rsid w:val="00215261"/>
    <w:rsid w:val="00227E9B"/>
    <w:rsid w:val="002464D5"/>
    <w:rsid w:val="002623CE"/>
    <w:rsid w:val="00270B5C"/>
    <w:rsid w:val="002808A7"/>
    <w:rsid w:val="0028778A"/>
    <w:rsid w:val="002965D2"/>
    <w:rsid w:val="002C106E"/>
    <w:rsid w:val="002D4111"/>
    <w:rsid w:val="002E514E"/>
    <w:rsid w:val="00314976"/>
    <w:rsid w:val="003244BC"/>
    <w:rsid w:val="003407ED"/>
    <w:rsid w:val="00342D67"/>
    <w:rsid w:val="00353217"/>
    <w:rsid w:val="003607B1"/>
    <w:rsid w:val="00364036"/>
    <w:rsid w:val="003D592C"/>
    <w:rsid w:val="003D69BD"/>
    <w:rsid w:val="003E38BE"/>
    <w:rsid w:val="003E3F10"/>
    <w:rsid w:val="003E7496"/>
    <w:rsid w:val="00402382"/>
    <w:rsid w:val="004206A4"/>
    <w:rsid w:val="0042573D"/>
    <w:rsid w:val="00440DE4"/>
    <w:rsid w:val="00455C07"/>
    <w:rsid w:val="00460E1A"/>
    <w:rsid w:val="004909B4"/>
    <w:rsid w:val="004D5898"/>
    <w:rsid w:val="004E5890"/>
    <w:rsid w:val="004F2E57"/>
    <w:rsid w:val="0050436D"/>
    <w:rsid w:val="005048D9"/>
    <w:rsid w:val="0051449B"/>
    <w:rsid w:val="005270E6"/>
    <w:rsid w:val="00530D64"/>
    <w:rsid w:val="005349BF"/>
    <w:rsid w:val="00540F73"/>
    <w:rsid w:val="00560CC8"/>
    <w:rsid w:val="0056364F"/>
    <w:rsid w:val="00564680"/>
    <w:rsid w:val="00565896"/>
    <w:rsid w:val="00593B99"/>
    <w:rsid w:val="005A073B"/>
    <w:rsid w:val="005B163E"/>
    <w:rsid w:val="005B7B47"/>
    <w:rsid w:val="005E2D4F"/>
    <w:rsid w:val="005E3543"/>
    <w:rsid w:val="005E3A2D"/>
    <w:rsid w:val="005F2C3E"/>
    <w:rsid w:val="00603E57"/>
    <w:rsid w:val="00616AF6"/>
    <w:rsid w:val="00640611"/>
    <w:rsid w:val="0064211C"/>
    <w:rsid w:val="006423C6"/>
    <w:rsid w:val="0066241D"/>
    <w:rsid w:val="006653BC"/>
    <w:rsid w:val="00665755"/>
    <w:rsid w:val="00670EE9"/>
    <w:rsid w:val="00680CDB"/>
    <w:rsid w:val="0068271F"/>
    <w:rsid w:val="006B31EA"/>
    <w:rsid w:val="006B4C3B"/>
    <w:rsid w:val="006C1DD0"/>
    <w:rsid w:val="006D2EEE"/>
    <w:rsid w:val="006D48AB"/>
    <w:rsid w:val="006F1A6C"/>
    <w:rsid w:val="006F28A7"/>
    <w:rsid w:val="006F743A"/>
    <w:rsid w:val="00712AE8"/>
    <w:rsid w:val="007172E3"/>
    <w:rsid w:val="00717E9D"/>
    <w:rsid w:val="00753E03"/>
    <w:rsid w:val="00775525"/>
    <w:rsid w:val="0077738D"/>
    <w:rsid w:val="00780A92"/>
    <w:rsid w:val="0078752D"/>
    <w:rsid w:val="0079415E"/>
    <w:rsid w:val="007B2D63"/>
    <w:rsid w:val="007B5BDA"/>
    <w:rsid w:val="007D2698"/>
    <w:rsid w:val="00812BD3"/>
    <w:rsid w:val="00826F2D"/>
    <w:rsid w:val="00831E6A"/>
    <w:rsid w:val="00876A71"/>
    <w:rsid w:val="008A3B26"/>
    <w:rsid w:val="008C3830"/>
    <w:rsid w:val="008D5351"/>
    <w:rsid w:val="008F0ECD"/>
    <w:rsid w:val="00902945"/>
    <w:rsid w:val="00913C66"/>
    <w:rsid w:val="00927B0F"/>
    <w:rsid w:val="00934DD4"/>
    <w:rsid w:val="009358FC"/>
    <w:rsid w:val="00942FE0"/>
    <w:rsid w:val="00967228"/>
    <w:rsid w:val="0098506E"/>
    <w:rsid w:val="00985413"/>
    <w:rsid w:val="00991E74"/>
    <w:rsid w:val="00997FF5"/>
    <w:rsid w:val="009A7B40"/>
    <w:rsid w:val="009C3DE0"/>
    <w:rsid w:val="009C7203"/>
    <w:rsid w:val="00A062EC"/>
    <w:rsid w:val="00A14A59"/>
    <w:rsid w:val="00A45D9A"/>
    <w:rsid w:val="00A60481"/>
    <w:rsid w:val="00A60CD8"/>
    <w:rsid w:val="00A614AF"/>
    <w:rsid w:val="00A7796B"/>
    <w:rsid w:val="00A8722F"/>
    <w:rsid w:val="00A94C17"/>
    <w:rsid w:val="00AB610D"/>
    <w:rsid w:val="00AE2759"/>
    <w:rsid w:val="00AE3A5A"/>
    <w:rsid w:val="00B26063"/>
    <w:rsid w:val="00B45AAE"/>
    <w:rsid w:val="00B52AB6"/>
    <w:rsid w:val="00B5547A"/>
    <w:rsid w:val="00B91513"/>
    <w:rsid w:val="00B91A43"/>
    <w:rsid w:val="00BA5A75"/>
    <w:rsid w:val="00BB3D9B"/>
    <w:rsid w:val="00BB6ABA"/>
    <w:rsid w:val="00BE00D3"/>
    <w:rsid w:val="00BE7C90"/>
    <w:rsid w:val="00BF0AB2"/>
    <w:rsid w:val="00BF2BC9"/>
    <w:rsid w:val="00C05A34"/>
    <w:rsid w:val="00C204EC"/>
    <w:rsid w:val="00C37AF7"/>
    <w:rsid w:val="00C62B33"/>
    <w:rsid w:val="00C6433F"/>
    <w:rsid w:val="00CA4BBF"/>
    <w:rsid w:val="00CA60F3"/>
    <w:rsid w:val="00CB1A6A"/>
    <w:rsid w:val="00CB417B"/>
    <w:rsid w:val="00CB676E"/>
    <w:rsid w:val="00CD13EA"/>
    <w:rsid w:val="00CE2D4B"/>
    <w:rsid w:val="00CE4892"/>
    <w:rsid w:val="00CF16A6"/>
    <w:rsid w:val="00CF1FD5"/>
    <w:rsid w:val="00CF615C"/>
    <w:rsid w:val="00D062FD"/>
    <w:rsid w:val="00D16CCB"/>
    <w:rsid w:val="00D248AB"/>
    <w:rsid w:val="00D51D4C"/>
    <w:rsid w:val="00D65C5D"/>
    <w:rsid w:val="00D74ED3"/>
    <w:rsid w:val="00D807DD"/>
    <w:rsid w:val="00D82C16"/>
    <w:rsid w:val="00DD719A"/>
    <w:rsid w:val="00DE24E8"/>
    <w:rsid w:val="00DF52A4"/>
    <w:rsid w:val="00E11343"/>
    <w:rsid w:val="00E157B6"/>
    <w:rsid w:val="00E309A4"/>
    <w:rsid w:val="00E650B1"/>
    <w:rsid w:val="00E70E5C"/>
    <w:rsid w:val="00E81C58"/>
    <w:rsid w:val="00EA0FAE"/>
    <w:rsid w:val="00EA2F44"/>
    <w:rsid w:val="00EA5D9F"/>
    <w:rsid w:val="00EC498C"/>
    <w:rsid w:val="00EC4C13"/>
    <w:rsid w:val="00EE4290"/>
    <w:rsid w:val="00F0238B"/>
    <w:rsid w:val="00F14540"/>
    <w:rsid w:val="00F32505"/>
    <w:rsid w:val="00F332CD"/>
    <w:rsid w:val="00F433DA"/>
    <w:rsid w:val="00F57C2D"/>
    <w:rsid w:val="00F674C0"/>
    <w:rsid w:val="00FC7FA1"/>
    <w:rsid w:val="00FD0B4A"/>
    <w:rsid w:val="03EAB2E7"/>
    <w:rsid w:val="066BAF86"/>
    <w:rsid w:val="080AD9E6"/>
    <w:rsid w:val="08C38C80"/>
    <w:rsid w:val="0A25706F"/>
    <w:rsid w:val="10A6A3CD"/>
    <w:rsid w:val="11D7D6E8"/>
    <w:rsid w:val="19C2A8F2"/>
    <w:rsid w:val="1A0F6944"/>
    <w:rsid w:val="1B7ED090"/>
    <w:rsid w:val="1E189257"/>
    <w:rsid w:val="21511C0B"/>
    <w:rsid w:val="229588C7"/>
    <w:rsid w:val="22B466DD"/>
    <w:rsid w:val="252D88FA"/>
    <w:rsid w:val="286C5FA4"/>
    <w:rsid w:val="2B545C77"/>
    <w:rsid w:val="3052FD4E"/>
    <w:rsid w:val="30613668"/>
    <w:rsid w:val="3163FE94"/>
    <w:rsid w:val="32227D39"/>
    <w:rsid w:val="322CB83A"/>
    <w:rsid w:val="36B993B2"/>
    <w:rsid w:val="37B4E8BB"/>
    <w:rsid w:val="3A2D8F1E"/>
    <w:rsid w:val="4313F4B1"/>
    <w:rsid w:val="45B8C3F5"/>
    <w:rsid w:val="49C7698E"/>
    <w:rsid w:val="4AB15885"/>
    <w:rsid w:val="4BD1FAAF"/>
    <w:rsid w:val="4CBA1DDF"/>
    <w:rsid w:val="5A1D56B6"/>
    <w:rsid w:val="5DCCE62A"/>
    <w:rsid w:val="5E2628B7"/>
    <w:rsid w:val="5FE726C9"/>
    <w:rsid w:val="612FD1E0"/>
    <w:rsid w:val="667F1175"/>
    <w:rsid w:val="68789B0B"/>
    <w:rsid w:val="68ED8EE6"/>
    <w:rsid w:val="68EED1D3"/>
    <w:rsid w:val="6B1A7C25"/>
    <w:rsid w:val="6BCB842C"/>
    <w:rsid w:val="6CF0D8DC"/>
    <w:rsid w:val="6EF095BC"/>
    <w:rsid w:val="73DAC79C"/>
    <w:rsid w:val="745A1F2B"/>
    <w:rsid w:val="7A24748F"/>
    <w:rsid w:val="7C4340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table" w:styleId="TableGrid">
    <w:name w:val="Table Grid"/>
    <w:basedOn w:val="TableNormal"/>
    <w:uiPriority w:val="39"/>
    <w:rsid w:val="00B9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B91A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B91A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6C1DD0"/>
    <w:pPr>
      <w:spacing w:after="0" w:line="240" w:lineRule="auto"/>
    </w:pPr>
  </w:style>
  <w:style w:type="character" w:styleId="CommentReference">
    <w:name w:val="annotation reference"/>
    <w:basedOn w:val="DefaultParagraphFont"/>
    <w:uiPriority w:val="99"/>
    <w:semiHidden/>
    <w:unhideWhenUsed/>
    <w:rsid w:val="00AE2759"/>
    <w:rPr>
      <w:sz w:val="16"/>
      <w:szCs w:val="16"/>
    </w:rPr>
  </w:style>
  <w:style w:type="paragraph" w:styleId="CommentText">
    <w:name w:val="annotation text"/>
    <w:basedOn w:val="Normal"/>
    <w:link w:val="CommentTextChar"/>
    <w:uiPriority w:val="99"/>
    <w:unhideWhenUsed/>
    <w:rsid w:val="00AE2759"/>
    <w:pPr>
      <w:spacing w:line="240" w:lineRule="auto"/>
    </w:pPr>
    <w:rPr>
      <w:sz w:val="20"/>
      <w:szCs w:val="20"/>
    </w:rPr>
  </w:style>
  <w:style w:type="character" w:customStyle="1" w:styleId="CommentTextChar">
    <w:name w:val="Comment Text Char"/>
    <w:basedOn w:val="DefaultParagraphFont"/>
    <w:link w:val="CommentText"/>
    <w:uiPriority w:val="99"/>
    <w:rsid w:val="00AE2759"/>
    <w:rPr>
      <w:sz w:val="20"/>
      <w:szCs w:val="20"/>
    </w:rPr>
  </w:style>
  <w:style w:type="paragraph" w:styleId="CommentSubject">
    <w:name w:val="annotation subject"/>
    <w:basedOn w:val="CommentText"/>
    <w:next w:val="CommentText"/>
    <w:link w:val="CommentSubjectChar"/>
    <w:uiPriority w:val="99"/>
    <w:semiHidden/>
    <w:unhideWhenUsed/>
    <w:rsid w:val="00AE2759"/>
    <w:rPr>
      <w:b/>
      <w:bCs/>
    </w:rPr>
  </w:style>
  <w:style w:type="character" w:customStyle="1" w:styleId="CommentSubjectChar">
    <w:name w:val="Comment Subject Char"/>
    <w:basedOn w:val="CommentTextChar"/>
    <w:link w:val="CommentSubject"/>
    <w:uiPriority w:val="99"/>
    <w:semiHidden/>
    <w:rsid w:val="00AE2759"/>
    <w:rPr>
      <w:b/>
      <w:bCs/>
      <w:sz w:val="20"/>
      <w:szCs w:val="20"/>
    </w:rPr>
  </w:style>
  <w:style w:type="character" w:styleId="PageNumber">
    <w:name w:val="page number"/>
    <w:basedOn w:val="DefaultParagraphFont"/>
    <w:uiPriority w:val="99"/>
    <w:semiHidden/>
    <w:unhideWhenUsed/>
    <w:rsid w:val="00D8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3544E524-7413-459E-B4DB-B0F131AF59D2}">
  <ds:schemaRefs>
    <ds:schemaRef ds:uri="http://schemas.openxmlformats.org/officeDocument/2006/bibliography"/>
  </ds:schemaRefs>
</ds:datastoreItem>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0FB52F73-AC5C-4FE3-831A-7AB375FB6006}"/>
</file>

<file path=docProps/app.xml><?xml version="1.0" encoding="utf-8"?>
<Properties xmlns="http://schemas.openxmlformats.org/officeDocument/2006/extended-properties" xmlns:vt="http://schemas.openxmlformats.org/officeDocument/2006/docPropsVTypes">
  <Template>Normal</Template>
  <TotalTime>12</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11</cp:revision>
  <dcterms:created xsi:type="dcterms:W3CDTF">2024-05-20T18:07:00Z</dcterms:created>
  <dcterms:modified xsi:type="dcterms:W3CDTF">2024-06-20T23:44:00Z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ies>
</file>