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6A187" w14:textId="1FDBF534" w:rsidR="00754C37" w:rsidRPr="00754C37" w:rsidRDefault="001301EF" w:rsidP="00754C37">
      <w:pPr>
        <w:pStyle w:val="Heading1"/>
        <w:jc w:val="both"/>
        <w:rPr>
          <w:rFonts w:ascii="Century Gothic" w:hAnsi="Century Gothic" w:cs="Arial"/>
          <w:b/>
          <w:bCs/>
          <w:sz w:val="22"/>
          <w:szCs w:val="22"/>
        </w:rPr>
      </w:pPr>
      <w:r w:rsidRPr="00754C37">
        <w:rPr>
          <w:rFonts w:ascii="Century Gothic" w:hAnsi="Century Gothic" w:cs="Arial"/>
          <w:b/>
          <w:bCs/>
          <w:color w:val="F5333F"/>
          <w:sz w:val="22"/>
          <w:szCs w:val="22"/>
        </w:rPr>
        <w:t>Introduction</w:t>
      </w:r>
      <w:r w:rsidR="00754C37" w:rsidRPr="00754C37">
        <w:rPr>
          <w:rFonts w:ascii="Century Gothic" w:hAnsi="Century Gothic" w:cs="Arial"/>
          <w:b/>
          <w:bCs/>
          <w:sz w:val="22"/>
          <w:szCs w:val="22"/>
        </w:rPr>
        <w:br/>
      </w:r>
    </w:p>
    <w:p w14:paraId="24666410" w14:textId="12CC1C21" w:rsidR="004E75F6" w:rsidRPr="00754C37" w:rsidRDefault="0076069A" w:rsidP="00754C37">
      <w:pPr>
        <w:jc w:val="both"/>
        <w:rPr>
          <w:rFonts w:ascii="Arial" w:hAnsi="Arial" w:cs="Arial"/>
          <w:sz w:val="19"/>
          <w:szCs w:val="19"/>
        </w:rPr>
      </w:pPr>
      <w:r w:rsidRPr="00754C37">
        <w:rPr>
          <w:rFonts w:ascii="Arial" w:hAnsi="Arial" w:cs="Arial"/>
          <w:sz w:val="19"/>
          <w:szCs w:val="19"/>
        </w:rPr>
        <w:t>People want to feel safe from forced eviction, harassment and other threats. Rental Assistance is often described as programming that gives people “breathing space”, and as such understanding security of tenure is a key part of any rental assistance programme.</w:t>
      </w:r>
    </w:p>
    <w:p w14:paraId="2EE621DE" w14:textId="77777777" w:rsidR="006C608E" w:rsidRPr="00754C37" w:rsidRDefault="0076069A" w:rsidP="00754C37">
      <w:pPr>
        <w:jc w:val="both"/>
        <w:rPr>
          <w:rFonts w:ascii="Arial" w:hAnsi="Arial" w:cs="Arial"/>
          <w:sz w:val="19"/>
          <w:szCs w:val="19"/>
        </w:rPr>
      </w:pPr>
      <w:r w:rsidRPr="00754C37">
        <w:rPr>
          <w:rFonts w:ascii="Arial" w:hAnsi="Arial" w:cs="Arial"/>
          <w:sz w:val="19"/>
          <w:szCs w:val="19"/>
        </w:rPr>
        <w:t>In this sub-step you are trying to understand a range of information to ensure that your programme</w:t>
      </w:r>
      <w:r w:rsidR="006C608E" w:rsidRPr="00754C37">
        <w:rPr>
          <w:rFonts w:ascii="Arial" w:hAnsi="Arial" w:cs="Arial"/>
          <w:sz w:val="19"/>
          <w:szCs w:val="19"/>
        </w:rPr>
        <w:t>:</w:t>
      </w:r>
    </w:p>
    <w:p w14:paraId="6CB77B20" w14:textId="62564F58" w:rsidR="006C608E" w:rsidRPr="00754C37" w:rsidRDefault="006C608E" w:rsidP="00754C37">
      <w:pPr>
        <w:pStyle w:val="ListParagraph"/>
        <w:numPr>
          <w:ilvl w:val="0"/>
          <w:numId w:val="24"/>
        </w:numPr>
        <w:jc w:val="both"/>
        <w:rPr>
          <w:rFonts w:ascii="Arial" w:hAnsi="Arial" w:cs="Arial"/>
          <w:sz w:val="19"/>
          <w:szCs w:val="19"/>
        </w:rPr>
      </w:pPr>
      <w:r w:rsidRPr="00754C37">
        <w:rPr>
          <w:rFonts w:ascii="Arial" w:hAnsi="Arial" w:cs="Arial"/>
          <w:sz w:val="19"/>
          <w:szCs w:val="19"/>
        </w:rPr>
        <w:t>Is “secure enough” with respect to tenure to be acceptable both</w:t>
      </w:r>
      <w:r w:rsidR="00023AD9" w:rsidRPr="00754C37">
        <w:rPr>
          <w:rFonts w:ascii="Arial" w:hAnsi="Arial" w:cs="Arial"/>
          <w:sz w:val="19"/>
          <w:szCs w:val="19"/>
        </w:rPr>
        <w:t xml:space="preserve"> to</w:t>
      </w:r>
      <w:r w:rsidRPr="00754C37">
        <w:rPr>
          <w:rFonts w:ascii="Arial" w:hAnsi="Arial" w:cs="Arial"/>
          <w:sz w:val="19"/>
          <w:szCs w:val="19"/>
        </w:rPr>
        <w:t xml:space="preserve"> tenants and property owners</w:t>
      </w:r>
    </w:p>
    <w:p w14:paraId="4ECD7583" w14:textId="12B72E66" w:rsidR="006C608E" w:rsidRPr="00754C37" w:rsidRDefault="006C608E" w:rsidP="00754C37">
      <w:pPr>
        <w:pStyle w:val="ListParagraph"/>
        <w:numPr>
          <w:ilvl w:val="0"/>
          <w:numId w:val="24"/>
        </w:numPr>
        <w:jc w:val="both"/>
        <w:rPr>
          <w:rFonts w:ascii="Arial" w:hAnsi="Arial" w:cs="Arial"/>
          <w:sz w:val="19"/>
          <w:szCs w:val="19"/>
        </w:rPr>
      </w:pPr>
      <w:r w:rsidRPr="00754C37">
        <w:rPr>
          <w:rFonts w:ascii="Arial" w:hAnsi="Arial" w:cs="Arial"/>
          <w:sz w:val="19"/>
          <w:szCs w:val="19"/>
        </w:rPr>
        <w:t>Minimises risks to the tenant by clearly defining obligations and responsibilities to avoid property owner’s misusing their inherent power over tenants.</w:t>
      </w:r>
    </w:p>
    <w:p w14:paraId="0A44F4D2" w14:textId="301F567B" w:rsidR="006C608E" w:rsidRPr="00754C37" w:rsidRDefault="00E95EB8" w:rsidP="00754C37">
      <w:pPr>
        <w:pStyle w:val="ListParagraph"/>
        <w:numPr>
          <w:ilvl w:val="0"/>
          <w:numId w:val="24"/>
        </w:numPr>
        <w:jc w:val="both"/>
        <w:rPr>
          <w:rFonts w:ascii="Arial" w:hAnsi="Arial" w:cs="Arial"/>
          <w:sz w:val="19"/>
          <w:szCs w:val="19"/>
        </w:rPr>
      </w:pPr>
      <w:r>
        <w:rPr>
          <w:rFonts w:ascii="Arial" w:hAnsi="Arial" w:cs="Arial"/>
          <w:sz w:val="19"/>
          <w:szCs w:val="19"/>
        </w:rPr>
        <w:t>Does not</w:t>
      </w:r>
      <w:r w:rsidR="006C608E" w:rsidRPr="00754C37">
        <w:rPr>
          <w:rFonts w:ascii="Arial" w:hAnsi="Arial" w:cs="Arial"/>
          <w:sz w:val="19"/>
          <w:szCs w:val="19"/>
        </w:rPr>
        <w:t xml:space="preserve"> plac</w:t>
      </w:r>
      <w:r>
        <w:rPr>
          <w:rFonts w:ascii="Arial" w:hAnsi="Arial" w:cs="Arial"/>
          <w:sz w:val="19"/>
          <w:szCs w:val="19"/>
        </w:rPr>
        <w:t>e</w:t>
      </w:r>
      <w:r w:rsidR="006C608E" w:rsidRPr="00754C37">
        <w:rPr>
          <w:rFonts w:ascii="Arial" w:hAnsi="Arial" w:cs="Arial"/>
          <w:sz w:val="19"/>
          <w:szCs w:val="19"/>
        </w:rPr>
        <w:t xml:space="preserve"> onerous requirements on property owners in rental </w:t>
      </w:r>
      <w:proofErr w:type="gramStart"/>
      <w:r w:rsidR="006C608E" w:rsidRPr="00754C37">
        <w:rPr>
          <w:rFonts w:ascii="Arial" w:hAnsi="Arial" w:cs="Arial"/>
          <w:sz w:val="19"/>
          <w:szCs w:val="19"/>
        </w:rPr>
        <w:t>agreements, or</w:t>
      </w:r>
      <w:proofErr w:type="gramEnd"/>
      <w:r w:rsidR="006C608E" w:rsidRPr="00754C37">
        <w:rPr>
          <w:rFonts w:ascii="Arial" w:hAnsi="Arial" w:cs="Arial"/>
          <w:sz w:val="19"/>
          <w:szCs w:val="19"/>
        </w:rPr>
        <w:t xml:space="preserve"> forcing them to use a rental agreement that is outside of the norm, such that they would not rent to the prospective tenants taking part in the programme.</w:t>
      </w:r>
    </w:p>
    <w:p w14:paraId="60167ED5" w14:textId="09DD8CAD" w:rsidR="0076069A" w:rsidRPr="00754C37" w:rsidRDefault="006C608E" w:rsidP="00754C37">
      <w:pPr>
        <w:pStyle w:val="ListParagraph"/>
        <w:numPr>
          <w:ilvl w:val="0"/>
          <w:numId w:val="24"/>
        </w:numPr>
        <w:jc w:val="both"/>
        <w:rPr>
          <w:rFonts w:ascii="Arial" w:hAnsi="Arial" w:cs="Arial"/>
          <w:sz w:val="19"/>
          <w:szCs w:val="19"/>
        </w:rPr>
      </w:pPr>
      <w:r w:rsidRPr="00754C37">
        <w:rPr>
          <w:rFonts w:ascii="Arial" w:hAnsi="Arial" w:cs="Arial"/>
          <w:sz w:val="19"/>
          <w:szCs w:val="19"/>
        </w:rPr>
        <w:t>Can design processes to assist tenants if things go wrong (such as</w:t>
      </w:r>
      <w:r w:rsidR="003D60C7" w:rsidRPr="00754C37">
        <w:rPr>
          <w:rFonts w:ascii="Arial" w:hAnsi="Arial" w:cs="Arial"/>
          <w:sz w:val="19"/>
          <w:szCs w:val="19"/>
        </w:rPr>
        <w:t xml:space="preserve"> if</w:t>
      </w:r>
      <w:r w:rsidRPr="00754C37">
        <w:rPr>
          <w:rFonts w:ascii="Arial" w:hAnsi="Arial" w:cs="Arial"/>
          <w:sz w:val="19"/>
          <w:szCs w:val="19"/>
        </w:rPr>
        <w:t xml:space="preserve"> there is the risk of forced eviction, or the tenant demands payment of items outside of the agreement).</w:t>
      </w:r>
    </w:p>
    <w:p w14:paraId="18BB6B7A" w14:textId="77777777" w:rsidR="0076069A" w:rsidRPr="00754C37" w:rsidRDefault="0076069A" w:rsidP="00754C37">
      <w:pPr>
        <w:jc w:val="both"/>
        <w:rPr>
          <w:rFonts w:ascii="Arial" w:hAnsi="Arial" w:cs="Arial"/>
          <w:sz w:val="19"/>
          <w:szCs w:val="19"/>
        </w:rPr>
      </w:pPr>
    </w:p>
    <w:p w14:paraId="09165863" w14:textId="0D74ECD1" w:rsidR="004E75F6" w:rsidRPr="00754C37" w:rsidRDefault="004E75F6" w:rsidP="00754C37">
      <w:pPr>
        <w:jc w:val="both"/>
        <w:rPr>
          <w:rFonts w:ascii="Arial" w:hAnsi="Arial" w:cs="Arial"/>
          <w:sz w:val="19"/>
          <w:szCs w:val="19"/>
        </w:rPr>
      </w:pPr>
      <w:r w:rsidRPr="00754C37">
        <w:rPr>
          <w:rFonts w:ascii="Arial" w:hAnsi="Arial" w:cs="Arial"/>
          <w:noProof/>
          <w:sz w:val="19"/>
          <w:szCs w:val="19"/>
        </w:rPr>
        <mc:AlternateContent>
          <mc:Choice Requires="wps">
            <w:drawing>
              <wp:anchor distT="45720" distB="45720" distL="114300" distR="114300" simplePos="0" relativeHeight="251659264" behindDoc="0" locked="0" layoutInCell="1" allowOverlap="1" wp14:anchorId="3949875C" wp14:editId="20682122">
                <wp:simplePos x="0" y="0"/>
                <wp:positionH relativeFrom="column">
                  <wp:posOffset>-7620</wp:posOffset>
                </wp:positionH>
                <wp:positionV relativeFrom="paragraph">
                  <wp:posOffset>328930</wp:posOffset>
                </wp:positionV>
                <wp:extent cx="5784850" cy="57150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571500"/>
                        </a:xfrm>
                        <a:prstGeom prst="rect">
                          <a:avLst/>
                        </a:prstGeom>
                        <a:solidFill>
                          <a:srgbClr val="FEF5F4"/>
                        </a:solidFill>
                        <a:ln w="9525">
                          <a:noFill/>
                          <a:miter lim="800000"/>
                          <a:headEnd/>
                          <a:tailEnd/>
                        </a:ln>
                      </wps:spPr>
                      <wps:txbx>
                        <w:txbxContent>
                          <w:p w14:paraId="01051048" w14:textId="18751722" w:rsidR="00292213" w:rsidRPr="00754C37" w:rsidRDefault="00292213" w:rsidP="00292213">
                            <w:pPr>
                              <w:pStyle w:val="ListParagraph"/>
                              <w:numPr>
                                <w:ilvl w:val="0"/>
                                <w:numId w:val="17"/>
                              </w:numPr>
                              <w:rPr>
                                <w:rFonts w:ascii="Arial" w:hAnsi="Arial" w:cs="Arial"/>
                                <w:sz w:val="19"/>
                                <w:szCs w:val="19"/>
                              </w:rPr>
                            </w:pPr>
                            <w:r w:rsidRPr="00754C37">
                              <w:rPr>
                                <w:rFonts w:ascii="Arial" w:hAnsi="Arial" w:cs="Arial"/>
                                <w:sz w:val="19"/>
                                <w:szCs w:val="19"/>
                              </w:rPr>
                              <w:t>1.7_Tool_SecurityofTenureAssessment_RentalAssessment_2023</w:t>
                            </w:r>
                            <w:r w:rsidR="00EC609B" w:rsidRPr="00754C37">
                              <w:rPr>
                                <w:rFonts w:ascii="Arial" w:hAnsi="Arial" w:cs="Arial"/>
                                <w:sz w:val="19"/>
                                <w:szCs w:val="19"/>
                              </w:rPr>
                              <w:t>.docx</w:t>
                            </w:r>
                          </w:p>
                          <w:p w14:paraId="2487F88D" w14:textId="59ADC080" w:rsidR="00292213" w:rsidRPr="00754C37" w:rsidRDefault="000B565B" w:rsidP="00292213">
                            <w:pPr>
                              <w:pStyle w:val="ListParagraph"/>
                              <w:numPr>
                                <w:ilvl w:val="0"/>
                                <w:numId w:val="26"/>
                              </w:numPr>
                              <w:rPr>
                                <w:rFonts w:ascii="Arial" w:hAnsi="Arial" w:cs="Arial"/>
                                <w:sz w:val="19"/>
                                <w:szCs w:val="19"/>
                              </w:rPr>
                            </w:pPr>
                            <w:r w:rsidRPr="00754C37">
                              <w:rPr>
                                <w:rFonts w:ascii="Arial" w:hAnsi="Arial" w:cs="Arial"/>
                                <w:sz w:val="19"/>
                                <w:szCs w:val="19"/>
                              </w:rPr>
                              <w:t>A</w:t>
                            </w:r>
                            <w:r w:rsidR="00292213" w:rsidRPr="00754C37">
                              <w:rPr>
                                <w:rFonts w:ascii="Arial" w:hAnsi="Arial" w:cs="Arial"/>
                                <w:sz w:val="19"/>
                                <w:szCs w:val="19"/>
                              </w:rPr>
                              <w:t xml:space="preserve"> list of questions to help you assess security of tenure. It is expected that you might complete it drawing information from a range of sources.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49875C" id="_x0000_t202" coordsize="21600,21600" o:spt="202" path="m,l,21600r21600,l21600,xe">
                <v:stroke joinstyle="miter"/>
                <v:path gradientshapeok="t" o:connecttype="rect"/>
              </v:shapetype>
              <v:shape id="Text Box 2" o:spid="_x0000_s1026" type="#_x0000_t202" style="position:absolute;left:0;text-align:left;margin-left:-.6pt;margin-top:25.9pt;width:455.5pt;height: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" fillcolor="#fef5f4" stroked="f">
                <v:textbox>
                  <w:txbxContent>
                    <w:p w14:paraId="01051048" w14:textId="18751722" w:rsidR="00292213" w:rsidRPr="00754C37" w:rsidRDefault="00292213" w:rsidP="00292213">
                      <w:pPr>
                        <w:pStyle w:val="Prrafodelista"/>
                        <w:numPr>
                          <w:ilvl w:val="0"/>
                          <w:numId w:val="17"/>
                        </w:numPr>
                        <w:rPr>
                          <w:rFonts w:ascii="Arial" w:hAnsi="Arial" w:cs="Arial"/>
                          <w:sz w:val="19"/>
                          <w:szCs w:val="19"/>
                        </w:rPr>
                      </w:pPr>
                      <w:r w:rsidRPr="00754C37">
                        <w:rPr>
                          <w:rFonts w:ascii="Arial" w:hAnsi="Arial" w:cs="Arial"/>
                          <w:sz w:val="19"/>
                          <w:szCs w:val="19"/>
                        </w:rPr>
                        <w:t>1.7_Tool_SecurityofTenureAssessment_RentalAssessment_2023</w:t>
                      </w:r>
                      <w:r w:rsidR="00EC609B" w:rsidRPr="00754C37">
                        <w:rPr>
                          <w:rFonts w:ascii="Arial" w:hAnsi="Arial" w:cs="Arial"/>
                          <w:sz w:val="19"/>
                          <w:szCs w:val="19"/>
                        </w:rPr>
                        <w:t>.docx</w:t>
                      </w:r>
                    </w:p>
                    <w:p w14:paraId="2487F88D" w14:textId="59ADC080" w:rsidR="00292213" w:rsidRPr="00754C37" w:rsidRDefault="000B565B" w:rsidP="00292213">
                      <w:pPr>
                        <w:pStyle w:val="Prrafodelista"/>
                        <w:numPr>
                          <w:ilvl w:val="0"/>
                          <w:numId w:val="26"/>
                        </w:numPr>
                        <w:rPr>
                          <w:rFonts w:ascii="Arial" w:hAnsi="Arial" w:cs="Arial"/>
                          <w:sz w:val="19"/>
                          <w:szCs w:val="19"/>
                        </w:rPr>
                      </w:pPr>
                      <w:r w:rsidRPr="00754C37">
                        <w:rPr>
                          <w:rFonts w:ascii="Arial" w:hAnsi="Arial" w:cs="Arial"/>
                          <w:sz w:val="19"/>
                          <w:szCs w:val="19"/>
                        </w:rPr>
                        <w:t>A</w:t>
                      </w:r>
                      <w:r w:rsidR="00292213" w:rsidRPr="00754C37">
                        <w:rPr>
                          <w:rFonts w:ascii="Arial" w:hAnsi="Arial" w:cs="Arial"/>
                          <w:sz w:val="19"/>
                          <w:szCs w:val="19"/>
                        </w:rPr>
                        <w:t xml:space="preserve"> list of questions to help you assess security of tenure. It is expected that you might complete it drawing information from a range of sources.</w:t>
                      </w:r>
                    </w:p>
                  </w:txbxContent>
                </v:textbox>
                <w10:wrap type="square"/>
              </v:shape>
            </w:pict>
          </mc:Fallback>
        </mc:AlternateContent>
      </w:r>
      <w:r w:rsidR="000B565B" w:rsidRPr="00754C37">
        <w:rPr>
          <w:rFonts w:ascii="Arial" w:hAnsi="Arial" w:cs="Arial"/>
          <w:sz w:val="19"/>
          <w:szCs w:val="19"/>
        </w:rPr>
        <w:t>A</w:t>
      </w:r>
      <w:r w:rsidR="008C6326" w:rsidRPr="00754C37">
        <w:rPr>
          <w:rFonts w:ascii="Arial" w:hAnsi="Arial" w:cs="Arial"/>
          <w:sz w:val="19"/>
          <w:szCs w:val="19"/>
        </w:rPr>
        <w:t xml:space="preserve"> </w:t>
      </w:r>
      <w:r w:rsidR="00264C00" w:rsidRPr="00754C37">
        <w:rPr>
          <w:rFonts w:ascii="Arial" w:hAnsi="Arial" w:cs="Arial"/>
          <w:sz w:val="19"/>
          <w:szCs w:val="19"/>
        </w:rPr>
        <w:t xml:space="preserve">tool </w:t>
      </w:r>
      <w:r w:rsidRPr="00754C37">
        <w:rPr>
          <w:rFonts w:ascii="Arial" w:hAnsi="Arial" w:cs="Arial"/>
          <w:sz w:val="19"/>
          <w:szCs w:val="19"/>
        </w:rPr>
        <w:t>from the toolkit that may be useful to assist here include</w:t>
      </w:r>
      <w:r w:rsidR="008C6326" w:rsidRPr="00754C37">
        <w:rPr>
          <w:rFonts w:ascii="Arial" w:hAnsi="Arial" w:cs="Arial"/>
          <w:sz w:val="19"/>
          <w:szCs w:val="19"/>
        </w:rPr>
        <w:t>s</w:t>
      </w:r>
      <w:r w:rsidRPr="00754C37">
        <w:rPr>
          <w:rFonts w:ascii="Arial" w:hAnsi="Arial" w:cs="Arial"/>
          <w:sz w:val="19"/>
          <w:szCs w:val="19"/>
        </w:rPr>
        <w:t>:</w:t>
      </w:r>
    </w:p>
    <w:p w14:paraId="23F5187E" w14:textId="55CBD497" w:rsidR="004E75F6" w:rsidRPr="00754C37" w:rsidRDefault="00754C37" w:rsidP="00754C37">
      <w:pPr>
        <w:jc w:val="both"/>
        <w:rPr>
          <w:rFonts w:ascii="Arial" w:hAnsi="Arial" w:cs="Arial"/>
          <w:sz w:val="19"/>
          <w:szCs w:val="19"/>
        </w:rPr>
      </w:pPr>
      <w:r>
        <w:rPr>
          <w:rFonts w:ascii="Arial" w:hAnsi="Arial" w:cs="Arial"/>
          <w:sz w:val="19"/>
          <w:szCs w:val="19"/>
        </w:rPr>
        <w:br/>
      </w:r>
      <w:r w:rsidR="00B2792D" w:rsidRPr="00754C37">
        <w:rPr>
          <w:rFonts w:ascii="Arial" w:hAnsi="Arial" w:cs="Arial"/>
          <w:sz w:val="19"/>
          <w:szCs w:val="19"/>
        </w:rPr>
        <w:t xml:space="preserve">Another useful resource is </w:t>
      </w:r>
      <w:hyperlink r:id="rId11" w:history="1">
        <w:r w:rsidR="00B2792D" w:rsidRPr="00754C37">
          <w:rPr>
            <w:rStyle w:val="Hyperlink"/>
            <w:rFonts w:ascii="Arial" w:hAnsi="Arial" w:cs="Arial"/>
            <w:sz w:val="19"/>
            <w:szCs w:val="19"/>
          </w:rPr>
          <w:t xml:space="preserve">IOM (2023) </w:t>
        </w:r>
        <w:r w:rsidR="000E1EC0" w:rsidRPr="00754C37">
          <w:rPr>
            <w:rStyle w:val="Hyperlink"/>
            <w:rFonts w:ascii="Arial" w:hAnsi="Arial" w:cs="Arial"/>
            <w:sz w:val="19"/>
            <w:szCs w:val="19"/>
          </w:rPr>
          <w:t>Guidance on HLP &amp; Tenure Security for Rental Assistance</w:t>
        </w:r>
      </w:hyperlink>
      <w:r w:rsidR="000E1EC0" w:rsidRPr="00754C37">
        <w:rPr>
          <w:rFonts w:ascii="Arial" w:hAnsi="Arial" w:cs="Arial"/>
          <w:sz w:val="19"/>
          <w:szCs w:val="19"/>
        </w:rPr>
        <w:t>.</w:t>
      </w:r>
    </w:p>
    <w:p w14:paraId="34B2C483" w14:textId="004ED8E9" w:rsidR="00BD71B3" w:rsidRPr="00754C37" w:rsidRDefault="0068172F" w:rsidP="00754C37">
      <w:pPr>
        <w:pStyle w:val="Heading1"/>
        <w:jc w:val="both"/>
        <w:rPr>
          <w:rFonts w:ascii="Century Gothic" w:hAnsi="Century Gothic" w:cs="Arial"/>
          <w:b/>
          <w:bCs/>
          <w:color w:val="F5333F"/>
          <w:sz w:val="22"/>
          <w:szCs w:val="22"/>
        </w:rPr>
      </w:pPr>
      <w:r w:rsidRPr="00754C37">
        <w:rPr>
          <w:rFonts w:ascii="Century Gothic" w:hAnsi="Century Gothic" w:cs="Arial"/>
          <w:b/>
          <w:bCs/>
          <w:color w:val="F5333F"/>
          <w:sz w:val="22"/>
          <w:szCs w:val="22"/>
        </w:rPr>
        <w:t>Sources of Information</w:t>
      </w:r>
    </w:p>
    <w:p w14:paraId="5682FBE7" w14:textId="2E42CC80" w:rsidR="0068172F" w:rsidRPr="00754C37" w:rsidRDefault="00754C37" w:rsidP="00754C37">
      <w:pPr>
        <w:jc w:val="both"/>
        <w:rPr>
          <w:rFonts w:ascii="Arial" w:hAnsi="Arial" w:cs="Arial"/>
          <w:sz w:val="19"/>
          <w:szCs w:val="19"/>
        </w:rPr>
      </w:pPr>
      <w:r>
        <w:rPr>
          <w:rFonts w:ascii="Arial" w:hAnsi="Arial" w:cs="Arial"/>
          <w:sz w:val="19"/>
          <w:szCs w:val="19"/>
        </w:rPr>
        <w:br/>
      </w:r>
      <w:r w:rsidR="009E2A2F" w:rsidRPr="00754C37">
        <w:rPr>
          <w:rFonts w:ascii="Arial" w:hAnsi="Arial" w:cs="Arial"/>
          <w:sz w:val="19"/>
          <w:szCs w:val="19"/>
        </w:rPr>
        <w:t>There are a range of sources that can help with understanding Security of Tenure for Rental Assistance programmes, these include:</w:t>
      </w:r>
    </w:p>
    <w:p w14:paraId="6A4E88D6" w14:textId="719D624E" w:rsidR="009E2A2F" w:rsidRPr="00754C37" w:rsidRDefault="009E2A2F" w:rsidP="00754C37">
      <w:pPr>
        <w:pStyle w:val="ListParagraph"/>
        <w:numPr>
          <w:ilvl w:val="0"/>
          <w:numId w:val="25"/>
        </w:numPr>
        <w:jc w:val="both"/>
        <w:rPr>
          <w:rFonts w:ascii="Arial" w:hAnsi="Arial" w:cs="Arial"/>
          <w:sz w:val="19"/>
          <w:szCs w:val="19"/>
        </w:rPr>
      </w:pPr>
      <w:r w:rsidRPr="00754C37">
        <w:rPr>
          <w:rFonts w:ascii="Arial" w:hAnsi="Arial" w:cs="Arial"/>
          <w:sz w:val="19"/>
          <w:szCs w:val="19"/>
        </w:rPr>
        <w:t>Staff and volunteers who have rented accommodation</w:t>
      </w:r>
    </w:p>
    <w:p w14:paraId="4A917BC3" w14:textId="7FC68E31" w:rsidR="009E2A2F" w:rsidRPr="00754C37" w:rsidRDefault="009E2A2F" w:rsidP="00754C37">
      <w:pPr>
        <w:pStyle w:val="ListParagraph"/>
        <w:numPr>
          <w:ilvl w:val="0"/>
          <w:numId w:val="25"/>
        </w:numPr>
        <w:jc w:val="both"/>
        <w:rPr>
          <w:rFonts w:ascii="Arial" w:hAnsi="Arial" w:cs="Arial"/>
          <w:sz w:val="19"/>
          <w:szCs w:val="19"/>
        </w:rPr>
      </w:pPr>
      <w:r w:rsidRPr="00754C37">
        <w:rPr>
          <w:rFonts w:ascii="Arial" w:hAnsi="Arial" w:cs="Arial"/>
          <w:sz w:val="19"/>
          <w:szCs w:val="19"/>
        </w:rPr>
        <w:t>Tenant rights advice documents</w:t>
      </w:r>
    </w:p>
    <w:p w14:paraId="30367D40" w14:textId="52CCE705" w:rsidR="009E2A2F" w:rsidRPr="00754C37" w:rsidRDefault="009E2A2F" w:rsidP="00754C37">
      <w:pPr>
        <w:pStyle w:val="ListParagraph"/>
        <w:numPr>
          <w:ilvl w:val="0"/>
          <w:numId w:val="25"/>
        </w:numPr>
        <w:jc w:val="both"/>
        <w:rPr>
          <w:rFonts w:ascii="Arial" w:hAnsi="Arial" w:cs="Arial"/>
          <w:sz w:val="19"/>
          <w:szCs w:val="19"/>
        </w:rPr>
      </w:pPr>
      <w:r w:rsidRPr="00754C37">
        <w:rPr>
          <w:rFonts w:ascii="Arial" w:hAnsi="Arial" w:cs="Arial"/>
          <w:sz w:val="19"/>
          <w:szCs w:val="19"/>
        </w:rPr>
        <w:t xml:space="preserve">Association of property </w:t>
      </w:r>
      <w:r w:rsidR="00665ECA" w:rsidRPr="00754C37">
        <w:rPr>
          <w:rFonts w:ascii="Arial" w:hAnsi="Arial" w:cs="Arial"/>
          <w:sz w:val="19"/>
          <w:szCs w:val="19"/>
        </w:rPr>
        <w:t>owners’</w:t>
      </w:r>
      <w:r w:rsidRPr="00754C37">
        <w:rPr>
          <w:rFonts w:ascii="Arial" w:hAnsi="Arial" w:cs="Arial"/>
          <w:sz w:val="19"/>
          <w:szCs w:val="19"/>
        </w:rPr>
        <w:t xml:space="preserve"> advice documents</w:t>
      </w:r>
    </w:p>
    <w:p w14:paraId="50D36971" w14:textId="6296F1ED" w:rsidR="009E2A2F" w:rsidRPr="00754C37" w:rsidRDefault="009E2A2F" w:rsidP="00754C37">
      <w:pPr>
        <w:pStyle w:val="ListParagraph"/>
        <w:numPr>
          <w:ilvl w:val="0"/>
          <w:numId w:val="25"/>
        </w:numPr>
        <w:jc w:val="both"/>
        <w:rPr>
          <w:rFonts w:ascii="Arial" w:hAnsi="Arial" w:cs="Arial"/>
          <w:sz w:val="19"/>
          <w:szCs w:val="19"/>
        </w:rPr>
      </w:pPr>
      <w:r w:rsidRPr="00754C37">
        <w:rPr>
          <w:rFonts w:ascii="Arial" w:hAnsi="Arial" w:cs="Arial"/>
          <w:sz w:val="19"/>
          <w:szCs w:val="19"/>
        </w:rPr>
        <w:t>Government webpages and advice pages related to the law around security of tenure for rental</w:t>
      </w:r>
    </w:p>
    <w:p w14:paraId="57C381FA" w14:textId="0B8BB9F6" w:rsidR="0068172F" w:rsidRPr="00754C37" w:rsidRDefault="00A470F9" w:rsidP="00754C37">
      <w:pPr>
        <w:pStyle w:val="ListParagraph"/>
        <w:numPr>
          <w:ilvl w:val="0"/>
          <w:numId w:val="22"/>
        </w:numPr>
        <w:jc w:val="both"/>
        <w:rPr>
          <w:rFonts w:ascii="Arial" w:hAnsi="Arial" w:cs="Arial"/>
          <w:sz w:val="19"/>
          <w:szCs w:val="19"/>
        </w:rPr>
      </w:pPr>
      <w:r w:rsidRPr="00754C37">
        <w:rPr>
          <w:rFonts w:ascii="Arial" w:hAnsi="Arial" w:cs="Arial"/>
          <w:sz w:val="19"/>
          <w:szCs w:val="19"/>
        </w:rPr>
        <w:t>Rental agencies/ r</w:t>
      </w:r>
      <w:r w:rsidR="0068172F" w:rsidRPr="00754C37">
        <w:rPr>
          <w:rFonts w:ascii="Arial" w:hAnsi="Arial" w:cs="Arial"/>
          <w:sz w:val="19"/>
          <w:szCs w:val="19"/>
        </w:rPr>
        <w:t>eal estate agen</w:t>
      </w:r>
      <w:r w:rsidR="009E2A2F" w:rsidRPr="00754C37">
        <w:rPr>
          <w:rFonts w:ascii="Arial" w:hAnsi="Arial" w:cs="Arial"/>
          <w:sz w:val="19"/>
          <w:szCs w:val="19"/>
        </w:rPr>
        <w:t>ts</w:t>
      </w:r>
    </w:p>
    <w:p w14:paraId="5BEA6D8E" w14:textId="661E4C44" w:rsidR="0068172F" w:rsidRPr="00754C37" w:rsidRDefault="0068172F" w:rsidP="00754C37">
      <w:pPr>
        <w:pStyle w:val="ListParagraph"/>
        <w:numPr>
          <w:ilvl w:val="0"/>
          <w:numId w:val="23"/>
        </w:numPr>
        <w:jc w:val="both"/>
        <w:rPr>
          <w:rFonts w:ascii="Arial" w:hAnsi="Arial" w:cs="Arial"/>
          <w:sz w:val="19"/>
          <w:szCs w:val="19"/>
        </w:rPr>
      </w:pPr>
      <w:r w:rsidRPr="00754C37">
        <w:rPr>
          <w:rFonts w:ascii="Arial" w:hAnsi="Arial" w:cs="Arial"/>
          <w:sz w:val="19"/>
          <w:szCs w:val="19"/>
        </w:rPr>
        <w:t>Affected people (trying to access rental housing market)</w:t>
      </w:r>
    </w:p>
    <w:p w14:paraId="06157A46" w14:textId="4309793E" w:rsidR="0068172F" w:rsidRPr="00754C37" w:rsidRDefault="0068172F" w:rsidP="00754C37">
      <w:pPr>
        <w:pStyle w:val="ListParagraph"/>
        <w:numPr>
          <w:ilvl w:val="0"/>
          <w:numId w:val="23"/>
        </w:numPr>
        <w:jc w:val="both"/>
        <w:rPr>
          <w:rFonts w:ascii="Arial" w:hAnsi="Arial" w:cs="Arial"/>
          <w:sz w:val="19"/>
          <w:szCs w:val="19"/>
        </w:rPr>
      </w:pPr>
      <w:r w:rsidRPr="00754C37">
        <w:rPr>
          <w:rFonts w:ascii="Arial" w:hAnsi="Arial" w:cs="Arial"/>
          <w:sz w:val="19"/>
          <w:szCs w:val="19"/>
        </w:rPr>
        <w:t>Community leaders</w:t>
      </w:r>
    </w:p>
    <w:p w14:paraId="480E830A" w14:textId="401BA0A2" w:rsidR="0068172F" w:rsidRPr="00754C37" w:rsidRDefault="0068172F" w:rsidP="00754C37">
      <w:pPr>
        <w:pStyle w:val="ListParagraph"/>
        <w:numPr>
          <w:ilvl w:val="0"/>
          <w:numId w:val="23"/>
        </w:numPr>
        <w:jc w:val="both"/>
        <w:rPr>
          <w:rFonts w:ascii="Arial" w:hAnsi="Arial" w:cs="Arial"/>
          <w:sz w:val="19"/>
          <w:szCs w:val="19"/>
        </w:rPr>
      </w:pPr>
      <w:r w:rsidRPr="00754C37">
        <w:rPr>
          <w:rFonts w:ascii="Arial" w:hAnsi="Arial" w:cs="Arial"/>
          <w:sz w:val="19"/>
          <w:szCs w:val="19"/>
        </w:rPr>
        <w:t>Informal brokers – who may connect property owners and tenants in the informal rental housing market.</w:t>
      </w:r>
    </w:p>
    <w:p w14:paraId="139EDED3" w14:textId="00024D47" w:rsidR="0068172F" w:rsidRPr="00754C37" w:rsidRDefault="0068172F" w:rsidP="00754C37">
      <w:pPr>
        <w:pStyle w:val="ListParagraph"/>
        <w:numPr>
          <w:ilvl w:val="0"/>
          <w:numId w:val="23"/>
        </w:numPr>
        <w:jc w:val="both"/>
        <w:rPr>
          <w:rFonts w:ascii="Arial" w:hAnsi="Arial" w:cs="Arial"/>
          <w:sz w:val="19"/>
          <w:szCs w:val="19"/>
        </w:rPr>
      </w:pPr>
      <w:r w:rsidRPr="00754C37">
        <w:rPr>
          <w:rFonts w:ascii="Arial" w:hAnsi="Arial" w:cs="Arial"/>
          <w:sz w:val="19"/>
          <w:szCs w:val="19"/>
        </w:rPr>
        <w:t>Tenants in the target population</w:t>
      </w:r>
    </w:p>
    <w:p w14:paraId="0E155BEB" w14:textId="4E4D8EF1" w:rsidR="0068172F" w:rsidRPr="00754C37" w:rsidRDefault="0068172F" w:rsidP="00754C37">
      <w:pPr>
        <w:pStyle w:val="ListParagraph"/>
        <w:numPr>
          <w:ilvl w:val="0"/>
          <w:numId w:val="23"/>
        </w:numPr>
        <w:jc w:val="both"/>
        <w:rPr>
          <w:rFonts w:ascii="Arial" w:hAnsi="Arial" w:cs="Arial"/>
          <w:sz w:val="19"/>
          <w:szCs w:val="19"/>
        </w:rPr>
      </w:pPr>
      <w:r w:rsidRPr="00754C37">
        <w:rPr>
          <w:rFonts w:ascii="Arial" w:hAnsi="Arial" w:cs="Arial"/>
          <w:sz w:val="19"/>
          <w:szCs w:val="19"/>
        </w:rPr>
        <w:t>Existing tenants from both the affected population and host community</w:t>
      </w:r>
    </w:p>
    <w:p w14:paraId="72048792" w14:textId="1A2E10E8" w:rsidR="0068172F" w:rsidRPr="00754C37" w:rsidRDefault="0068172F" w:rsidP="00754C37">
      <w:pPr>
        <w:pStyle w:val="ListParagraph"/>
        <w:numPr>
          <w:ilvl w:val="0"/>
          <w:numId w:val="23"/>
        </w:numPr>
        <w:jc w:val="both"/>
        <w:rPr>
          <w:rFonts w:ascii="Arial" w:hAnsi="Arial" w:cs="Arial"/>
          <w:sz w:val="19"/>
          <w:szCs w:val="19"/>
        </w:rPr>
      </w:pPr>
      <w:r w:rsidRPr="00754C37">
        <w:rPr>
          <w:rFonts w:ascii="Arial" w:hAnsi="Arial" w:cs="Arial"/>
          <w:sz w:val="19"/>
          <w:szCs w:val="19"/>
        </w:rPr>
        <w:t>Local authority staff</w:t>
      </w:r>
    </w:p>
    <w:p w14:paraId="62E53378" w14:textId="63BAAD00" w:rsidR="00BD71B3" w:rsidRPr="00754C37" w:rsidRDefault="0068172F" w:rsidP="00754C37">
      <w:pPr>
        <w:pStyle w:val="ListParagraph"/>
        <w:numPr>
          <w:ilvl w:val="0"/>
          <w:numId w:val="23"/>
        </w:numPr>
        <w:jc w:val="both"/>
        <w:rPr>
          <w:rFonts w:ascii="Arial" w:hAnsi="Arial" w:cs="Arial"/>
          <w:sz w:val="19"/>
          <w:szCs w:val="19"/>
        </w:rPr>
      </w:pPr>
      <w:r w:rsidRPr="00754C37">
        <w:rPr>
          <w:rFonts w:ascii="Arial" w:hAnsi="Arial" w:cs="Arial"/>
          <w:sz w:val="19"/>
          <w:szCs w:val="19"/>
        </w:rPr>
        <w:t>Housing ministry/</w:t>
      </w:r>
      <w:r w:rsidR="00DA051A">
        <w:rPr>
          <w:rFonts w:ascii="Arial" w:hAnsi="Arial" w:cs="Arial"/>
          <w:sz w:val="19"/>
          <w:szCs w:val="19"/>
        </w:rPr>
        <w:t xml:space="preserve"> </w:t>
      </w:r>
      <w:r w:rsidRPr="00754C37">
        <w:rPr>
          <w:rFonts w:ascii="Arial" w:hAnsi="Arial" w:cs="Arial"/>
          <w:sz w:val="19"/>
          <w:szCs w:val="19"/>
        </w:rPr>
        <w:t>department staff</w:t>
      </w:r>
    </w:p>
    <w:p w14:paraId="2341C4C4" w14:textId="569A1000" w:rsidR="00E57CE6" w:rsidRPr="00754C37" w:rsidRDefault="00E57CE6" w:rsidP="00754C37">
      <w:pPr>
        <w:pStyle w:val="ListParagraph"/>
        <w:numPr>
          <w:ilvl w:val="0"/>
          <w:numId w:val="23"/>
        </w:numPr>
        <w:jc w:val="both"/>
        <w:rPr>
          <w:rFonts w:ascii="Arial" w:hAnsi="Arial" w:cs="Arial"/>
          <w:sz w:val="19"/>
          <w:szCs w:val="19"/>
        </w:rPr>
      </w:pPr>
      <w:r w:rsidRPr="00754C37">
        <w:rPr>
          <w:rFonts w:ascii="Arial" w:hAnsi="Arial" w:cs="Arial"/>
          <w:sz w:val="19"/>
          <w:szCs w:val="19"/>
        </w:rPr>
        <w:t>Academic reports where the academic research is focused on security of tenure</w:t>
      </w:r>
    </w:p>
    <w:p w14:paraId="4293DF0B" w14:textId="29D06A4C" w:rsidR="00BD71B3" w:rsidRPr="00754C37" w:rsidRDefault="00F65566" w:rsidP="00754C37">
      <w:pPr>
        <w:pStyle w:val="Heading1"/>
        <w:jc w:val="both"/>
        <w:rPr>
          <w:rFonts w:ascii="Century Gothic" w:hAnsi="Century Gothic" w:cs="Arial"/>
          <w:b/>
          <w:bCs/>
          <w:color w:val="F5333F"/>
          <w:sz w:val="22"/>
          <w:szCs w:val="22"/>
        </w:rPr>
      </w:pPr>
      <w:r w:rsidRPr="00754C37">
        <w:rPr>
          <w:rFonts w:ascii="Century Gothic" w:hAnsi="Century Gothic" w:cs="Arial"/>
          <w:b/>
          <w:bCs/>
          <w:color w:val="F5333F"/>
          <w:sz w:val="22"/>
          <w:szCs w:val="22"/>
        </w:rPr>
        <w:lastRenderedPageBreak/>
        <w:t>Monitoring</w:t>
      </w:r>
    </w:p>
    <w:p w14:paraId="66B5182F" w14:textId="108BB84E" w:rsidR="00BD71B3" w:rsidRPr="00754C37" w:rsidRDefault="00754C37" w:rsidP="00754C37">
      <w:pPr>
        <w:jc w:val="both"/>
        <w:rPr>
          <w:rFonts w:ascii="Arial" w:hAnsi="Arial" w:cs="Arial"/>
          <w:sz w:val="19"/>
          <w:szCs w:val="19"/>
        </w:rPr>
      </w:pPr>
      <w:r>
        <w:rPr>
          <w:rFonts w:ascii="Arial" w:hAnsi="Arial" w:cs="Arial"/>
          <w:sz w:val="19"/>
          <w:szCs w:val="19"/>
        </w:rPr>
        <w:br/>
      </w:r>
      <w:r w:rsidR="009E2A2F" w:rsidRPr="00754C37">
        <w:rPr>
          <w:rFonts w:ascii="Arial" w:hAnsi="Arial" w:cs="Arial"/>
          <w:sz w:val="19"/>
          <w:szCs w:val="19"/>
        </w:rPr>
        <w:t xml:space="preserve">On occasion post-crisis the government may change </w:t>
      </w:r>
      <w:r w:rsidR="00E57CE6" w:rsidRPr="00754C37">
        <w:rPr>
          <w:rFonts w:ascii="Arial" w:hAnsi="Arial" w:cs="Arial"/>
          <w:sz w:val="19"/>
          <w:szCs w:val="19"/>
        </w:rPr>
        <w:t xml:space="preserve">the legal framework related to tenure security to make it more attractive for property owners to rent to displaced people (who potentially could not be evicted under existing legislation), or there may be ongoing rental law reform. </w:t>
      </w:r>
    </w:p>
    <w:p w14:paraId="4FEDDAA0" w14:textId="6B63D06D" w:rsidR="00C24F4E" w:rsidRPr="00754C37" w:rsidRDefault="00E57CE6" w:rsidP="00754C37">
      <w:pPr>
        <w:jc w:val="both"/>
        <w:rPr>
          <w:rFonts w:ascii="Arial" w:hAnsi="Arial" w:cs="Arial"/>
          <w:sz w:val="19"/>
          <w:szCs w:val="19"/>
        </w:rPr>
      </w:pPr>
      <w:r w:rsidRPr="00754C37">
        <w:rPr>
          <w:rFonts w:ascii="Arial" w:hAnsi="Arial" w:cs="Arial"/>
          <w:sz w:val="19"/>
          <w:szCs w:val="19"/>
        </w:rPr>
        <w:t>The practitioner should ensure they have connected with those who might be able to warn of future changes or inform when changes are being discussed/do occur.</w:t>
      </w:r>
    </w:p>
    <w:sectPr w:rsidR="00C24F4E" w:rsidRPr="00754C37" w:rsidSect="00754C37">
      <w:headerReference w:type="default" r:id="rId12"/>
      <w:footerReference w:type="even" r:id="rId13"/>
      <w:footerReference w:type="default" r:id="rId14"/>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B02CE" w14:textId="77777777" w:rsidR="00042C92" w:rsidRDefault="00042C92" w:rsidP="001301EF">
      <w:pPr>
        <w:spacing w:after="0" w:line="240" w:lineRule="auto"/>
      </w:pPr>
      <w:r>
        <w:separator/>
      </w:r>
    </w:p>
  </w:endnote>
  <w:endnote w:type="continuationSeparator" w:id="0">
    <w:p w14:paraId="2509922A" w14:textId="77777777" w:rsidR="00042C92" w:rsidRDefault="00042C92" w:rsidP="00130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Light">
    <w:altName w:val="Open Sans Light"/>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44709929"/>
      <w:docPartObj>
        <w:docPartGallery w:val="Page Numbers (Bottom of Page)"/>
        <w:docPartUnique/>
      </w:docPartObj>
    </w:sdtPr>
    <w:sdtEndPr>
      <w:rPr>
        <w:rStyle w:val="PageNumber"/>
      </w:rPr>
    </w:sdtEndPr>
    <w:sdtContent>
      <w:p w14:paraId="72BB5D14" w14:textId="1A42E424" w:rsidR="00754C37" w:rsidRDefault="00754C37" w:rsidP="001777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000046" w14:textId="77777777" w:rsidR="00754C37" w:rsidRDefault="00754C37" w:rsidP="00754C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65410639"/>
      <w:docPartObj>
        <w:docPartGallery w:val="Page Numbers (Bottom of Page)"/>
        <w:docPartUnique/>
      </w:docPartObj>
    </w:sdtPr>
    <w:sdtEndPr>
      <w:rPr>
        <w:rStyle w:val="PageNumber"/>
      </w:rPr>
    </w:sdtEndPr>
    <w:sdtContent>
      <w:p w14:paraId="1EAD813C" w14:textId="11437EA2" w:rsidR="00754C37" w:rsidRDefault="00754C37" w:rsidP="001777BA">
        <w:pPr>
          <w:pStyle w:val="Footer"/>
          <w:framePr w:wrap="none" w:vAnchor="text" w:hAnchor="margin" w:xAlign="right" w:y="1"/>
          <w:rPr>
            <w:rStyle w:val="PageNumber"/>
          </w:rPr>
        </w:pPr>
        <w:r w:rsidRPr="00754C37">
          <w:rPr>
            <w:rStyle w:val="PageNumber"/>
            <w:rFonts w:ascii="Arial" w:hAnsi="Arial" w:cs="Arial"/>
            <w:color w:val="F5333F"/>
          </w:rPr>
          <w:fldChar w:fldCharType="begin"/>
        </w:r>
        <w:r w:rsidRPr="00754C37">
          <w:rPr>
            <w:rStyle w:val="PageNumber"/>
            <w:rFonts w:ascii="Arial" w:hAnsi="Arial" w:cs="Arial"/>
            <w:color w:val="F5333F"/>
          </w:rPr>
          <w:instrText xml:space="preserve"> PAGE </w:instrText>
        </w:r>
        <w:r w:rsidRPr="00754C37">
          <w:rPr>
            <w:rStyle w:val="PageNumber"/>
            <w:rFonts w:ascii="Arial" w:hAnsi="Arial" w:cs="Arial"/>
            <w:color w:val="F5333F"/>
          </w:rPr>
          <w:fldChar w:fldCharType="separate"/>
        </w:r>
        <w:r w:rsidRPr="00754C37">
          <w:rPr>
            <w:rStyle w:val="PageNumber"/>
            <w:rFonts w:ascii="Arial" w:hAnsi="Arial" w:cs="Arial"/>
            <w:noProof/>
            <w:color w:val="F5333F"/>
          </w:rPr>
          <w:t>2</w:t>
        </w:r>
        <w:r w:rsidRPr="00754C37">
          <w:rPr>
            <w:rStyle w:val="PageNumber"/>
            <w:rFonts w:ascii="Arial" w:hAnsi="Arial" w:cs="Arial"/>
            <w:color w:val="F5333F"/>
          </w:rPr>
          <w:fldChar w:fldCharType="end"/>
        </w:r>
      </w:p>
    </w:sdtContent>
  </w:sdt>
  <w:p w14:paraId="582486C8" w14:textId="4BB06740" w:rsidR="005F218C" w:rsidRDefault="005F218C" w:rsidP="00754C37">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0A0F2" w14:textId="77777777" w:rsidR="00042C92" w:rsidRDefault="00042C92" w:rsidP="001301EF">
      <w:pPr>
        <w:spacing w:after="0" w:line="240" w:lineRule="auto"/>
      </w:pPr>
      <w:r>
        <w:separator/>
      </w:r>
    </w:p>
  </w:footnote>
  <w:footnote w:type="continuationSeparator" w:id="0">
    <w:p w14:paraId="5EDFDD5C" w14:textId="77777777" w:rsidR="00042C92" w:rsidRDefault="00042C92" w:rsidP="00130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BCFE1" w14:textId="7EADF329" w:rsidR="005F218C" w:rsidRPr="00754C37" w:rsidRDefault="005F218C" w:rsidP="00754C37">
    <w:pPr>
      <w:pStyle w:val="Header"/>
      <w:jc w:val="center"/>
      <w:rPr>
        <w:rFonts w:ascii="Arial" w:hAnsi="Arial" w:cs="Arial"/>
        <w:color w:val="F5333F"/>
        <w:sz w:val="16"/>
        <w:szCs w:val="16"/>
      </w:rPr>
    </w:pPr>
    <w:r w:rsidRPr="00754C37">
      <w:rPr>
        <w:rFonts w:ascii="Arial" w:hAnsi="Arial" w:cs="Arial"/>
        <w:color w:val="F5333F"/>
        <w:sz w:val="16"/>
        <w:szCs w:val="16"/>
      </w:rPr>
      <w:t>Rental Assistance SoP 1.</w:t>
    </w:r>
    <w:r w:rsidR="0076069A" w:rsidRPr="00754C37">
      <w:rPr>
        <w:rFonts w:ascii="Arial" w:hAnsi="Arial" w:cs="Arial"/>
        <w:color w:val="F5333F"/>
        <w:sz w:val="16"/>
        <w:szCs w:val="16"/>
      </w:rPr>
      <w:t>7</w:t>
    </w:r>
    <w:r w:rsidRPr="00754C37">
      <w:rPr>
        <w:rFonts w:ascii="Arial" w:hAnsi="Arial" w:cs="Arial"/>
        <w:color w:val="F5333F"/>
        <w:sz w:val="16"/>
        <w:szCs w:val="16"/>
      </w:rPr>
      <w:t xml:space="preserve"> – </w:t>
    </w:r>
    <w:r w:rsidR="00E57CE6" w:rsidRPr="00754C37">
      <w:rPr>
        <w:rFonts w:ascii="Arial" w:hAnsi="Arial" w:cs="Arial"/>
        <w:color w:val="F5333F"/>
        <w:sz w:val="16"/>
        <w:szCs w:val="16"/>
      </w:rPr>
      <w:t>Security of Tenure</w:t>
    </w:r>
    <w:r w:rsidR="004E75F6" w:rsidRPr="00754C37">
      <w:rPr>
        <w:rFonts w:ascii="Arial" w:hAnsi="Arial" w:cs="Arial"/>
        <w:color w:val="F5333F"/>
        <w:sz w:val="16"/>
        <w:szCs w:val="16"/>
      </w:rPr>
      <w:t xml:space="preserve"> Assessment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F504C" w14:textId="50BFD4E0" w:rsidR="00754C37" w:rsidRDefault="00754C37">
    <w:pPr>
      <w:pStyle w:val="Header"/>
    </w:pPr>
    <w:r>
      <w:rPr>
        <w:rFonts w:ascii="Arial" w:hAnsi="Arial" w:cs="Arial"/>
        <w:b/>
        <w:bCs/>
        <w:noProof/>
        <w:sz w:val="19"/>
        <w:szCs w:val="19"/>
      </w:rPr>
      <mc:AlternateContent>
        <mc:Choice Requires="wps">
          <w:drawing>
            <wp:anchor distT="0" distB="0" distL="114300" distR="114300" simplePos="0" relativeHeight="251660288" behindDoc="0" locked="0" layoutInCell="1" allowOverlap="1" wp14:anchorId="0F7A5E9E" wp14:editId="124542F0">
              <wp:simplePos x="0" y="0"/>
              <wp:positionH relativeFrom="column">
                <wp:posOffset>1356360</wp:posOffset>
              </wp:positionH>
              <wp:positionV relativeFrom="paragraph">
                <wp:posOffset>7620</wp:posOffset>
              </wp:positionV>
              <wp:extent cx="4030980" cy="1211580"/>
              <wp:effectExtent l="0" t="0" r="0" b="0"/>
              <wp:wrapNone/>
              <wp:docPr id="1399894245" name="Cuadro de texto 2"/>
              <wp:cNvGraphicFramePr/>
              <a:graphic xmlns:a="http://schemas.openxmlformats.org/drawingml/2006/main">
                <a:graphicData uri="http://schemas.microsoft.com/office/word/2010/wordprocessingShape">
                  <wps:wsp>
                    <wps:cNvSpPr txBox="1"/>
                    <wps:spPr>
                      <a:xfrm>
                        <a:off x="0" y="0"/>
                        <a:ext cx="4030980" cy="1211580"/>
                      </a:xfrm>
                      <a:prstGeom prst="rect">
                        <a:avLst/>
                      </a:prstGeom>
                      <a:noFill/>
                      <a:ln w="6350">
                        <a:noFill/>
                      </a:ln>
                    </wps:spPr>
                    <wps:txbx>
                      <w:txbxContent>
                        <w:p w14:paraId="181EC48B" w14:textId="1C872D8A" w:rsidR="00754C37" w:rsidRPr="009503F7" w:rsidRDefault="00754C37" w:rsidP="00754C37">
                          <w:pPr>
                            <w:rPr>
                              <w:color w:val="F5333F"/>
                            </w:rPr>
                          </w:pPr>
                          <w:r w:rsidRPr="007148CA">
                            <w:rPr>
                              <w:rFonts w:ascii="Century Gothic" w:eastAsiaTheme="majorEastAsia" w:hAnsi="Century Gothic" w:cs="Arial"/>
                              <w:b/>
                              <w:bCs/>
                              <w:color w:val="F5333F"/>
                              <w:spacing w:val="-10"/>
                              <w:kern w:val="28"/>
                              <w:sz w:val="44"/>
                              <w:szCs w:val="44"/>
                            </w:rPr>
                            <w:t xml:space="preserve">Rental Assistance </w:t>
                          </w:r>
                          <w:r w:rsidRPr="00754C37">
                            <w:rPr>
                              <w:rFonts w:ascii="Century Gothic" w:eastAsiaTheme="majorEastAsia" w:hAnsi="Century Gothic" w:cs="Arial"/>
                              <w:b/>
                              <w:bCs/>
                              <w:color w:val="F5333F"/>
                              <w:spacing w:val="-10"/>
                              <w:kern w:val="28"/>
                              <w:sz w:val="44"/>
                              <w:szCs w:val="44"/>
                            </w:rPr>
                            <w:t>SoP 1.7 – Security of Tenure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A5E9E" id="_x0000_t202" coordsize="21600,21600" o:spt="202" path="m,l,21600r21600,l21600,xe">
              <v:stroke joinstyle="miter"/>
              <v:path gradientshapeok="t" o:connecttype="rect"/>
            </v:shapetype>
            <v:shape id="Cuadro de texto 2" o:spid="_x0000_s1027" type="#_x0000_t202" style="position:absolute;margin-left:106.8pt;margin-top:.6pt;width:317.4pt;height:9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" filled="f" stroked="f" strokeweight=".5pt">
              <v:textbox>
                <w:txbxContent>
                  <w:p w14:paraId="181EC48B" w14:textId="1C872D8A" w:rsidR="00754C37" w:rsidRPr="009503F7" w:rsidRDefault="00754C37" w:rsidP="00754C37">
                    <w:pPr>
                      <w:rPr>
                        <w:color w:val="F5333F"/>
                      </w:rPr>
                    </w:pPr>
                    <w:r w:rsidRPr="007148CA">
                      <w:rPr>
                        <w:rFonts w:ascii="Century Gothic" w:eastAsiaTheme="majorEastAsia" w:hAnsi="Century Gothic" w:cs="Arial"/>
                        <w:b/>
                        <w:bCs/>
                        <w:color w:val="F5333F"/>
                        <w:spacing w:val="-10"/>
                        <w:kern w:val="28"/>
                        <w:sz w:val="44"/>
                        <w:szCs w:val="44"/>
                      </w:rPr>
                      <w:t xml:space="preserve">Rental Assistance </w:t>
                    </w:r>
                    <w:r w:rsidRPr="00754C37">
                      <w:rPr>
                        <w:rFonts w:ascii="Century Gothic" w:eastAsiaTheme="majorEastAsia" w:hAnsi="Century Gothic" w:cs="Arial"/>
                        <w:b/>
                        <w:bCs/>
                        <w:color w:val="F5333F"/>
                        <w:spacing w:val="-10"/>
                        <w:kern w:val="28"/>
                        <w:sz w:val="44"/>
                        <w:szCs w:val="44"/>
                      </w:rPr>
                      <w:t>SoP 1.7 – Security of Tenure Assessment</w:t>
                    </w:r>
                  </w:p>
                </w:txbxContent>
              </v:textbox>
            </v:shape>
          </w:pict>
        </mc:Fallback>
      </mc:AlternateContent>
    </w:r>
    <w:r>
      <w:rPr>
        <w:rFonts w:ascii="Arial" w:hAnsi="Arial" w:cs="Arial"/>
        <w:b/>
        <w:bCs/>
        <w:noProof/>
        <w:sz w:val="19"/>
        <w:szCs w:val="19"/>
      </w:rPr>
      <w:drawing>
        <wp:anchor distT="0" distB="0" distL="114300" distR="114300" simplePos="0" relativeHeight="251659264" behindDoc="0" locked="0" layoutInCell="1" allowOverlap="1" wp14:anchorId="2C0825CA" wp14:editId="4D3F4223">
          <wp:simplePos x="0" y="0"/>
          <wp:positionH relativeFrom="column">
            <wp:posOffset>-906780</wp:posOffset>
          </wp:positionH>
          <wp:positionV relativeFrom="page">
            <wp:posOffset>-31115</wp:posOffset>
          </wp:positionV>
          <wp:extent cx="7574280" cy="2015490"/>
          <wp:effectExtent l="0" t="0" r="0" b="3810"/>
          <wp:wrapSquare wrapText="bothSides"/>
          <wp:docPr id="11281114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742596" name="Imagen 671742596"/>
                  <pic:cNvPicPr/>
                </pic:nvPicPr>
                <pic:blipFill rotWithShape="1">
                  <a:blip r:embed="rId1" cstate="print">
                    <a:extLst>
                      <a:ext uri="{28A0092B-C50C-407E-A947-70E740481C1C}">
                        <a14:useLocalDpi xmlns:a14="http://schemas.microsoft.com/office/drawing/2010/main" val="0"/>
                      </a:ext>
                    </a:extLst>
                  </a:blip>
                  <a:srcRect t="52936" r="25489" b="8549"/>
                  <a:stretch/>
                </pic:blipFill>
                <pic:spPr bwMode="auto">
                  <a:xfrm>
                    <a:off x="0" y="0"/>
                    <a:ext cx="7574280" cy="2015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B5C5D"/>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3BE424E"/>
    <w:multiLevelType w:val="hybridMultilevel"/>
    <w:tmpl w:val="5B1490C8"/>
    <w:lvl w:ilvl="0" w:tplc="D64A64E6">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62B92"/>
    <w:multiLevelType w:val="hybridMultilevel"/>
    <w:tmpl w:val="7982C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50B5F"/>
    <w:multiLevelType w:val="hybridMultilevel"/>
    <w:tmpl w:val="F8EC2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F86C8A"/>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22C5E78"/>
    <w:multiLevelType w:val="hybridMultilevel"/>
    <w:tmpl w:val="F06606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D105D6"/>
    <w:multiLevelType w:val="hybridMultilevel"/>
    <w:tmpl w:val="F54C0098"/>
    <w:lvl w:ilvl="0" w:tplc="7BC83E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E15749"/>
    <w:multiLevelType w:val="hybridMultilevel"/>
    <w:tmpl w:val="3796CF98"/>
    <w:lvl w:ilvl="0" w:tplc="FFFFFFFF">
      <w:start w:val="1"/>
      <w:numFmt w:val="decimal"/>
      <w:lvlText w:val="%1)"/>
      <w:lvlJc w:val="left"/>
      <w:pPr>
        <w:tabs>
          <w:tab w:val="num" w:pos="360"/>
        </w:tabs>
        <w:ind w:left="360" w:hanging="360"/>
      </w:pPr>
    </w:lvl>
    <w:lvl w:ilvl="1" w:tplc="FFFFFFFF" w:tentative="1">
      <w:start w:val="1"/>
      <w:numFmt w:val="decimal"/>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8" w15:restartNumberingAfterBreak="0">
    <w:nsid w:val="1DDC3B2F"/>
    <w:multiLevelType w:val="hybridMultilevel"/>
    <w:tmpl w:val="FE66172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584972"/>
    <w:multiLevelType w:val="hybridMultilevel"/>
    <w:tmpl w:val="C9AEBE22"/>
    <w:lvl w:ilvl="0" w:tplc="9F563336">
      <w:start w:val="1"/>
      <w:numFmt w:val="decimal"/>
      <w:lvlText w:val="%1)"/>
      <w:lvlJc w:val="left"/>
      <w:pPr>
        <w:tabs>
          <w:tab w:val="num" w:pos="360"/>
        </w:tabs>
        <w:ind w:left="360" w:hanging="360"/>
      </w:pPr>
    </w:lvl>
    <w:lvl w:ilvl="1" w:tplc="FA94AC54" w:tentative="1">
      <w:start w:val="1"/>
      <w:numFmt w:val="decimal"/>
      <w:lvlText w:val="%2)"/>
      <w:lvlJc w:val="left"/>
      <w:pPr>
        <w:tabs>
          <w:tab w:val="num" w:pos="1080"/>
        </w:tabs>
        <w:ind w:left="1080" w:hanging="360"/>
      </w:pPr>
    </w:lvl>
    <w:lvl w:ilvl="2" w:tplc="9738E4E0" w:tentative="1">
      <w:start w:val="1"/>
      <w:numFmt w:val="decimal"/>
      <w:lvlText w:val="%3)"/>
      <w:lvlJc w:val="left"/>
      <w:pPr>
        <w:tabs>
          <w:tab w:val="num" w:pos="1800"/>
        </w:tabs>
        <w:ind w:left="1800" w:hanging="360"/>
      </w:pPr>
    </w:lvl>
    <w:lvl w:ilvl="3" w:tplc="2AB862BA" w:tentative="1">
      <w:start w:val="1"/>
      <w:numFmt w:val="decimal"/>
      <w:lvlText w:val="%4)"/>
      <w:lvlJc w:val="left"/>
      <w:pPr>
        <w:tabs>
          <w:tab w:val="num" w:pos="2520"/>
        </w:tabs>
        <w:ind w:left="2520" w:hanging="360"/>
      </w:pPr>
    </w:lvl>
    <w:lvl w:ilvl="4" w:tplc="10AA9E5A" w:tentative="1">
      <w:start w:val="1"/>
      <w:numFmt w:val="decimal"/>
      <w:lvlText w:val="%5)"/>
      <w:lvlJc w:val="left"/>
      <w:pPr>
        <w:tabs>
          <w:tab w:val="num" w:pos="3240"/>
        </w:tabs>
        <w:ind w:left="3240" w:hanging="360"/>
      </w:pPr>
    </w:lvl>
    <w:lvl w:ilvl="5" w:tplc="913C47FC" w:tentative="1">
      <w:start w:val="1"/>
      <w:numFmt w:val="decimal"/>
      <w:lvlText w:val="%6)"/>
      <w:lvlJc w:val="left"/>
      <w:pPr>
        <w:tabs>
          <w:tab w:val="num" w:pos="3960"/>
        </w:tabs>
        <w:ind w:left="3960" w:hanging="360"/>
      </w:pPr>
    </w:lvl>
    <w:lvl w:ilvl="6" w:tplc="0F74186E" w:tentative="1">
      <w:start w:val="1"/>
      <w:numFmt w:val="decimal"/>
      <w:lvlText w:val="%7)"/>
      <w:lvlJc w:val="left"/>
      <w:pPr>
        <w:tabs>
          <w:tab w:val="num" w:pos="4680"/>
        </w:tabs>
        <w:ind w:left="4680" w:hanging="360"/>
      </w:pPr>
    </w:lvl>
    <w:lvl w:ilvl="7" w:tplc="80000D80" w:tentative="1">
      <w:start w:val="1"/>
      <w:numFmt w:val="decimal"/>
      <w:lvlText w:val="%8)"/>
      <w:lvlJc w:val="left"/>
      <w:pPr>
        <w:tabs>
          <w:tab w:val="num" w:pos="5400"/>
        </w:tabs>
        <w:ind w:left="5400" w:hanging="360"/>
      </w:pPr>
    </w:lvl>
    <w:lvl w:ilvl="8" w:tplc="2B2CAE22" w:tentative="1">
      <w:start w:val="1"/>
      <w:numFmt w:val="decimal"/>
      <w:lvlText w:val="%9)"/>
      <w:lvlJc w:val="left"/>
      <w:pPr>
        <w:tabs>
          <w:tab w:val="num" w:pos="6120"/>
        </w:tabs>
        <w:ind w:left="6120" w:hanging="360"/>
      </w:pPr>
    </w:lvl>
  </w:abstractNum>
  <w:abstractNum w:abstractNumId="10" w15:restartNumberingAfterBreak="0">
    <w:nsid w:val="2E5B237D"/>
    <w:multiLevelType w:val="hybridMultilevel"/>
    <w:tmpl w:val="8D8A620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4611B35"/>
    <w:multiLevelType w:val="hybridMultilevel"/>
    <w:tmpl w:val="40124658"/>
    <w:lvl w:ilvl="0" w:tplc="C868B460">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46B1F47"/>
    <w:multiLevelType w:val="hybridMultilevel"/>
    <w:tmpl w:val="3796CF98"/>
    <w:lvl w:ilvl="0" w:tplc="9B081DB8">
      <w:start w:val="1"/>
      <w:numFmt w:val="decimal"/>
      <w:lvlText w:val="%1)"/>
      <w:lvlJc w:val="left"/>
      <w:pPr>
        <w:tabs>
          <w:tab w:val="num" w:pos="360"/>
        </w:tabs>
        <w:ind w:left="360" w:hanging="360"/>
      </w:pPr>
    </w:lvl>
    <w:lvl w:ilvl="1" w:tplc="A4C6D730" w:tentative="1">
      <w:start w:val="1"/>
      <w:numFmt w:val="decimal"/>
      <w:lvlText w:val="%2)"/>
      <w:lvlJc w:val="left"/>
      <w:pPr>
        <w:tabs>
          <w:tab w:val="num" w:pos="1080"/>
        </w:tabs>
        <w:ind w:left="1080" w:hanging="360"/>
      </w:pPr>
    </w:lvl>
    <w:lvl w:ilvl="2" w:tplc="E640EC7E" w:tentative="1">
      <w:start w:val="1"/>
      <w:numFmt w:val="decimal"/>
      <w:lvlText w:val="%3)"/>
      <w:lvlJc w:val="left"/>
      <w:pPr>
        <w:tabs>
          <w:tab w:val="num" w:pos="1800"/>
        </w:tabs>
        <w:ind w:left="1800" w:hanging="360"/>
      </w:pPr>
    </w:lvl>
    <w:lvl w:ilvl="3" w:tplc="27E4C042" w:tentative="1">
      <w:start w:val="1"/>
      <w:numFmt w:val="decimal"/>
      <w:lvlText w:val="%4)"/>
      <w:lvlJc w:val="left"/>
      <w:pPr>
        <w:tabs>
          <w:tab w:val="num" w:pos="2520"/>
        </w:tabs>
        <w:ind w:left="2520" w:hanging="360"/>
      </w:pPr>
    </w:lvl>
    <w:lvl w:ilvl="4" w:tplc="2D1CE9CE" w:tentative="1">
      <w:start w:val="1"/>
      <w:numFmt w:val="decimal"/>
      <w:lvlText w:val="%5)"/>
      <w:lvlJc w:val="left"/>
      <w:pPr>
        <w:tabs>
          <w:tab w:val="num" w:pos="3240"/>
        </w:tabs>
        <w:ind w:left="3240" w:hanging="360"/>
      </w:pPr>
    </w:lvl>
    <w:lvl w:ilvl="5" w:tplc="02A60AFA" w:tentative="1">
      <w:start w:val="1"/>
      <w:numFmt w:val="decimal"/>
      <w:lvlText w:val="%6)"/>
      <w:lvlJc w:val="left"/>
      <w:pPr>
        <w:tabs>
          <w:tab w:val="num" w:pos="3960"/>
        </w:tabs>
        <w:ind w:left="3960" w:hanging="360"/>
      </w:pPr>
    </w:lvl>
    <w:lvl w:ilvl="6" w:tplc="6860C120" w:tentative="1">
      <w:start w:val="1"/>
      <w:numFmt w:val="decimal"/>
      <w:lvlText w:val="%7)"/>
      <w:lvlJc w:val="left"/>
      <w:pPr>
        <w:tabs>
          <w:tab w:val="num" w:pos="4680"/>
        </w:tabs>
        <w:ind w:left="4680" w:hanging="360"/>
      </w:pPr>
    </w:lvl>
    <w:lvl w:ilvl="7" w:tplc="5E2C5384" w:tentative="1">
      <w:start w:val="1"/>
      <w:numFmt w:val="decimal"/>
      <w:lvlText w:val="%8)"/>
      <w:lvlJc w:val="left"/>
      <w:pPr>
        <w:tabs>
          <w:tab w:val="num" w:pos="5400"/>
        </w:tabs>
        <w:ind w:left="5400" w:hanging="360"/>
      </w:pPr>
    </w:lvl>
    <w:lvl w:ilvl="8" w:tplc="65EA3156" w:tentative="1">
      <w:start w:val="1"/>
      <w:numFmt w:val="decimal"/>
      <w:lvlText w:val="%9)"/>
      <w:lvlJc w:val="left"/>
      <w:pPr>
        <w:tabs>
          <w:tab w:val="num" w:pos="6120"/>
        </w:tabs>
        <w:ind w:left="6120" w:hanging="360"/>
      </w:pPr>
    </w:lvl>
  </w:abstractNum>
  <w:abstractNum w:abstractNumId="13" w15:restartNumberingAfterBreak="0">
    <w:nsid w:val="3A9D65D5"/>
    <w:multiLevelType w:val="hybridMultilevel"/>
    <w:tmpl w:val="B23AEB14"/>
    <w:lvl w:ilvl="0" w:tplc="E76CB912">
      <w:start w:val="1"/>
      <w:numFmt w:val="decimal"/>
      <w:lvlText w:val="%1)"/>
      <w:lvlJc w:val="left"/>
      <w:pPr>
        <w:tabs>
          <w:tab w:val="num" w:pos="360"/>
        </w:tabs>
        <w:ind w:left="360" w:hanging="360"/>
      </w:pPr>
    </w:lvl>
    <w:lvl w:ilvl="1" w:tplc="A01E208C" w:tentative="1">
      <w:start w:val="1"/>
      <w:numFmt w:val="decimal"/>
      <w:lvlText w:val="%2)"/>
      <w:lvlJc w:val="left"/>
      <w:pPr>
        <w:tabs>
          <w:tab w:val="num" w:pos="1080"/>
        </w:tabs>
        <w:ind w:left="1080" w:hanging="360"/>
      </w:pPr>
    </w:lvl>
    <w:lvl w:ilvl="2" w:tplc="FC585C7C" w:tentative="1">
      <w:start w:val="1"/>
      <w:numFmt w:val="decimal"/>
      <w:lvlText w:val="%3)"/>
      <w:lvlJc w:val="left"/>
      <w:pPr>
        <w:tabs>
          <w:tab w:val="num" w:pos="1800"/>
        </w:tabs>
        <w:ind w:left="1800" w:hanging="360"/>
      </w:pPr>
    </w:lvl>
    <w:lvl w:ilvl="3" w:tplc="852A1B4A" w:tentative="1">
      <w:start w:val="1"/>
      <w:numFmt w:val="decimal"/>
      <w:lvlText w:val="%4)"/>
      <w:lvlJc w:val="left"/>
      <w:pPr>
        <w:tabs>
          <w:tab w:val="num" w:pos="2520"/>
        </w:tabs>
        <w:ind w:left="2520" w:hanging="360"/>
      </w:pPr>
    </w:lvl>
    <w:lvl w:ilvl="4" w:tplc="2A069840" w:tentative="1">
      <w:start w:val="1"/>
      <w:numFmt w:val="decimal"/>
      <w:lvlText w:val="%5)"/>
      <w:lvlJc w:val="left"/>
      <w:pPr>
        <w:tabs>
          <w:tab w:val="num" w:pos="3240"/>
        </w:tabs>
        <w:ind w:left="3240" w:hanging="360"/>
      </w:pPr>
    </w:lvl>
    <w:lvl w:ilvl="5" w:tplc="7438ED20" w:tentative="1">
      <w:start w:val="1"/>
      <w:numFmt w:val="decimal"/>
      <w:lvlText w:val="%6)"/>
      <w:lvlJc w:val="left"/>
      <w:pPr>
        <w:tabs>
          <w:tab w:val="num" w:pos="3960"/>
        </w:tabs>
        <w:ind w:left="3960" w:hanging="360"/>
      </w:pPr>
    </w:lvl>
    <w:lvl w:ilvl="6" w:tplc="8AF8ECE4" w:tentative="1">
      <w:start w:val="1"/>
      <w:numFmt w:val="decimal"/>
      <w:lvlText w:val="%7)"/>
      <w:lvlJc w:val="left"/>
      <w:pPr>
        <w:tabs>
          <w:tab w:val="num" w:pos="4680"/>
        </w:tabs>
        <w:ind w:left="4680" w:hanging="360"/>
      </w:pPr>
    </w:lvl>
    <w:lvl w:ilvl="7" w:tplc="706AF416" w:tentative="1">
      <w:start w:val="1"/>
      <w:numFmt w:val="decimal"/>
      <w:lvlText w:val="%8)"/>
      <w:lvlJc w:val="left"/>
      <w:pPr>
        <w:tabs>
          <w:tab w:val="num" w:pos="5400"/>
        </w:tabs>
        <w:ind w:left="5400" w:hanging="360"/>
      </w:pPr>
    </w:lvl>
    <w:lvl w:ilvl="8" w:tplc="74A2FBA2" w:tentative="1">
      <w:start w:val="1"/>
      <w:numFmt w:val="decimal"/>
      <w:lvlText w:val="%9)"/>
      <w:lvlJc w:val="left"/>
      <w:pPr>
        <w:tabs>
          <w:tab w:val="num" w:pos="6120"/>
        </w:tabs>
        <w:ind w:left="6120" w:hanging="360"/>
      </w:pPr>
    </w:lvl>
  </w:abstractNum>
  <w:abstractNum w:abstractNumId="14" w15:restartNumberingAfterBreak="0">
    <w:nsid w:val="3EBA3665"/>
    <w:multiLevelType w:val="hybridMultilevel"/>
    <w:tmpl w:val="002E451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B87B42"/>
    <w:multiLevelType w:val="hybridMultilevel"/>
    <w:tmpl w:val="DC5C45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1B5475"/>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FD26771"/>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278083F"/>
    <w:multiLevelType w:val="hybridMultilevel"/>
    <w:tmpl w:val="0980B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926185"/>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E453A60"/>
    <w:multiLevelType w:val="hybridMultilevel"/>
    <w:tmpl w:val="3FCCF93C"/>
    <w:lvl w:ilvl="0" w:tplc="ABB0F3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E32911"/>
    <w:multiLevelType w:val="hybridMultilevel"/>
    <w:tmpl w:val="A088FF1C"/>
    <w:lvl w:ilvl="0" w:tplc="08090001">
      <w:start w:val="1"/>
      <w:numFmt w:val="bullet"/>
      <w:lvlText w:val=""/>
      <w:lvlJc w:val="left"/>
      <w:pPr>
        <w:ind w:left="720" w:hanging="360"/>
      </w:pPr>
      <w:rPr>
        <w:rFonts w:ascii="Symbol" w:hAnsi="Symbol" w:hint="default"/>
      </w:rPr>
    </w:lvl>
    <w:lvl w:ilvl="1" w:tplc="6C402AA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C35F68"/>
    <w:multiLevelType w:val="hybridMultilevel"/>
    <w:tmpl w:val="D034D05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3" w15:restartNumberingAfterBreak="0">
    <w:nsid w:val="67F90026"/>
    <w:multiLevelType w:val="hybridMultilevel"/>
    <w:tmpl w:val="B57ABC52"/>
    <w:lvl w:ilvl="0" w:tplc="17E6533A">
      <w:start w:val="1"/>
      <w:numFmt w:val="decimal"/>
      <w:lvlText w:val="%1)"/>
      <w:lvlJc w:val="left"/>
      <w:pPr>
        <w:tabs>
          <w:tab w:val="num" w:pos="360"/>
        </w:tabs>
        <w:ind w:left="360" w:hanging="360"/>
      </w:pPr>
    </w:lvl>
    <w:lvl w:ilvl="1" w:tplc="4F8638A6" w:tentative="1">
      <w:start w:val="1"/>
      <w:numFmt w:val="decimal"/>
      <w:lvlText w:val="%2)"/>
      <w:lvlJc w:val="left"/>
      <w:pPr>
        <w:tabs>
          <w:tab w:val="num" w:pos="1080"/>
        </w:tabs>
        <w:ind w:left="1080" w:hanging="360"/>
      </w:pPr>
    </w:lvl>
    <w:lvl w:ilvl="2" w:tplc="CB7015A8" w:tentative="1">
      <w:start w:val="1"/>
      <w:numFmt w:val="decimal"/>
      <w:lvlText w:val="%3)"/>
      <w:lvlJc w:val="left"/>
      <w:pPr>
        <w:tabs>
          <w:tab w:val="num" w:pos="1800"/>
        </w:tabs>
        <w:ind w:left="1800" w:hanging="360"/>
      </w:pPr>
    </w:lvl>
    <w:lvl w:ilvl="3" w:tplc="0C7EB954" w:tentative="1">
      <w:start w:val="1"/>
      <w:numFmt w:val="decimal"/>
      <w:lvlText w:val="%4)"/>
      <w:lvlJc w:val="left"/>
      <w:pPr>
        <w:tabs>
          <w:tab w:val="num" w:pos="2520"/>
        </w:tabs>
        <w:ind w:left="2520" w:hanging="360"/>
      </w:pPr>
    </w:lvl>
    <w:lvl w:ilvl="4" w:tplc="7D28FC66" w:tentative="1">
      <w:start w:val="1"/>
      <w:numFmt w:val="decimal"/>
      <w:lvlText w:val="%5)"/>
      <w:lvlJc w:val="left"/>
      <w:pPr>
        <w:tabs>
          <w:tab w:val="num" w:pos="3240"/>
        </w:tabs>
        <w:ind w:left="3240" w:hanging="360"/>
      </w:pPr>
    </w:lvl>
    <w:lvl w:ilvl="5" w:tplc="79C87464" w:tentative="1">
      <w:start w:val="1"/>
      <w:numFmt w:val="decimal"/>
      <w:lvlText w:val="%6)"/>
      <w:lvlJc w:val="left"/>
      <w:pPr>
        <w:tabs>
          <w:tab w:val="num" w:pos="3960"/>
        </w:tabs>
        <w:ind w:left="3960" w:hanging="360"/>
      </w:pPr>
    </w:lvl>
    <w:lvl w:ilvl="6" w:tplc="82F2E318" w:tentative="1">
      <w:start w:val="1"/>
      <w:numFmt w:val="decimal"/>
      <w:lvlText w:val="%7)"/>
      <w:lvlJc w:val="left"/>
      <w:pPr>
        <w:tabs>
          <w:tab w:val="num" w:pos="4680"/>
        </w:tabs>
        <w:ind w:left="4680" w:hanging="360"/>
      </w:pPr>
    </w:lvl>
    <w:lvl w:ilvl="7" w:tplc="B5A03DF0" w:tentative="1">
      <w:start w:val="1"/>
      <w:numFmt w:val="decimal"/>
      <w:lvlText w:val="%8)"/>
      <w:lvlJc w:val="left"/>
      <w:pPr>
        <w:tabs>
          <w:tab w:val="num" w:pos="5400"/>
        </w:tabs>
        <w:ind w:left="5400" w:hanging="360"/>
      </w:pPr>
    </w:lvl>
    <w:lvl w:ilvl="8" w:tplc="7FF66698" w:tentative="1">
      <w:start w:val="1"/>
      <w:numFmt w:val="decimal"/>
      <w:lvlText w:val="%9)"/>
      <w:lvlJc w:val="left"/>
      <w:pPr>
        <w:tabs>
          <w:tab w:val="num" w:pos="6120"/>
        </w:tabs>
        <w:ind w:left="6120" w:hanging="360"/>
      </w:pPr>
    </w:lvl>
  </w:abstractNum>
  <w:abstractNum w:abstractNumId="24" w15:restartNumberingAfterBreak="0">
    <w:nsid w:val="724D4BDC"/>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77927745"/>
    <w:multiLevelType w:val="hybridMultilevel"/>
    <w:tmpl w:val="DE9C8B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1556221">
    <w:abstractNumId w:val="15"/>
  </w:num>
  <w:num w:numId="2" w16cid:durableId="1307317685">
    <w:abstractNumId w:val="25"/>
  </w:num>
  <w:num w:numId="3" w16cid:durableId="1375888059">
    <w:abstractNumId w:val="12"/>
  </w:num>
  <w:num w:numId="4" w16cid:durableId="462117161">
    <w:abstractNumId w:val="14"/>
  </w:num>
  <w:num w:numId="5" w16cid:durableId="1171137479">
    <w:abstractNumId w:val="10"/>
  </w:num>
  <w:num w:numId="6" w16cid:durableId="2081638827">
    <w:abstractNumId w:val="1"/>
  </w:num>
  <w:num w:numId="7" w16cid:durableId="1869102553">
    <w:abstractNumId w:val="24"/>
  </w:num>
  <w:num w:numId="8" w16cid:durableId="1699771869">
    <w:abstractNumId w:val="7"/>
  </w:num>
  <w:num w:numId="9" w16cid:durableId="32118787">
    <w:abstractNumId w:val="19"/>
  </w:num>
  <w:num w:numId="10" w16cid:durableId="565803007">
    <w:abstractNumId w:val="0"/>
  </w:num>
  <w:num w:numId="11" w16cid:durableId="723526735">
    <w:abstractNumId w:val="4"/>
  </w:num>
  <w:num w:numId="12" w16cid:durableId="352607706">
    <w:abstractNumId w:val="17"/>
  </w:num>
  <w:num w:numId="13" w16cid:durableId="1140419985">
    <w:abstractNumId w:val="5"/>
  </w:num>
  <w:num w:numId="14" w16cid:durableId="1567229601">
    <w:abstractNumId w:val="16"/>
  </w:num>
  <w:num w:numId="15" w16cid:durableId="1326468700">
    <w:abstractNumId w:val="21"/>
  </w:num>
  <w:num w:numId="16" w16cid:durableId="927928885">
    <w:abstractNumId w:val="6"/>
  </w:num>
  <w:num w:numId="17" w16cid:durableId="241257114">
    <w:abstractNumId w:val="8"/>
  </w:num>
  <w:num w:numId="18" w16cid:durableId="806319170">
    <w:abstractNumId w:val="20"/>
  </w:num>
  <w:num w:numId="19" w16cid:durableId="1936396956">
    <w:abstractNumId w:val="23"/>
  </w:num>
  <w:num w:numId="20" w16cid:durableId="1844928749">
    <w:abstractNumId w:val="13"/>
  </w:num>
  <w:num w:numId="21" w16cid:durableId="759563162">
    <w:abstractNumId w:val="9"/>
  </w:num>
  <w:num w:numId="22" w16cid:durableId="1340498460">
    <w:abstractNumId w:val="2"/>
  </w:num>
  <w:num w:numId="23" w16cid:durableId="236018513">
    <w:abstractNumId w:val="3"/>
  </w:num>
  <w:num w:numId="24" w16cid:durableId="717708983">
    <w:abstractNumId w:val="22"/>
  </w:num>
  <w:num w:numId="25" w16cid:durableId="1477600771">
    <w:abstractNumId w:val="18"/>
  </w:num>
  <w:num w:numId="26" w16cid:durableId="20482142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2A4"/>
    <w:rsid w:val="00011279"/>
    <w:rsid w:val="00023AD9"/>
    <w:rsid w:val="00042C92"/>
    <w:rsid w:val="0006517E"/>
    <w:rsid w:val="00075681"/>
    <w:rsid w:val="000B565B"/>
    <w:rsid w:val="000D058A"/>
    <w:rsid w:val="000E1EC0"/>
    <w:rsid w:val="000E3F2E"/>
    <w:rsid w:val="001301EF"/>
    <w:rsid w:val="001603F2"/>
    <w:rsid w:val="00192526"/>
    <w:rsid w:val="001B04E4"/>
    <w:rsid w:val="001D6179"/>
    <w:rsid w:val="00202E28"/>
    <w:rsid w:val="00215ACA"/>
    <w:rsid w:val="00237B51"/>
    <w:rsid w:val="0024264F"/>
    <w:rsid w:val="002544E8"/>
    <w:rsid w:val="002562CF"/>
    <w:rsid w:val="002623CE"/>
    <w:rsid w:val="00264C00"/>
    <w:rsid w:val="00274B75"/>
    <w:rsid w:val="00277F77"/>
    <w:rsid w:val="00292213"/>
    <w:rsid w:val="002C38BA"/>
    <w:rsid w:val="002D4111"/>
    <w:rsid w:val="00316EB8"/>
    <w:rsid w:val="00342D67"/>
    <w:rsid w:val="00365C3A"/>
    <w:rsid w:val="003A7724"/>
    <w:rsid w:val="003D60C7"/>
    <w:rsid w:val="003E38BE"/>
    <w:rsid w:val="00430A9A"/>
    <w:rsid w:val="00440DE4"/>
    <w:rsid w:val="00460E1A"/>
    <w:rsid w:val="004E75F6"/>
    <w:rsid w:val="004F7259"/>
    <w:rsid w:val="0050200D"/>
    <w:rsid w:val="00513E6E"/>
    <w:rsid w:val="005270E6"/>
    <w:rsid w:val="00597956"/>
    <w:rsid w:val="005E71E3"/>
    <w:rsid w:val="005F218C"/>
    <w:rsid w:val="006423C6"/>
    <w:rsid w:val="00665755"/>
    <w:rsid w:val="00665ECA"/>
    <w:rsid w:val="0068172F"/>
    <w:rsid w:val="006C608E"/>
    <w:rsid w:val="006D6CF5"/>
    <w:rsid w:val="006E73BC"/>
    <w:rsid w:val="006F743A"/>
    <w:rsid w:val="00704FA4"/>
    <w:rsid w:val="00705759"/>
    <w:rsid w:val="007103B2"/>
    <w:rsid w:val="00712AE8"/>
    <w:rsid w:val="00751BD9"/>
    <w:rsid w:val="00753E03"/>
    <w:rsid w:val="00754C37"/>
    <w:rsid w:val="0076069A"/>
    <w:rsid w:val="0077738D"/>
    <w:rsid w:val="007F1454"/>
    <w:rsid w:val="00821898"/>
    <w:rsid w:val="00826F2D"/>
    <w:rsid w:val="008503CD"/>
    <w:rsid w:val="008527D7"/>
    <w:rsid w:val="00853E03"/>
    <w:rsid w:val="008964D7"/>
    <w:rsid w:val="008C6326"/>
    <w:rsid w:val="008D5351"/>
    <w:rsid w:val="008F3029"/>
    <w:rsid w:val="00901A3D"/>
    <w:rsid w:val="00902945"/>
    <w:rsid w:val="009358FC"/>
    <w:rsid w:val="009C3DE0"/>
    <w:rsid w:val="009E2A2F"/>
    <w:rsid w:val="009F75D3"/>
    <w:rsid w:val="00A40E6F"/>
    <w:rsid w:val="00A470F9"/>
    <w:rsid w:val="00A60741"/>
    <w:rsid w:val="00A614AF"/>
    <w:rsid w:val="00AB610D"/>
    <w:rsid w:val="00B24AAC"/>
    <w:rsid w:val="00B2792D"/>
    <w:rsid w:val="00B43243"/>
    <w:rsid w:val="00B5547A"/>
    <w:rsid w:val="00B659F0"/>
    <w:rsid w:val="00BB3D9B"/>
    <w:rsid w:val="00BB47D1"/>
    <w:rsid w:val="00BD71B3"/>
    <w:rsid w:val="00BF0AB2"/>
    <w:rsid w:val="00BF2BC9"/>
    <w:rsid w:val="00C13FC3"/>
    <w:rsid w:val="00C24F4E"/>
    <w:rsid w:val="00C365A5"/>
    <w:rsid w:val="00C37AC2"/>
    <w:rsid w:val="00C71696"/>
    <w:rsid w:val="00CB1A6A"/>
    <w:rsid w:val="00CB417B"/>
    <w:rsid w:val="00CB50B5"/>
    <w:rsid w:val="00D12ECE"/>
    <w:rsid w:val="00D92FBE"/>
    <w:rsid w:val="00DA051A"/>
    <w:rsid w:val="00DE24E8"/>
    <w:rsid w:val="00DF52A4"/>
    <w:rsid w:val="00E077F5"/>
    <w:rsid w:val="00E11343"/>
    <w:rsid w:val="00E47194"/>
    <w:rsid w:val="00E55730"/>
    <w:rsid w:val="00E57CE6"/>
    <w:rsid w:val="00E62F64"/>
    <w:rsid w:val="00E95EB8"/>
    <w:rsid w:val="00EA0FAE"/>
    <w:rsid w:val="00EB56DD"/>
    <w:rsid w:val="00EC609B"/>
    <w:rsid w:val="00F0238B"/>
    <w:rsid w:val="00F14540"/>
    <w:rsid w:val="00F65566"/>
    <w:rsid w:val="00FD4224"/>
    <w:rsid w:val="00FF090E"/>
    <w:rsid w:val="00FF16B8"/>
    <w:rsid w:val="08C38C80"/>
    <w:rsid w:val="11D7D6E8"/>
    <w:rsid w:val="252D88FA"/>
    <w:rsid w:val="3163FE94"/>
    <w:rsid w:val="49C7698E"/>
    <w:rsid w:val="5FE726C9"/>
    <w:rsid w:val="73DAC7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6D398"/>
  <w15:chartTrackingRefBased/>
  <w15:docId w15:val="{2D13EE23-8D9C-4A06-A99B-E14D35D9E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4540"/>
    <w:pPr>
      <w:keepNext/>
      <w:keepLines/>
      <w:spacing w:before="240" w:after="0"/>
      <w:outlineLvl w:val="0"/>
    </w:pPr>
    <w:rPr>
      <w:rFonts w:asciiTheme="majorHAnsi" w:eastAsiaTheme="majorEastAsia" w:hAnsiTheme="majorHAnsi" w:cstheme="majorBidi"/>
      <w:color w:val="FF0000"/>
      <w:sz w:val="32"/>
      <w:szCs w:val="32"/>
    </w:rPr>
  </w:style>
  <w:style w:type="paragraph" w:styleId="Heading2">
    <w:name w:val="heading 2"/>
    <w:basedOn w:val="Normal"/>
    <w:next w:val="Normal"/>
    <w:link w:val="Heading2Char"/>
    <w:uiPriority w:val="9"/>
    <w:unhideWhenUsed/>
    <w:qFormat/>
    <w:rsid w:val="001301EF"/>
    <w:pPr>
      <w:keepNext/>
      <w:keepLines/>
      <w:spacing w:before="40" w:after="0"/>
      <w:outlineLvl w:val="1"/>
    </w:pPr>
    <w:rPr>
      <w:rFonts w:asciiTheme="majorHAnsi" w:eastAsiaTheme="majorEastAsia" w:hAnsiTheme="majorHAnsi" w:cstheme="majorBidi"/>
      <w:color w:val="FF0000"/>
      <w:sz w:val="26"/>
      <w:szCs w:val="26"/>
    </w:rPr>
  </w:style>
  <w:style w:type="paragraph" w:styleId="Heading3">
    <w:name w:val="heading 3"/>
    <w:basedOn w:val="Normal"/>
    <w:next w:val="Normal"/>
    <w:link w:val="Heading3Char"/>
    <w:uiPriority w:val="9"/>
    <w:unhideWhenUsed/>
    <w:qFormat/>
    <w:rsid w:val="008D5351"/>
    <w:pPr>
      <w:keepNext/>
      <w:keepLines/>
      <w:spacing w:before="40" w:after="0"/>
      <w:outlineLvl w:val="2"/>
    </w:pPr>
    <w:rPr>
      <w:rFonts w:asciiTheme="majorHAnsi" w:eastAsiaTheme="majorEastAsia" w:hAnsiTheme="majorHAnsi" w:cstheme="majorBidi"/>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01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1EF"/>
  </w:style>
  <w:style w:type="paragraph" w:styleId="Footer">
    <w:name w:val="footer"/>
    <w:basedOn w:val="Normal"/>
    <w:link w:val="FooterChar"/>
    <w:uiPriority w:val="99"/>
    <w:unhideWhenUsed/>
    <w:rsid w:val="001301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1EF"/>
  </w:style>
  <w:style w:type="character" w:customStyle="1" w:styleId="Heading2Char">
    <w:name w:val="Heading 2 Char"/>
    <w:basedOn w:val="DefaultParagraphFont"/>
    <w:link w:val="Heading2"/>
    <w:uiPriority w:val="9"/>
    <w:rsid w:val="001301EF"/>
    <w:rPr>
      <w:rFonts w:asciiTheme="majorHAnsi" w:eastAsiaTheme="majorEastAsia" w:hAnsiTheme="majorHAnsi" w:cstheme="majorBidi"/>
      <w:color w:val="FF0000"/>
      <w:sz w:val="26"/>
      <w:szCs w:val="26"/>
    </w:rPr>
  </w:style>
  <w:style w:type="paragraph" w:styleId="ListParagraph">
    <w:name w:val="List Paragraph"/>
    <w:basedOn w:val="Normal"/>
    <w:uiPriority w:val="34"/>
    <w:qFormat/>
    <w:rsid w:val="001301EF"/>
    <w:pPr>
      <w:ind w:left="720"/>
      <w:contextualSpacing/>
    </w:pPr>
  </w:style>
  <w:style w:type="paragraph" w:styleId="Title">
    <w:name w:val="Title"/>
    <w:basedOn w:val="Normal"/>
    <w:next w:val="Normal"/>
    <w:link w:val="TitleChar"/>
    <w:uiPriority w:val="10"/>
    <w:qFormat/>
    <w:rsid w:val="001301EF"/>
    <w:pPr>
      <w:spacing w:after="0" w:line="240" w:lineRule="auto"/>
      <w:contextualSpacing/>
      <w:jc w:val="center"/>
    </w:pPr>
    <w:rPr>
      <w:rFonts w:asciiTheme="majorHAnsi" w:eastAsiaTheme="majorEastAsia" w:hAnsiTheme="majorHAnsi" w:cstheme="majorBidi"/>
      <w:spacing w:val="-10"/>
      <w:kern w:val="28"/>
      <w:sz w:val="32"/>
      <w:szCs w:val="32"/>
    </w:rPr>
  </w:style>
  <w:style w:type="character" w:customStyle="1" w:styleId="TitleChar">
    <w:name w:val="Title Char"/>
    <w:basedOn w:val="DefaultParagraphFont"/>
    <w:link w:val="Title"/>
    <w:uiPriority w:val="10"/>
    <w:rsid w:val="001301EF"/>
    <w:rPr>
      <w:rFonts w:asciiTheme="majorHAnsi" w:eastAsiaTheme="majorEastAsia" w:hAnsiTheme="majorHAnsi" w:cstheme="majorBidi"/>
      <w:spacing w:val="-10"/>
      <w:kern w:val="28"/>
      <w:sz w:val="32"/>
      <w:szCs w:val="32"/>
    </w:rPr>
  </w:style>
  <w:style w:type="character" w:styleId="Hyperlink">
    <w:name w:val="Hyperlink"/>
    <w:basedOn w:val="DefaultParagraphFont"/>
    <w:uiPriority w:val="99"/>
    <w:unhideWhenUsed/>
    <w:rsid w:val="00460E1A"/>
    <w:rPr>
      <w:color w:val="0563C1" w:themeColor="hyperlink"/>
      <w:u w:val="single"/>
    </w:rPr>
  </w:style>
  <w:style w:type="character" w:styleId="UnresolvedMention">
    <w:name w:val="Unresolved Mention"/>
    <w:basedOn w:val="DefaultParagraphFont"/>
    <w:uiPriority w:val="99"/>
    <w:semiHidden/>
    <w:unhideWhenUsed/>
    <w:rsid w:val="00460E1A"/>
    <w:rPr>
      <w:color w:val="605E5C"/>
      <w:shd w:val="clear" w:color="auto" w:fill="E1DFDD"/>
    </w:rPr>
  </w:style>
  <w:style w:type="character" w:customStyle="1" w:styleId="Heading1Char">
    <w:name w:val="Heading 1 Char"/>
    <w:basedOn w:val="DefaultParagraphFont"/>
    <w:link w:val="Heading1"/>
    <w:uiPriority w:val="9"/>
    <w:rsid w:val="00F14540"/>
    <w:rPr>
      <w:rFonts w:asciiTheme="majorHAnsi" w:eastAsiaTheme="majorEastAsia" w:hAnsiTheme="majorHAnsi" w:cstheme="majorBidi"/>
      <w:color w:val="FF0000"/>
      <w:sz w:val="32"/>
      <w:szCs w:val="32"/>
    </w:rPr>
  </w:style>
  <w:style w:type="character" w:customStyle="1" w:styleId="Heading3Char">
    <w:name w:val="Heading 3 Char"/>
    <w:basedOn w:val="DefaultParagraphFont"/>
    <w:link w:val="Heading3"/>
    <w:uiPriority w:val="9"/>
    <w:rsid w:val="008D5351"/>
    <w:rPr>
      <w:rFonts w:asciiTheme="majorHAnsi" w:eastAsiaTheme="majorEastAsia" w:hAnsiTheme="majorHAnsi" w:cstheme="majorBidi"/>
      <w:color w:val="FF0000"/>
    </w:rPr>
  </w:style>
  <w:style w:type="paragraph" w:styleId="Revision">
    <w:name w:val="Revision"/>
    <w:hidden/>
    <w:uiPriority w:val="99"/>
    <w:semiHidden/>
    <w:rsid w:val="007103B2"/>
    <w:pPr>
      <w:spacing w:after="0" w:line="240" w:lineRule="auto"/>
    </w:pPr>
  </w:style>
  <w:style w:type="character" w:styleId="FollowedHyperlink">
    <w:name w:val="FollowedHyperlink"/>
    <w:basedOn w:val="DefaultParagraphFont"/>
    <w:uiPriority w:val="99"/>
    <w:semiHidden/>
    <w:unhideWhenUsed/>
    <w:rsid w:val="007103B2"/>
    <w:rPr>
      <w:color w:val="954F72" w:themeColor="followedHyperlink"/>
      <w:u w:val="single"/>
    </w:rPr>
  </w:style>
  <w:style w:type="character" w:styleId="CommentReference">
    <w:name w:val="annotation reference"/>
    <w:basedOn w:val="DefaultParagraphFont"/>
    <w:uiPriority w:val="99"/>
    <w:semiHidden/>
    <w:unhideWhenUsed/>
    <w:rsid w:val="00EB56DD"/>
    <w:rPr>
      <w:sz w:val="16"/>
      <w:szCs w:val="16"/>
    </w:rPr>
  </w:style>
  <w:style w:type="paragraph" w:styleId="CommentText">
    <w:name w:val="annotation text"/>
    <w:basedOn w:val="Normal"/>
    <w:link w:val="CommentTextChar"/>
    <w:uiPriority w:val="99"/>
    <w:unhideWhenUsed/>
    <w:rsid w:val="00EB56DD"/>
    <w:pPr>
      <w:spacing w:line="240" w:lineRule="auto"/>
    </w:pPr>
    <w:rPr>
      <w:sz w:val="20"/>
      <w:szCs w:val="20"/>
    </w:rPr>
  </w:style>
  <w:style w:type="character" w:customStyle="1" w:styleId="CommentTextChar">
    <w:name w:val="Comment Text Char"/>
    <w:basedOn w:val="DefaultParagraphFont"/>
    <w:link w:val="CommentText"/>
    <w:uiPriority w:val="99"/>
    <w:rsid w:val="00EB56DD"/>
    <w:rPr>
      <w:sz w:val="20"/>
      <w:szCs w:val="20"/>
    </w:rPr>
  </w:style>
  <w:style w:type="paragraph" w:styleId="CommentSubject">
    <w:name w:val="annotation subject"/>
    <w:basedOn w:val="CommentText"/>
    <w:next w:val="CommentText"/>
    <w:link w:val="CommentSubjectChar"/>
    <w:uiPriority w:val="99"/>
    <w:semiHidden/>
    <w:unhideWhenUsed/>
    <w:rsid w:val="00EB56DD"/>
    <w:rPr>
      <w:b/>
      <w:bCs/>
    </w:rPr>
  </w:style>
  <w:style w:type="character" w:customStyle="1" w:styleId="CommentSubjectChar">
    <w:name w:val="Comment Subject Char"/>
    <w:basedOn w:val="CommentTextChar"/>
    <w:link w:val="CommentSubject"/>
    <w:uiPriority w:val="99"/>
    <w:semiHidden/>
    <w:rsid w:val="00EB56DD"/>
    <w:rPr>
      <w:b/>
      <w:bCs/>
      <w:sz w:val="20"/>
      <w:szCs w:val="20"/>
    </w:rPr>
  </w:style>
  <w:style w:type="table" w:styleId="TableGrid">
    <w:name w:val="Table Grid"/>
    <w:basedOn w:val="TableNormal"/>
    <w:uiPriority w:val="39"/>
    <w:rsid w:val="00274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74B75"/>
    <w:rPr>
      <w:b/>
      <w:bCs/>
    </w:rPr>
  </w:style>
  <w:style w:type="character" w:customStyle="1" w:styleId="normaltextrun">
    <w:name w:val="normaltextrun"/>
    <w:basedOn w:val="DefaultParagraphFont"/>
    <w:rsid w:val="00BB47D1"/>
  </w:style>
  <w:style w:type="character" w:customStyle="1" w:styleId="A5">
    <w:name w:val="A5"/>
    <w:uiPriority w:val="99"/>
    <w:rsid w:val="00B659F0"/>
    <w:rPr>
      <w:rFonts w:cs="Open Sans Light"/>
      <w:color w:val="000000"/>
      <w:sz w:val="19"/>
      <w:szCs w:val="19"/>
    </w:rPr>
  </w:style>
  <w:style w:type="character" w:customStyle="1" w:styleId="A7">
    <w:name w:val="A7"/>
    <w:uiPriority w:val="99"/>
    <w:rsid w:val="00751BD9"/>
    <w:rPr>
      <w:rFonts w:cs="Open Sans Light"/>
      <w:color w:val="000000"/>
      <w:sz w:val="14"/>
      <w:szCs w:val="14"/>
      <w:u w:val="single"/>
    </w:rPr>
  </w:style>
  <w:style w:type="paragraph" w:styleId="FootnoteText">
    <w:name w:val="footnote text"/>
    <w:basedOn w:val="Normal"/>
    <w:link w:val="FootnoteTextChar"/>
    <w:uiPriority w:val="99"/>
    <w:semiHidden/>
    <w:unhideWhenUsed/>
    <w:rsid w:val="00E62F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2F64"/>
    <w:rPr>
      <w:sz w:val="20"/>
      <w:szCs w:val="20"/>
    </w:rPr>
  </w:style>
  <w:style w:type="character" w:styleId="FootnoteReference">
    <w:name w:val="footnote reference"/>
    <w:basedOn w:val="DefaultParagraphFont"/>
    <w:uiPriority w:val="99"/>
    <w:semiHidden/>
    <w:unhideWhenUsed/>
    <w:rsid w:val="00E62F64"/>
    <w:rPr>
      <w:vertAlign w:val="superscript"/>
    </w:rPr>
  </w:style>
  <w:style w:type="character" w:styleId="PageNumber">
    <w:name w:val="page number"/>
    <w:basedOn w:val="DefaultParagraphFont"/>
    <w:uiPriority w:val="99"/>
    <w:semiHidden/>
    <w:unhideWhenUsed/>
    <w:rsid w:val="00754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8056">
      <w:bodyDiv w:val="1"/>
      <w:marLeft w:val="0"/>
      <w:marRight w:val="0"/>
      <w:marTop w:val="0"/>
      <w:marBottom w:val="0"/>
      <w:divBdr>
        <w:top w:val="none" w:sz="0" w:space="0" w:color="auto"/>
        <w:left w:val="none" w:sz="0" w:space="0" w:color="auto"/>
        <w:bottom w:val="none" w:sz="0" w:space="0" w:color="auto"/>
        <w:right w:val="none" w:sz="0" w:space="0" w:color="auto"/>
      </w:divBdr>
      <w:divsChild>
        <w:div w:id="1544248620">
          <w:marLeft w:val="360"/>
          <w:marRight w:val="0"/>
          <w:marTop w:val="0"/>
          <w:marBottom w:val="0"/>
          <w:divBdr>
            <w:top w:val="none" w:sz="0" w:space="0" w:color="auto"/>
            <w:left w:val="none" w:sz="0" w:space="0" w:color="auto"/>
            <w:bottom w:val="none" w:sz="0" w:space="0" w:color="auto"/>
            <w:right w:val="none" w:sz="0" w:space="0" w:color="auto"/>
          </w:divBdr>
        </w:div>
        <w:div w:id="2036731654">
          <w:marLeft w:val="360"/>
          <w:marRight w:val="0"/>
          <w:marTop w:val="0"/>
          <w:marBottom w:val="0"/>
          <w:divBdr>
            <w:top w:val="none" w:sz="0" w:space="0" w:color="auto"/>
            <w:left w:val="none" w:sz="0" w:space="0" w:color="auto"/>
            <w:bottom w:val="none" w:sz="0" w:space="0" w:color="auto"/>
            <w:right w:val="none" w:sz="0" w:space="0" w:color="auto"/>
          </w:divBdr>
        </w:div>
        <w:div w:id="271976635">
          <w:marLeft w:val="360"/>
          <w:marRight w:val="0"/>
          <w:marTop w:val="0"/>
          <w:marBottom w:val="0"/>
          <w:divBdr>
            <w:top w:val="none" w:sz="0" w:space="0" w:color="auto"/>
            <w:left w:val="none" w:sz="0" w:space="0" w:color="auto"/>
            <w:bottom w:val="none" w:sz="0" w:space="0" w:color="auto"/>
            <w:right w:val="none" w:sz="0" w:space="0" w:color="auto"/>
          </w:divBdr>
        </w:div>
      </w:divsChild>
    </w:div>
    <w:div w:id="246697204">
      <w:bodyDiv w:val="1"/>
      <w:marLeft w:val="0"/>
      <w:marRight w:val="0"/>
      <w:marTop w:val="0"/>
      <w:marBottom w:val="0"/>
      <w:divBdr>
        <w:top w:val="none" w:sz="0" w:space="0" w:color="auto"/>
        <w:left w:val="none" w:sz="0" w:space="0" w:color="auto"/>
        <w:bottom w:val="none" w:sz="0" w:space="0" w:color="auto"/>
        <w:right w:val="none" w:sz="0" w:space="0" w:color="auto"/>
      </w:divBdr>
    </w:div>
    <w:div w:id="298147916">
      <w:bodyDiv w:val="1"/>
      <w:marLeft w:val="0"/>
      <w:marRight w:val="0"/>
      <w:marTop w:val="0"/>
      <w:marBottom w:val="0"/>
      <w:divBdr>
        <w:top w:val="none" w:sz="0" w:space="0" w:color="auto"/>
        <w:left w:val="none" w:sz="0" w:space="0" w:color="auto"/>
        <w:bottom w:val="none" w:sz="0" w:space="0" w:color="auto"/>
        <w:right w:val="none" w:sz="0" w:space="0" w:color="auto"/>
      </w:divBdr>
    </w:div>
    <w:div w:id="449472407">
      <w:bodyDiv w:val="1"/>
      <w:marLeft w:val="0"/>
      <w:marRight w:val="0"/>
      <w:marTop w:val="0"/>
      <w:marBottom w:val="0"/>
      <w:divBdr>
        <w:top w:val="none" w:sz="0" w:space="0" w:color="auto"/>
        <w:left w:val="none" w:sz="0" w:space="0" w:color="auto"/>
        <w:bottom w:val="none" w:sz="0" w:space="0" w:color="auto"/>
        <w:right w:val="none" w:sz="0" w:space="0" w:color="auto"/>
      </w:divBdr>
    </w:div>
    <w:div w:id="544366603">
      <w:bodyDiv w:val="1"/>
      <w:marLeft w:val="0"/>
      <w:marRight w:val="0"/>
      <w:marTop w:val="0"/>
      <w:marBottom w:val="0"/>
      <w:divBdr>
        <w:top w:val="none" w:sz="0" w:space="0" w:color="auto"/>
        <w:left w:val="none" w:sz="0" w:space="0" w:color="auto"/>
        <w:bottom w:val="none" w:sz="0" w:space="0" w:color="auto"/>
        <w:right w:val="none" w:sz="0" w:space="0" w:color="auto"/>
      </w:divBdr>
    </w:div>
    <w:div w:id="550767963">
      <w:bodyDiv w:val="1"/>
      <w:marLeft w:val="0"/>
      <w:marRight w:val="0"/>
      <w:marTop w:val="0"/>
      <w:marBottom w:val="0"/>
      <w:divBdr>
        <w:top w:val="none" w:sz="0" w:space="0" w:color="auto"/>
        <w:left w:val="none" w:sz="0" w:space="0" w:color="auto"/>
        <w:bottom w:val="none" w:sz="0" w:space="0" w:color="auto"/>
        <w:right w:val="none" w:sz="0" w:space="0" w:color="auto"/>
      </w:divBdr>
      <w:divsChild>
        <w:div w:id="1705403973">
          <w:marLeft w:val="360"/>
          <w:marRight w:val="0"/>
          <w:marTop w:val="0"/>
          <w:marBottom w:val="0"/>
          <w:divBdr>
            <w:top w:val="none" w:sz="0" w:space="0" w:color="auto"/>
            <w:left w:val="none" w:sz="0" w:space="0" w:color="auto"/>
            <w:bottom w:val="none" w:sz="0" w:space="0" w:color="auto"/>
            <w:right w:val="none" w:sz="0" w:space="0" w:color="auto"/>
          </w:divBdr>
        </w:div>
        <w:div w:id="1275406847">
          <w:marLeft w:val="360"/>
          <w:marRight w:val="0"/>
          <w:marTop w:val="0"/>
          <w:marBottom w:val="0"/>
          <w:divBdr>
            <w:top w:val="none" w:sz="0" w:space="0" w:color="auto"/>
            <w:left w:val="none" w:sz="0" w:space="0" w:color="auto"/>
            <w:bottom w:val="none" w:sz="0" w:space="0" w:color="auto"/>
            <w:right w:val="none" w:sz="0" w:space="0" w:color="auto"/>
          </w:divBdr>
        </w:div>
        <w:div w:id="107356426">
          <w:marLeft w:val="360"/>
          <w:marRight w:val="0"/>
          <w:marTop w:val="0"/>
          <w:marBottom w:val="0"/>
          <w:divBdr>
            <w:top w:val="none" w:sz="0" w:space="0" w:color="auto"/>
            <w:left w:val="none" w:sz="0" w:space="0" w:color="auto"/>
            <w:bottom w:val="none" w:sz="0" w:space="0" w:color="auto"/>
            <w:right w:val="none" w:sz="0" w:space="0" w:color="auto"/>
          </w:divBdr>
        </w:div>
      </w:divsChild>
    </w:div>
    <w:div w:id="938295430">
      <w:bodyDiv w:val="1"/>
      <w:marLeft w:val="0"/>
      <w:marRight w:val="0"/>
      <w:marTop w:val="0"/>
      <w:marBottom w:val="0"/>
      <w:divBdr>
        <w:top w:val="none" w:sz="0" w:space="0" w:color="auto"/>
        <w:left w:val="none" w:sz="0" w:space="0" w:color="auto"/>
        <w:bottom w:val="none" w:sz="0" w:space="0" w:color="auto"/>
        <w:right w:val="none" w:sz="0" w:space="0" w:color="auto"/>
      </w:divBdr>
    </w:div>
    <w:div w:id="1138643211">
      <w:bodyDiv w:val="1"/>
      <w:marLeft w:val="0"/>
      <w:marRight w:val="0"/>
      <w:marTop w:val="0"/>
      <w:marBottom w:val="0"/>
      <w:divBdr>
        <w:top w:val="none" w:sz="0" w:space="0" w:color="auto"/>
        <w:left w:val="none" w:sz="0" w:space="0" w:color="auto"/>
        <w:bottom w:val="none" w:sz="0" w:space="0" w:color="auto"/>
        <w:right w:val="none" w:sz="0" w:space="0" w:color="auto"/>
      </w:divBdr>
    </w:div>
    <w:div w:id="1583876894">
      <w:bodyDiv w:val="1"/>
      <w:marLeft w:val="0"/>
      <w:marRight w:val="0"/>
      <w:marTop w:val="0"/>
      <w:marBottom w:val="0"/>
      <w:divBdr>
        <w:top w:val="none" w:sz="0" w:space="0" w:color="auto"/>
        <w:left w:val="none" w:sz="0" w:space="0" w:color="auto"/>
        <w:bottom w:val="none" w:sz="0" w:space="0" w:color="auto"/>
        <w:right w:val="none" w:sz="0" w:space="0" w:color="auto"/>
      </w:divBdr>
    </w:div>
    <w:div w:id="1853954883">
      <w:bodyDiv w:val="1"/>
      <w:marLeft w:val="0"/>
      <w:marRight w:val="0"/>
      <w:marTop w:val="0"/>
      <w:marBottom w:val="0"/>
      <w:divBdr>
        <w:top w:val="none" w:sz="0" w:space="0" w:color="auto"/>
        <w:left w:val="none" w:sz="0" w:space="0" w:color="auto"/>
        <w:bottom w:val="none" w:sz="0" w:space="0" w:color="auto"/>
        <w:right w:val="none" w:sz="0" w:space="0" w:color="auto"/>
      </w:divBdr>
    </w:div>
    <w:div w:id="2055687712">
      <w:bodyDiv w:val="1"/>
      <w:marLeft w:val="0"/>
      <w:marRight w:val="0"/>
      <w:marTop w:val="0"/>
      <w:marBottom w:val="0"/>
      <w:divBdr>
        <w:top w:val="none" w:sz="0" w:space="0" w:color="auto"/>
        <w:left w:val="none" w:sz="0" w:space="0" w:color="auto"/>
        <w:bottom w:val="none" w:sz="0" w:space="0" w:color="auto"/>
        <w:right w:val="none" w:sz="0" w:space="0" w:color="auto"/>
      </w:divBdr>
      <w:divsChild>
        <w:div w:id="1214081989">
          <w:marLeft w:val="360"/>
          <w:marRight w:val="0"/>
          <w:marTop w:val="0"/>
          <w:marBottom w:val="0"/>
          <w:divBdr>
            <w:top w:val="none" w:sz="0" w:space="0" w:color="auto"/>
            <w:left w:val="none" w:sz="0" w:space="0" w:color="auto"/>
            <w:bottom w:val="none" w:sz="0" w:space="0" w:color="auto"/>
            <w:right w:val="none" w:sz="0" w:space="0" w:color="auto"/>
          </w:divBdr>
        </w:div>
        <w:div w:id="930158300">
          <w:marLeft w:val="360"/>
          <w:marRight w:val="0"/>
          <w:marTop w:val="0"/>
          <w:marBottom w:val="0"/>
          <w:divBdr>
            <w:top w:val="none" w:sz="0" w:space="0" w:color="auto"/>
            <w:left w:val="none" w:sz="0" w:space="0" w:color="auto"/>
            <w:bottom w:val="none" w:sz="0" w:space="0" w:color="auto"/>
            <w:right w:val="none" w:sz="0" w:space="0" w:color="auto"/>
          </w:divBdr>
        </w:div>
        <w:div w:id="193983112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m/url?sa=t&amp;rct=j&amp;q=&amp;esrc=s&amp;source=web&amp;cd=&amp;ved=2ahUKEwjZjomdqNqCAxVcUkEAHVVPDvkQFnoECBIQAQ&amp;url=https%3A%2F%2Frespuestavenezolanos.iom.int%2Fsites%2Fg%2Ffiles%2Ftmzbdl526%2Ffiles%2Fdocuments%2F2023-06%2Fhlp_rental-assistance_eng.pdf&amp;usg=AOvVaw0UFzpXEKJkH8WEVeozhDhy&amp;opi=89978449"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2EEC02ECE9364C866743DCEBCBA81E" ma:contentTypeVersion="20" ma:contentTypeDescription="Create a new document." ma:contentTypeScope="" ma:versionID="6e419c919cceda35f0b0830e6819265c">
  <xsd:schema xmlns:xsd="http://www.w3.org/2001/XMLSchema" xmlns:xs="http://www.w3.org/2001/XMLSchema" xmlns:p="http://schemas.microsoft.com/office/2006/metadata/properties" xmlns:ns2="5be3a04b-565b-41d5-bfea-4873f858184d" xmlns:ns3="4297dbc7-cb4d-4be0-a09a-a304cbbc6b20" targetNamespace="http://schemas.microsoft.com/office/2006/metadata/properties" ma:root="true" ma:fieldsID="b3628daf95bc278bd13bac5fa92dbe28" ns2:_="" ns3:_="">
    <xsd:import namespace="5be3a04b-565b-41d5-bfea-4873f858184d"/>
    <xsd:import namespace="4297dbc7-cb4d-4be0-a09a-a304cbbc6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3a04b-565b-41d5-bfea-4873f8581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97dbc7-cb4d-4be0-a09a-a304cbbc6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8ac761-d52b-452c-a743-5d498e3e30ae}" ma:internalName="TaxCatchAll" ma:showField="CatchAllData" ma:web="4297dbc7-cb4d-4be0-a09a-a304cbbc6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e3a04b-565b-41d5-bfea-4873f858184d">
      <Terms xmlns="http://schemas.microsoft.com/office/infopath/2007/PartnerControls"/>
    </lcf76f155ced4ddcb4097134ff3c332f>
    <TaxCatchAll xmlns="4297dbc7-cb4d-4be0-a09a-a304cbbc6b20" xsi:nil="true"/>
    <Notes xmlns="5be3a04b-565b-41d5-bfea-4873f858184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68257-FDBD-4A01-8A29-42BF8D3EA743}">
  <ds:schemaRefs>
    <ds:schemaRef ds:uri="http://schemas.microsoft.com/sharepoint/v3/contenttype/forms"/>
  </ds:schemaRefs>
</ds:datastoreItem>
</file>

<file path=customXml/itemProps2.xml><?xml version="1.0" encoding="utf-8"?>
<ds:datastoreItem xmlns:ds="http://schemas.openxmlformats.org/officeDocument/2006/customXml" ds:itemID="{85BCE2CF-954F-4A62-9428-F8AB71024FA8}"/>
</file>

<file path=customXml/itemProps3.xml><?xml version="1.0" encoding="utf-8"?>
<ds:datastoreItem xmlns:ds="http://schemas.openxmlformats.org/officeDocument/2006/customXml" ds:itemID="{CF2AE76D-FB55-426D-A25D-6C2F7EDBF039}">
  <ds:schemaRefs>
    <ds:schemaRef ds:uri="http://schemas.microsoft.com/office/2006/metadata/properties"/>
    <ds:schemaRef ds:uri="http://schemas.microsoft.com/office/infopath/2007/PartnerControls"/>
    <ds:schemaRef ds:uri="5be3a04b-565b-41d5-bfea-4873f858184d"/>
    <ds:schemaRef ds:uri="4297dbc7-cb4d-4be0-a09a-a304cbbc6b20"/>
  </ds:schemaRefs>
</ds:datastoreItem>
</file>

<file path=customXml/itemProps4.xml><?xml version="1.0" encoding="utf-8"?>
<ds:datastoreItem xmlns:ds="http://schemas.openxmlformats.org/officeDocument/2006/customXml" ds:itemID="{DDF7F115-B16C-4934-B631-C17492825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417</Words>
  <Characters>2377</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DALGADO</dc:creator>
  <cp:keywords/>
  <dc:description/>
  <cp:lastModifiedBy>Leeanne Marshall</cp:lastModifiedBy>
  <cp:revision>4</cp:revision>
  <dcterms:created xsi:type="dcterms:W3CDTF">2024-05-20T18:25:00Z</dcterms:created>
  <dcterms:modified xsi:type="dcterms:W3CDTF">2024-06-17T08:17:00Z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0x010100732EEC02ECE9364C866743DCEBCBA81E</vt:lpwstr>
  </property>
  <property fmtid="{D5CDD505-2E9C-101B-9397-08002B2CF9AE}" pid="3" name="ClassificationContentMarkingFooterShapeIds">
    <vt:lpwstr>1,15,17</vt:lpwstr>
  </property>
  <property fmtid="{D5CDD505-2E9C-101B-9397-08002B2CF9AE}" pid="4" name="ClassificationContentMarkingFooterFontProps">
    <vt:lpwstr>#000000,10,Calibri</vt:lpwstr>
  </property>
  <property fmtid="{D5CDD505-2E9C-101B-9397-08002B2CF9AE}" pid="5" name="ClassificationContentMarkingFooterText">
    <vt:lpwstr>Internal</vt:lpwstr>
  </property>
  <property fmtid="{D5CDD505-2E9C-101B-9397-08002B2CF9AE}" pid="6" name="MSIP_Label_6627b15a-80ec-4ef7-8353-f32e3c89bf3e_Enabled">
    <vt:lpwstr>true</vt:lpwstr>
  </property>
  <property fmtid="{D5CDD505-2E9C-101B-9397-08002B2CF9AE}" pid="7" name="MSIP_Label_6627b15a-80ec-4ef7-8353-f32e3c89bf3e_SetDate">
    <vt:lpwstr>2023-04-06T10:56:29Z</vt:lpwstr>
  </property>
  <property fmtid="{D5CDD505-2E9C-101B-9397-08002B2CF9AE}" pid="8" name="MSIP_Label_6627b15a-80ec-4ef7-8353-f32e3c89bf3e_Method">
    <vt:lpwstr>Privileged</vt:lpwstr>
  </property>
  <property fmtid="{D5CDD505-2E9C-101B-9397-08002B2CF9AE}" pid="9" name="MSIP_Label_6627b15a-80ec-4ef7-8353-f32e3c89bf3e_Name">
    <vt:lpwstr>IFRC Internal</vt:lpwstr>
  </property>
  <property fmtid="{D5CDD505-2E9C-101B-9397-08002B2CF9AE}" pid="10" name="MSIP_Label_6627b15a-80ec-4ef7-8353-f32e3c89bf3e_SiteId">
    <vt:lpwstr>a2b53be5-734e-4e6c-ab0d-d184f60fd917</vt:lpwstr>
  </property>
  <property fmtid="{D5CDD505-2E9C-101B-9397-08002B2CF9AE}" pid="11" name="MSIP_Label_6627b15a-80ec-4ef7-8353-f32e3c89bf3e_ActionId">
    <vt:lpwstr>5dd2d289-eb2f-4373-b481-fc5bd21d5b23</vt:lpwstr>
  </property>
  <property fmtid="{D5CDD505-2E9C-101B-9397-08002B2CF9AE}" pid="12" name="MSIP_Label_6627b15a-80ec-4ef7-8353-f32e3c89bf3e_ContentBits">
    <vt:lpwstr>2</vt:lpwstr>
  </property>
  <property fmtid="{D5CDD505-2E9C-101B-9397-08002B2CF9AE}" pid="13" name="MediaServiceImageTags">
    <vt:lpwstr/>
  </property>
  <property fmtid="{D5CDD505-2E9C-101B-9397-08002B2CF9AE}" pid="14" name="GrammarlyDocumentId">
    <vt:lpwstr>14a2a5afe3c82bf30b00415b81a3bff607b7e1e056ba1111094791b99980271e</vt:lpwstr>
  </property>
</Properties>
</file>