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BF68D8" w:rsidRDefault="001301EF" w:rsidP="00AD150E">
      <w:pPr>
        <w:pStyle w:val="Heading1"/>
        <w:jc w:val="both"/>
        <w:rPr>
          <w:rFonts w:ascii="Century Gothic" w:hAnsi="Century Gothic" w:cs="Arial"/>
          <w:b/>
          <w:bCs/>
          <w:color w:val="F5333F"/>
          <w:sz w:val="22"/>
          <w:szCs w:val="22"/>
        </w:rPr>
      </w:pPr>
      <w:r w:rsidRPr="00BF68D8">
        <w:rPr>
          <w:rFonts w:ascii="Century Gothic" w:hAnsi="Century Gothic" w:cs="Arial"/>
          <w:b/>
          <w:bCs/>
          <w:color w:val="F5333F"/>
          <w:sz w:val="22"/>
          <w:szCs w:val="22"/>
        </w:rPr>
        <w:t>Introduction</w:t>
      </w:r>
    </w:p>
    <w:p w14:paraId="5CD8E648" w14:textId="310EC1D7" w:rsidR="001A4946" w:rsidRPr="00BF68D8" w:rsidRDefault="00BF68D8" w:rsidP="00AD150E">
      <w:pPr>
        <w:jc w:val="both"/>
        <w:rPr>
          <w:rFonts w:ascii="Arial" w:hAnsi="Arial" w:cs="Arial"/>
          <w:sz w:val="19"/>
          <w:szCs w:val="19"/>
        </w:rPr>
      </w:pPr>
      <w:r>
        <w:rPr>
          <w:rFonts w:ascii="Arial" w:hAnsi="Arial" w:cs="Arial"/>
          <w:sz w:val="19"/>
          <w:szCs w:val="19"/>
        </w:rPr>
        <w:br/>
      </w:r>
      <w:r w:rsidR="001A4946" w:rsidRPr="00BF68D8">
        <w:rPr>
          <w:rFonts w:ascii="Arial" w:hAnsi="Arial" w:cs="Arial"/>
          <w:sz w:val="19"/>
          <w:szCs w:val="19"/>
        </w:rPr>
        <w:t>An essential component of any rental assistance programme is supporting the target population with their security of tenure</w:t>
      </w:r>
      <w:r w:rsidR="00DC7FB6" w:rsidRPr="00BF68D8">
        <w:rPr>
          <w:rFonts w:ascii="Arial" w:hAnsi="Arial" w:cs="Arial"/>
          <w:sz w:val="19"/>
          <w:szCs w:val="19"/>
        </w:rPr>
        <w:t>, this is an essential component of the right to adequate housing:</w:t>
      </w:r>
      <w:r w:rsidR="001A4946" w:rsidRPr="00BF68D8">
        <w:rPr>
          <w:rFonts w:ascii="Arial" w:hAnsi="Arial" w:cs="Arial"/>
          <w:sz w:val="19"/>
          <w:szCs w:val="19"/>
        </w:rPr>
        <w:t xml:space="preserve">  “all persons should possess a degree of security of tenure which guarantees legal protection against forced eviction, harassment and other threats.”</w:t>
      </w:r>
      <w:r w:rsidR="001A4946" w:rsidRPr="00BF68D8">
        <w:rPr>
          <w:rStyle w:val="FootnoteReference"/>
          <w:rFonts w:ascii="Arial" w:hAnsi="Arial" w:cs="Arial"/>
          <w:sz w:val="19"/>
          <w:szCs w:val="19"/>
        </w:rPr>
        <w:footnoteReference w:id="2"/>
      </w:r>
      <w:r w:rsidR="001A4946" w:rsidRPr="00BF68D8">
        <w:rPr>
          <w:rFonts w:ascii="Arial" w:hAnsi="Arial" w:cs="Arial"/>
          <w:sz w:val="19"/>
          <w:szCs w:val="19"/>
        </w:rPr>
        <w:t xml:space="preserve"> </w:t>
      </w:r>
    </w:p>
    <w:p w14:paraId="05BB4373" w14:textId="2144DDC0" w:rsidR="001A4946" w:rsidRPr="00BF68D8" w:rsidRDefault="001A4946" w:rsidP="00AD150E">
      <w:pPr>
        <w:jc w:val="both"/>
        <w:rPr>
          <w:rFonts w:ascii="Arial" w:hAnsi="Arial" w:cs="Arial"/>
          <w:sz w:val="19"/>
          <w:szCs w:val="19"/>
        </w:rPr>
      </w:pPr>
      <w:r w:rsidRPr="00BF68D8">
        <w:rPr>
          <w:rFonts w:ascii="Arial" w:hAnsi="Arial" w:cs="Arial"/>
          <w:sz w:val="19"/>
          <w:szCs w:val="19"/>
        </w:rPr>
        <w:t>As part of this, as practitioners</w:t>
      </w:r>
      <w:r w:rsidR="00D022F7" w:rsidRPr="00BF68D8">
        <w:rPr>
          <w:rFonts w:ascii="Arial" w:hAnsi="Arial" w:cs="Arial"/>
          <w:sz w:val="19"/>
          <w:szCs w:val="19"/>
        </w:rPr>
        <w:t>,</w:t>
      </w:r>
      <w:r w:rsidRPr="00BF68D8">
        <w:rPr>
          <w:rFonts w:ascii="Arial" w:hAnsi="Arial" w:cs="Arial"/>
          <w:sz w:val="19"/>
          <w:szCs w:val="19"/>
        </w:rPr>
        <w:t xml:space="preserve"> we must </w:t>
      </w:r>
      <w:r w:rsidR="00691430" w:rsidRPr="00BF68D8">
        <w:rPr>
          <w:rFonts w:ascii="Arial" w:hAnsi="Arial" w:cs="Arial"/>
          <w:sz w:val="19"/>
          <w:szCs w:val="19"/>
        </w:rPr>
        <w:t xml:space="preserve">use our assessment and understanding of </w:t>
      </w:r>
      <w:r w:rsidRPr="00BF68D8">
        <w:rPr>
          <w:rFonts w:ascii="Arial" w:hAnsi="Arial" w:cs="Arial"/>
          <w:sz w:val="19"/>
          <w:szCs w:val="19"/>
        </w:rPr>
        <w:t xml:space="preserve">tenure arrangements (information gathered in </w:t>
      </w:r>
      <w:r w:rsidR="00691430" w:rsidRPr="00BF68D8">
        <w:rPr>
          <w:rFonts w:ascii="Arial" w:hAnsi="Arial" w:cs="Arial"/>
          <w:sz w:val="19"/>
          <w:szCs w:val="19"/>
        </w:rPr>
        <w:t>SoP 1.7 Security of Tenure Assessment</w:t>
      </w:r>
      <w:r w:rsidRPr="00BF68D8">
        <w:rPr>
          <w:rFonts w:ascii="Arial" w:hAnsi="Arial" w:cs="Arial"/>
          <w:sz w:val="19"/>
          <w:szCs w:val="19"/>
        </w:rPr>
        <w:t>)</w:t>
      </w:r>
      <w:r w:rsidR="00D022F7" w:rsidRPr="00BF68D8">
        <w:rPr>
          <w:rFonts w:ascii="Arial" w:hAnsi="Arial" w:cs="Arial"/>
          <w:sz w:val="19"/>
          <w:szCs w:val="19"/>
        </w:rPr>
        <w:t xml:space="preserve"> and </w:t>
      </w:r>
      <w:r w:rsidR="00691430" w:rsidRPr="00BF68D8">
        <w:rPr>
          <w:rFonts w:ascii="Arial" w:hAnsi="Arial" w:cs="Arial"/>
          <w:sz w:val="19"/>
          <w:szCs w:val="19"/>
        </w:rPr>
        <w:t xml:space="preserve">then support in a way that facilitates access to rental </w:t>
      </w:r>
      <w:r w:rsidR="00DC7FB6" w:rsidRPr="00BF68D8">
        <w:rPr>
          <w:rFonts w:ascii="Arial" w:hAnsi="Arial" w:cs="Arial"/>
          <w:sz w:val="19"/>
          <w:szCs w:val="19"/>
        </w:rPr>
        <w:t>accommodation</w:t>
      </w:r>
      <w:r w:rsidR="00691430" w:rsidRPr="00BF68D8">
        <w:rPr>
          <w:rFonts w:ascii="Arial" w:hAnsi="Arial" w:cs="Arial"/>
          <w:sz w:val="19"/>
          <w:szCs w:val="19"/>
        </w:rPr>
        <w:t xml:space="preserve"> with security of tenure for the target population.</w:t>
      </w:r>
    </w:p>
    <w:p w14:paraId="4018F805" w14:textId="2CD3F251" w:rsidR="00531AEC" w:rsidRPr="00BF68D8" w:rsidRDefault="00531AEC" w:rsidP="00AD150E">
      <w:pPr>
        <w:jc w:val="both"/>
        <w:rPr>
          <w:rFonts w:ascii="Arial" w:hAnsi="Arial" w:cs="Arial"/>
          <w:sz w:val="19"/>
          <w:szCs w:val="19"/>
        </w:rPr>
      </w:pPr>
      <w:r w:rsidRPr="00BF68D8">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18EF9F87" wp14:editId="54C495D6">
                <wp:simplePos x="0" y="0"/>
                <wp:positionH relativeFrom="column">
                  <wp:posOffset>-7620</wp:posOffset>
                </wp:positionH>
                <wp:positionV relativeFrom="paragraph">
                  <wp:posOffset>332105</wp:posOffset>
                </wp:positionV>
                <wp:extent cx="5784850" cy="1508760"/>
                <wp:effectExtent l="0" t="0" r="6350" b="254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508760"/>
                        </a:xfrm>
                        <a:prstGeom prst="rect">
                          <a:avLst/>
                        </a:prstGeom>
                        <a:solidFill>
                          <a:srgbClr val="FEF5F4"/>
                        </a:solidFill>
                        <a:ln w="9525">
                          <a:noFill/>
                          <a:miter lim="800000"/>
                          <a:headEnd/>
                          <a:tailEnd/>
                        </a:ln>
                      </wps:spPr>
                      <wps:txbx>
                        <w:txbxContent>
                          <w:p w14:paraId="4BDEE5A8" w14:textId="3EB63DBA" w:rsidR="0066046B" w:rsidRPr="00BF68D8" w:rsidRDefault="0066046B" w:rsidP="0066046B">
                            <w:pPr>
                              <w:pStyle w:val="ListParagraph"/>
                              <w:numPr>
                                <w:ilvl w:val="0"/>
                                <w:numId w:val="1"/>
                              </w:numPr>
                              <w:rPr>
                                <w:rFonts w:ascii="Arial" w:hAnsi="Arial" w:cs="Arial"/>
                                <w:sz w:val="19"/>
                                <w:szCs w:val="19"/>
                                <w:lang w:val="pt-PT"/>
                              </w:rPr>
                            </w:pPr>
                            <w:r w:rsidRPr="00BF68D8">
                              <w:rPr>
                                <w:rFonts w:ascii="Arial" w:hAnsi="Arial" w:cs="Arial"/>
                                <w:sz w:val="19"/>
                                <w:szCs w:val="19"/>
                                <w:lang w:val="pt-PT"/>
                              </w:rPr>
                              <w:t>2.1.8_Example_Rental ContractSlovakia_RentalAssistance.docx</w:t>
                            </w:r>
                          </w:p>
                          <w:p w14:paraId="0ED8C8D6" w14:textId="1245B5CE" w:rsidR="00152F8E" w:rsidRPr="00BF68D8" w:rsidRDefault="00152F8E" w:rsidP="00152F8E">
                            <w:pPr>
                              <w:pStyle w:val="ListParagraph"/>
                              <w:numPr>
                                <w:ilvl w:val="1"/>
                                <w:numId w:val="1"/>
                              </w:numPr>
                              <w:rPr>
                                <w:rFonts w:ascii="Arial" w:hAnsi="Arial" w:cs="Arial"/>
                                <w:sz w:val="19"/>
                                <w:szCs w:val="19"/>
                              </w:rPr>
                            </w:pPr>
                            <w:r w:rsidRPr="00BF68D8">
                              <w:rPr>
                                <w:rFonts w:ascii="Arial" w:hAnsi="Arial" w:cs="Arial"/>
                                <w:sz w:val="19"/>
                                <w:szCs w:val="19"/>
                              </w:rPr>
                              <w:t>Tenant and Property Owner agreement used in Slovakia</w:t>
                            </w:r>
                            <w:r w:rsidR="00C90A66" w:rsidRPr="00BF68D8">
                              <w:rPr>
                                <w:rFonts w:ascii="Arial" w:hAnsi="Arial" w:cs="Arial"/>
                                <w:sz w:val="19"/>
                                <w:szCs w:val="19"/>
                              </w:rPr>
                              <w:t xml:space="preserve"> as part of their rental programme</w:t>
                            </w:r>
                            <w:r w:rsidR="00482D2E" w:rsidRPr="00BF68D8">
                              <w:rPr>
                                <w:rFonts w:ascii="Arial" w:hAnsi="Arial" w:cs="Arial"/>
                                <w:sz w:val="19"/>
                                <w:szCs w:val="19"/>
                              </w:rPr>
                              <w:t xml:space="preserve"> in the </w:t>
                            </w:r>
                            <w:r w:rsidR="0005481E" w:rsidRPr="00A9715A">
                              <w:rPr>
                                <w:rFonts w:ascii="Arial" w:hAnsi="Arial" w:cs="Arial"/>
                                <w:sz w:val="19"/>
                                <w:szCs w:val="19"/>
                              </w:rPr>
                              <w:t xml:space="preserve">2022-2023 Ukraine </w:t>
                            </w:r>
                            <w:r w:rsidR="00482D2E" w:rsidRPr="00BF68D8">
                              <w:rPr>
                                <w:rFonts w:ascii="Arial" w:hAnsi="Arial" w:cs="Arial"/>
                                <w:sz w:val="19"/>
                                <w:szCs w:val="19"/>
                              </w:rPr>
                              <w:t>response</w:t>
                            </w:r>
                            <w:r w:rsidRPr="00BF68D8">
                              <w:rPr>
                                <w:rFonts w:ascii="Arial" w:hAnsi="Arial" w:cs="Arial"/>
                                <w:sz w:val="19"/>
                                <w:szCs w:val="19"/>
                              </w:rPr>
                              <w:t xml:space="preserve">. The example is specific to the Slovakia </w:t>
                            </w:r>
                            <w:r w:rsidR="007D12D2" w:rsidRPr="00BF68D8">
                              <w:rPr>
                                <w:rFonts w:ascii="Arial" w:hAnsi="Arial" w:cs="Arial"/>
                                <w:sz w:val="19"/>
                                <w:szCs w:val="19"/>
                              </w:rPr>
                              <w:t>context</w:t>
                            </w:r>
                            <w:r w:rsidR="00FD6BA7" w:rsidRPr="00BF68D8">
                              <w:rPr>
                                <w:rFonts w:ascii="Arial" w:hAnsi="Arial" w:cs="Arial"/>
                                <w:sz w:val="19"/>
                                <w:szCs w:val="19"/>
                              </w:rPr>
                              <w:t xml:space="preserve">, </w:t>
                            </w:r>
                            <w:r w:rsidR="007953AD" w:rsidRPr="00BF68D8">
                              <w:rPr>
                                <w:rFonts w:ascii="Arial" w:hAnsi="Arial" w:cs="Arial"/>
                                <w:sz w:val="19"/>
                                <w:szCs w:val="19"/>
                              </w:rPr>
                              <w:t>informed by</w:t>
                            </w:r>
                            <w:r w:rsidR="00FD6BA7" w:rsidRPr="00BF68D8">
                              <w:rPr>
                                <w:rFonts w:ascii="Arial" w:hAnsi="Arial" w:cs="Arial"/>
                                <w:sz w:val="19"/>
                                <w:szCs w:val="19"/>
                              </w:rPr>
                              <w:t xml:space="preserve"> the specific national laws and regulations, so</w:t>
                            </w:r>
                            <w:r w:rsidRPr="00BF68D8">
                              <w:rPr>
                                <w:rFonts w:ascii="Arial" w:hAnsi="Arial" w:cs="Arial"/>
                                <w:sz w:val="19"/>
                                <w:szCs w:val="19"/>
                              </w:rPr>
                              <w:t xml:space="preserve"> should not be reused directly.</w:t>
                            </w:r>
                          </w:p>
                          <w:p w14:paraId="2C550C5F" w14:textId="0AD214BC" w:rsidR="00152F8E" w:rsidRPr="00BF68D8" w:rsidRDefault="00152F8E" w:rsidP="0066046B">
                            <w:pPr>
                              <w:pStyle w:val="ListParagraph"/>
                              <w:numPr>
                                <w:ilvl w:val="0"/>
                                <w:numId w:val="1"/>
                              </w:numPr>
                              <w:rPr>
                                <w:rFonts w:ascii="Arial" w:hAnsi="Arial" w:cs="Arial"/>
                                <w:sz w:val="19"/>
                                <w:szCs w:val="19"/>
                                <w:lang w:val="pt-PT"/>
                              </w:rPr>
                            </w:pPr>
                            <w:r w:rsidRPr="00BF68D8">
                              <w:rPr>
                                <w:rFonts w:ascii="Arial" w:hAnsi="Arial" w:cs="Arial"/>
                                <w:sz w:val="19"/>
                                <w:szCs w:val="19"/>
                                <w:lang w:val="pt-PT"/>
                              </w:rPr>
                              <w:t>2.1.8_Example_TripartiteRentalAgreement_RentalAssistance.docx</w:t>
                            </w:r>
                          </w:p>
                          <w:p w14:paraId="497E7516" w14:textId="7CB04851" w:rsidR="00152F8E" w:rsidRPr="00BF68D8" w:rsidRDefault="00447D87" w:rsidP="0001715C">
                            <w:pPr>
                              <w:pStyle w:val="ListParagraph"/>
                              <w:numPr>
                                <w:ilvl w:val="1"/>
                                <w:numId w:val="1"/>
                              </w:numPr>
                              <w:rPr>
                                <w:rFonts w:ascii="Arial" w:hAnsi="Arial" w:cs="Arial"/>
                                <w:sz w:val="19"/>
                                <w:szCs w:val="19"/>
                              </w:rPr>
                            </w:pPr>
                            <w:r w:rsidRPr="00BF68D8">
                              <w:rPr>
                                <w:rFonts w:ascii="Arial" w:hAnsi="Arial" w:cs="Arial"/>
                                <w:sz w:val="19"/>
                                <w:szCs w:val="19"/>
                              </w:rPr>
                              <w:t>Bespoke t</w:t>
                            </w:r>
                            <w:r w:rsidR="00152F8E" w:rsidRPr="00BF68D8">
                              <w:rPr>
                                <w:rFonts w:ascii="Arial" w:hAnsi="Arial" w:cs="Arial"/>
                                <w:sz w:val="19"/>
                                <w:szCs w:val="19"/>
                              </w:rPr>
                              <w:t xml:space="preserve">ripartite agreement (tenant, property owner and National Society), produced specifically for the </w:t>
                            </w:r>
                            <w:r w:rsidR="0005481E" w:rsidRPr="00A9715A">
                              <w:rPr>
                                <w:rFonts w:ascii="Arial" w:hAnsi="Arial" w:cs="Arial"/>
                                <w:sz w:val="19"/>
                                <w:szCs w:val="19"/>
                              </w:rPr>
                              <w:t xml:space="preserve">2022-2023 Ukraine </w:t>
                            </w:r>
                            <w:r w:rsidR="0005481E">
                              <w:rPr>
                                <w:rFonts w:ascii="Arial" w:hAnsi="Arial" w:cs="Arial"/>
                                <w:sz w:val="19"/>
                                <w:szCs w:val="19"/>
                              </w:rPr>
                              <w:t xml:space="preserve">response </w:t>
                            </w:r>
                            <w:r w:rsidR="00152F8E" w:rsidRPr="00BF68D8">
                              <w:rPr>
                                <w:rFonts w:ascii="Arial" w:hAnsi="Arial" w:cs="Arial"/>
                                <w:sz w:val="19"/>
                                <w:szCs w:val="19"/>
                              </w:rPr>
                              <w:t>in Slovakia, it shows the key elements that could be part of a tripartite agreement in other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F9F87" id="_x0000_t202" coordsize="21600,21600" o:spt="202" path="m,l,21600r21600,l21600,xe">
                <v:stroke joinstyle="miter"/>
                <v:path gradientshapeok="t" o:connecttype="rect"/>
              </v:shapetype>
              <v:shape id="Text Box 733933811" o:spid="_x0000_s1026" type="#_x0000_t202" style="position:absolute;left:0;text-align:left;margin-left:-.6pt;margin-top:26.15pt;width:455.5pt;height:11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" fillcolor="#fef5f4" stroked="f">
                <v:textbox>
                  <w:txbxContent>
                    <w:p w14:paraId="4BDEE5A8" w14:textId="3EB63DBA" w:rsidR="0066046B" w:rsidRPr="00BF68D8" w:rsidRDefault="0066046B" w:rsidP="0066046B">
                      <w:pPr>
                        <w:pStyle w:val="ListParagraph"/>
                        <w:numPr>
                          <w:ilvl w:val="0"/>
                          <w:numId w:val="1"/>
                        </w:numPr>
                        <w:rPr>
                          <w:rFonts w:ascii="Arial" w:hAnsi="Arial" w:cs="Arial"/>
                          <w:sz w:val="19"/>
                          <w:szCs w:val="19"/>
                          <w:lang w:val="pt-PT"/>
                        </w:rPr>
                      </w:pPr>
                      <w:r w:rsidRPr="00BF68D8">
                        <w:rPr>
                          <w:rFonts w:ascii="Arial" w:hAnsi="Arial" w:cs="Arial"/>
                          <w:sz w:val="19"/>
                          <w:szCs w:val="19"/>
                          <w:lang w:val="pt-PT"/>
                        </w:rPr>
                        <w:t>2.1.8_Example_Rental ContractSlovakia_RentalAssistance.docx</w:t>
                      </w:r>
                    </w:p>
                    <w:p w14:paraId="0ED8C8D6" w14:textId="1245B5CE" w:rsidR="00152F8E" w:rsidRPr="00BF68D8" w:rsidRDefault="00152F8E" w:rsidP="00152F8E">
                      <w:pPr>
                        <w:pStyle w:val="ListParagraph"/>
                        <w:numPr>
                          <w:ilvl w:val="1"/>
                          <w:numId w:val="1"/>
                        </w:numPr>
                        <w:rPr>
                          <w:rFonts w:ascii="Arial" w:hAnsi="Arial" w:cs="Arial"/>
                          <w:sz w:val="19"/>
                          <w:szCs w:val="19"/>
                        </w:rPr>
                      </w:pPr>
                      <w:r w:rsidRPr="00BF68D8">
                        <w:rPr>
                          <w:rFonts w:ascii="Arial" w:hAnsi="Arial" w:cs="Arial"/>
                          <w:sz w:val="19"/>
                          <w:szCs w:val="19"/>
                        </w:rPr>
                        <w:t>Tenant and Property Owner agreement used in Slovakia</w:t>
                      </w:r>
                      <w:r w:rsidR="00C90A66" w:rsidRPr="00BF68D8">
                        <w:rPr>
                          <w:rFonts w:ascii="Arial" w:hAnsi="Arial" w:cs="Arial"/>
                          <w:sz w:val="19"/>
                          <w:szCs w:val="19"/>
                        </w:rPr>
                        <w:t xml:space="preserve"> as part of their rental programme</w:t>
                      </w:r>
                      <w:r w:rsidR="00482D2E" w:rsidRPr="00BF68D8">
                        <w:rPr>
                          <w:rFonts w:ascii="Arial" w:hAnsi="Arial" w:cs="Arial"/>
                          <w:sz w:val="19"/>
                          <w:szCs w:val="19"/>
                        </w:rPr>
                        <w:t xml:space="preserve"> in the </w:t>
                      </w:r>
                      <w:r w:rsidR="0005481E" w:rsidRPr="00A9715A">
                        <w:rPr>
                          <w:rFonts w:ascii="Arial" w:hAnsi="Arial" w:cs="Arial"/>
                          <w:sz w:val="19"/>
                          <w:szCs w:val="19"/>
                        </w:rPr>
                        <w:t xml:space="preserve">2022-2023 Ukraine </w:t>
                      </w:r>
                      <w:r w:rsidR="00482D2E" w:rsidRPr="00BF68D8">
                        <w:rPr>
                          <w:rFonts w:ascii="Arial" w:hAnsi="Arial" w:cs="Arial"/>
                          <w:sz w:val="19"/>
                          <w:szCs w:val="19"/>
                        </w:rPr>
                        <w:t>response</w:t>
                      </w:r>
                      <w:r w:rsidRPr="00BF68D8">
                        <w:rPr>
                          <w:rFonts w:ascii="Arial" w:hAnsi="Arial" w:cs="Arial"/>
                          <w:sz w:val="19"/>
                          <w:szCs w:val="19"/>
                        </w:rPr>
                        <w:t xml:space="preserve">. The example is specific to the Slovakia </w:t>
                      </w:r>
                      <w:r w:rsidR="007D12D2" w:rsidRPr="00BF68D8">
                        <w:rPr>
                          <w:rFonts w:ascii="Arial" w:hAnsi="Arial" w:cs="Arial"/>
                          <w:sz w:val="19"/>
                          <w:szCs w:val="19"/>
                        </w:rPr>
                        <w:t>context</w:t>
                      </w:r>
                      <w:r w:rsidR="00FD6BA7" w:rsidRPr="00BF68D8">
                        <w:rPr>
                          <w:rFonts w:ascii="Arial" w:hAnsi="Arial" w:cs="Arial"/>
                          <w:sz w:val="19"/>
                          <w:szCs w:val="19"/>
                        </w:rPr>
                        <w:t xml:space="preserve">, </w:t>
                      </w:r>
                      <w:r w:rsidR="007953AD" w:rsidRPr="00BF68D8">
                        <w:rPr>
                          <w:rFonts w:ascii="Arial" w:hAnsi="Arial" w:cs="Arial"/>
                          <w:sz w:val="19"/>
                          <w:szCs w:val="19"/>
                        </w:rPr>
                        <w:t>informed by</w:t>
                      </w:r>
                      <w:r w:rsidR="00FD6BA7" w:rsidRPr="00BF68D8">
                        <w:rPr>
                          <w:rFonts w:ascii="Arial" w:hAnsi="Arial" w:cs="Arial"/>
                          <w:sz w:val="19"/>
                          <w:szCs w:val="19"/>
                        </w:rPr>
                        <w:t xml:space="preserve"> the specific national laws and regulations, so</w:t>
                      </w:r>
                      <w:r w:rsidRPr="00BF68D8">
                        <w:rPr>
                          <w:rFonts w:ascii="Arial" w:hAnsi="Arial" w:cs="Arial"/>
                          <w:sz w:val="19"/>
                          <w:szCs w:val="19"/>
                        </w:rPr>
                        <w:t xml:space="preserve"> should not be reused directly.</w:t>
                      </w:r>
                    </w:p>
                    <w:p w14:paraId="2C550C5F" w14:textId="0AD214BC" w:rsidR="00152F8E" w:rsidRPr="00BF68D8" w:rsidRDefault="00152F8E" w:rsidP="0066046B">
                      <w:pPr>
                        <w:pStyle w:val="ListParagraph"/>
                        <w:numPr>
                          <w:ilvl w:val="0"/>
                          <w:numId w:val="1"/>
                        </w:numPr>
                        <w:rPr>
                          <w:rFonts w:ascii="Arial" w:hAnsi="Arial" w:cs="Arial"/>
                          <w:sz w:val="19"/>
                          <w:szCs w:val="19"/>
                          <w:lang w:val="pt-PT"/>
                        </w:rPr>
                      </w:pPr>
                      <w:r w:rsidRPr="00BF68D8">
                        <w:rPr>
                          <w:rFonts w:ascii="Arial" w:hAnsi="Arial" w:cs="Arial"/>
                          <w:sz w:val="19"/>
                          <w:szCs w:val="19"/>
                          <w:lang w:val="pt-PT"/>
                        </w:rPr>
                        <w:t>2.1.8_Example_TripartiteRentalAgreement_RentalAssistance.docx</w:t>
                      </w:r>
                    </w:p>
                    <w:p w14:paraId="497E7516" w14:textId="7CB04851" w:rsidR="00152F8E" w:rsidRPr="00BF68D8" w:rsidRDefault="00447D87" w:rsidP="0001715C">
                      <w:pPr>
                        <w:pStyle w:val="ListParagraph"/>
                        <w:numPr>
                          <w:ilvl w:val="1"/>
                          <w:numId w:val="1"/>
                        </w:numPr>
                        <w:rPr>
                          <w:rFonts w:ascii="Arial" w:hAnsi="Arial" w:cs="Arial"/>
                          <w:sz w:val="19"/>
                          <w:szCs w:val="19"/>
                        </w:rPr>
                      </w:pPr>
                      <w:r w:rsidRPr="00BF68D8">
                        <w:rPr>
                          <w:rFonts w:ascii="Arial" w:hAnsi="Arial" w:cs="Arial"/>
                          <w:sz w:val="19"/>
                          <w:szCs w:val="19"/>
                        </w:rPr>
                        <w:t>Bespoke t</w:t>
                      </w:r>
                      <w:r w:rsidR="00152F8E" w:rsidRPr="00BF68D8">
                        <w:rPr>
                          <w:rFonts w:ascii="Arial" w:hAnsi="Arial" w:cs="Arial"/>
                          <w:sz w:val="19"/>
                          <w:szCs w:val="19"/>
                        </w:rPr>
                        <w:t xml:space="preserve">ripartite agreement (tenant, property owner and National Society), produced specifically for the </w:t>
                      </w:r>
                      <w:r w:rsidR="0005481E" w:rsidRPr="00A9715A">
                        <w:rPr>
                          <w:rFonts w:ascii="Arial" w:hAnsi="Arial" w:cs="Arial"/>
                          <w:sz w:val="19"/>
                          <w:szCs w:val="19"/>
                        </w:rPr>
                        <w:t xml:space="preserve">2022-2023 Ukraine </w:t>
                      </w:r>
                      <w:r w:rsidR="0005481E">
                        <w:rPr>
                          <w:rFonts w:ascii="Arial" w:hAnsi="Arial" w:cs="Arial"/>
                          <w:sz w:val="19"/>
                          <w:szCs w:val="19"/>
                        </w:rPr>
                        <w:t xml:space="preserve">response </w:t>
                      </w:r>
                      <w:r w:rsidR="00152F8E" w:rsidRPr="00BF68D8">
                        <w:rPr>
                          <w:rFonts w:ascii="Arial" w:hAnsi="Arial" w:cs="Arial"/>
                          <w:sz w:val="19"/>
                          <w:szCs w:val="19"/>
                        </w:rPr>
                        <w:t>in Slovakia, it shows the key elements that could be part of a tripartite agreement in other countries.</w:t>
                      </w:r>
                    </w:p>
                  </w:txbxContent>
                </v:textbox>
                <w10:wrap type="square"/>
              </v:shape>
            </w:pict>
          </mc:Fallback>
        </mc:AlternateContent>
      </w:r>
      <w:r w:rsidRPr="00BF68D8">
        <w:rPr>
          <w:rFonts w:ascii="Arial" w:hAnsi="Arial" w:cs="Arial"/>
          <w:sz w:val="19"/>
          <w:szCs w:val="19"/>
        </w:rPr>
        <w:t>Tools and Examples from the toolkit</w:t>
      </w:r>
      <w:r w:rsidR="00691430" w:rsidRPr="00BF68D8">
        <w:rPr>
          <w:rFonts w:ascii="Arial" w:hAnsi="Arial" w:cs="Arial"/>
          <w:sz w:val="19"/>
          <w:szCs w:val="19"/>
        </w:rPr>
        <w:t xml:space="preserve"> </w:t>
      </w:r>
      <w:r w:rsidRPr="00BF68D8">
        <w:rPr>
          <w:rFonts w:ascii="Arial" w:hAnsi="Arial" w:cs="Arial"/>
          <w:sz w:val="19"/>
          <w:szCs w:val="19"/>
        </w:rPr>
        <w:t>include:</w:t>
      </w:r>
    </w:p>
    <w:p w14:paraId="3A0991A5" w14:textId="77777777" w:rsidR="00531AEC" w:rsidRPr="00783712" w:rsidRDefault="00531AEC" w:rsidP="00AD150E">
      <w:pPr>
        <w:jc w:val="both"/>
        <w:rPr>
          <w:rFonts w:ascii="Arial" w:hAnsi="Arial" w:cs="Arial"/>
          <w:sz w:val="10"/>
          <w:szCs w:val="10"/>
        </w:rPr>
      </w:pPr>
    </w:p>
    <w:p w14:paraId="38331D6C" w14:textId="465DD182" w:rsidR="00691430" w:rsidRPr="00AD150E" w:rsidRDefault="00691430" w:rsidP="00AD150E">
      <w:pPr>
        <w:pStyle w:val="Heading1"/>
        <w:jc w:val="both"/>
        <w:rPr>
          <w:rFonts w:ascii="Century Gothic" w:hAnsi="Century Gothic" w:cs="Arial"/>
          <w:b/>
          <w:bCs/>
          <w:color w:val="F5333F"/>
          <w:sz w:val="22"/>
          <w:szCs w:val="22"/>
        </w:rPr>
      </w:pPr>
      <w:r w:rsidRPr="00AD150E">
        <w:rPr>
          <w:rFonts w:ascii="Century Gothic" w:hAnsi="Century Gothic" w:cs="Arial"/>
          <w:b/>
          <w:bCs/>
          <w:color w:val="F5333F"/>
          <w:sz w:val="22"/>
          <w:szCs w:val="22"/>
        </w:rPr>
        <w:t>Unwritten agreements</w:t>
      </w:r>
    </w:p>
    <w:p w14:paraId="04BAC693" w14:textId="5A0B188E" w:rsidR="00691430" w:rsidRPr="00BF68D8" w:rsidRDefault="00AD150E" w:rsidP="00AD150E">
      <w:pPr>
        <w:jc w:val="both"/>
        <w:rPr>
          <w:rFonts w:ascii="Arial" w:hAnsi="Arial" w:cs="Arial"/>
          <w:sz w:val="19"/>
          <w:szCs w:val="19"/>
        </w:rPr>
      </w:pPr>
      <w:r>
        <w:rPr>
          <w:rFonts w:ascii="Arial" w:hAnsi="Arial" w:cs="Arial"/>
          <w:sz w:val="19"/>
          <w:szCs w:val="19"/>
        </w:rPr>
        <w:br/>
      </w:r>
      <w:r w:rsidR="00691430" w:rsidRPr="00BF68D8">
        <w:rPr>
          <w:rFonts w:ascii="Arial" w:hAnsi="Arial" w:cs="Arial"/>
          <w:sz w:val="19"/>
          <w:szCs w:val="19"/>
        </w:rPr>
        <w:t xml:space="preserve">If working in a context where rental practices do not normally call for a written tenancy </w:t>
      </w:r>
      <w:r w:rsidR="0005481E" w:rsidRPr="00BF68D8">
        <w:rPr>
          <w:rFonts w:ascii="Arial" w:hAnsi="Arial" w:cs="Arial"/>
          <w:sz w:val="19"/>
          <w:szCs w:val="19"/>
        </w:rPr>
        <w:t>agreement,</w:t>
      </w:r>
      <w:r w:rsidR="00691430" w:rsidRPr="00BF68D8">
        <w:rPr>
          <w:rFonts w:ascii="Arial" w:hAnsi="Arial" w:cs="Arial"/>
          <w:sz w:val="19"/>
          <w:szCs w:val="19"/>
        </w:rPr>
        <w:t xml:space="preserve"> but instead verbal agreements are made that afford some level of security of tenure, then this process should be supported. This is to avoid requiring prospective tenants to need a written agreement, which the property owner may be </w:t>
      </w:r>
      <w:r w:rsidR="00B13FBC" w:rsidRPr="00BF68D8">
        <w:rPr>
          <w:rFonts w:ascii="Arial" w:hAnsi="Arial" w:cs="Arial"/>
          <w:sz w:val="19"/>
          <w:szCs w:val="19"/>
        </w:rPr>
        <w:t>un</w:t>
      </w:r>
      <w:r w:rsidR="00691430" w:rsidRPr="00BF68D8">
        <w:rPr>
          <w:rFonts w:ascii="Arial" w:hAnsi="Arial" w:cs="Arial"/>
          <w:sz w:val="19"/>
          <w:szCs w:val="19"/>
        </w:rPr>
        <w:t>familiar with and therefore may damage the target population’s competitiveness to access the rental market.</w:t>
      </w:r>
    </w:p>
    <w:p w14:paraId="6214B7A2" w14:textId="021E81D4" w:rsidR="00691430" w:rsidRPr="00BF68D8" w:rsidRDefault="00691430" w:rsidP="00AD150E">
      <w:pPr>
        <w:jc w:val="both"/>
        <w:rPr>
          <w:rFonts w:ascii="Arial" w:hAnsi="Arial" w:cs="Arial"/>
          <w:sz w:val="19"/>
          <w:szCs w:val="19"/>
        </w:rPr>
      </w:pPr>
      <w:r w:rsidRPr="00BF68D8">
        <w:rPr>
          <w:rFonts w:ascii="Arial" w:hAnsi="Arial" w:cs="Arial"/>
          <w:sz w:val="19"/>
          <w:szCs w:val="19"/>
        </w:rPr>
        <w:t>The following process is recommended:</w:t>
      </w:r>
    </w:p>
    <w:p w14:paraId="2868D6CA" w14:textId="0873D679" w:rsidR="00691430" w:rsidRPr="00BF68D8" w:rsidRDefault="00691430" w:rsidP="00AD150E">
      <w:pPr>
        <w:pStyle w:val="ListParagraph"/>
        <w:numPr>
          <w:ilvl w:val="0"/>
          <w:numId w:val="22"/>
        </w:numPr>
        <w:jc w:val="both"/>
        <w:rPr>
          <w:rFonts w:ascii="Arial" w:hAnsi="Arial" w:cs="Arial"/>
          <w:sz w:val="19"/>
          <w:szCs w:val="19"/>
        </w:rPr>
      </w:pPr>
      <w:r w:rsidRPr="00BF68D8">
        <w:rPr>
          <w:rFonts w:ascii="Arial" w:hAnsi="Arial" w:cs="Arial"/>
          <w:sz w:val="19"/>
          <w:szCs w:val="19"/>
        </w:rPr>
        <w:t xml:space="preserve">Consult with </w:t>
      </w:r>
      <w:r w:rsidR="00B13FBC" w:rsidRPr="00BF68D8">
        <w:rPr>
          <w:rFonts w:ascii="Arial" w:hAnsi="Arial" w:cs="Arial"/>
          <w:sz w:val="19"/>
          <w:szCs w:val="19"/>
        </w:rPr>
        <w:t xml:space="preserve">local </w:t>
      </w:r>
      <w:r w:rsidR="007012BF" w:rsidRPr="00BF68D8">
        <w:rPr>
          <w:rFonts w:ascii="Arial" w:hAnsi="Arial" w:cs="Arial"/>
          <w:sz w:val="19"/>
          <w:szCs w:val="19"/>
        </w:rPr>
        <w:t xml:space="preserve">expert in rental tenure </w:t>
      </w:r>
      <w:r w:rsidR="00B13FBC" w:rsidRPr="00BF68D8">
        <w:rPr>
          <w:rFonts w:ascii="Arial" w:hAnsi="Arial" w:cs="Arial"/>
          <w:sz w:val="19"/>
          <w:szCs w:val="19"/>
        </w:rPr>
        <w:t>(</w:t>
      </w:r>
      <w:r w:rsidR="007012BF" w:rsidRPr="00BF68D8">
        <w:rPr>
          <w:rFonts w:ascii="Arial" w:hAnsi="Arial" w:cs="Arial"/>
          <w:sz w:val="19"/>
          <w:szCs w:val="19"/>
        </w:rPr>
        <w:t xml:space="preserve">in the context you are working </w:t>
      </w:r>
      <w:r w:rsidR="00B13FBC" w:rsidRPr="00BF68D8">
        <w:rPr>
          <w:rFonts w:ascii="Arial" w:hAnsi="Arial" w:cs="Arial"/>
          <w:sz w:val="19"/>
          <w:szCs w:val="19"/>
        </w:rPr>
        <w:t xml:space="preserve">in) </w:t>
      </w:r>
      <w:r w:rsidR="007012BF" w:rsidRPr="00BF68D8">
        <w:rPr>
          <w:rFonts w:ascii="Arial" w:hAnsi="Arial" w:cs="Arial"/>
          <w:sz w:val="19"/>
          <w:szCs w:val="19"/>
        </w:rPr>
        <w:t xml:space="preserve">on how to </w:t>
      </w:r>
      <w:r w:rsidR="00B13FBC" w:rsidRPr="00BF68D8">
        <w:rPr>
          <w:rFonts w:ascii="Arial" w:hAnsi="Arial" w:cs="Arial"/>
          <w:sz w:val="19"/>
          <w:szCs w:val="19"/>
        </w:rPr>
        <w:t>support</w:t>
      </w:r>
      <w:r w:rsidR="007012BF" w:rsidRPr="00BF68D8">
        <w:rPr>
          <w:rFonts w:ascii="Arial" w:hAnsi="Arial" w:cs="Arial"/>
          <w:sz w:val="19"/>
          <w:szCs w:val="19"/>
        </w:rPr>
        <w:t xml:space="preserve"> security of tenure. For example</w:t>
      </w:r>
      <w:r w:rsidR="00B13FBC" w:rsidRPr="00BF68D8">
        <w:rPr>
          <w:rFonts w:ascii="Arial" w:hAnsi="Arial" w:cs="Arial"/>
          <w:sz w:val="19"/>
          <w:szCs w:val="19"/>
        </w:rPr>
        <w:t>,</w:t>
      </w:r>
      <w:r w:rsidR="007012BF" w:rsidRPr="00BF68D8">
        <w:rPr>
          <w:rFonts w:ascii="Arial" w:hAnsi="Arial" w:cs="Arial"/>
          <w:sz w:val="19"/>
          <w:szCs w:val="19"/>
        </w:rPr>
        <w:t xml:space="preserve"> there may be campaign groups or tenant or property owner associations who can advise on how best to support.</w:t>
      </w:r>
    </w:p>
    <w:p w14:paraId="71A59CAF" w14:textId="3331A249" w:rsidR="007012BF" w:rsidRPr="00BF68D8" w:rsidRDefault="00B13FBC" w:rsidP="00AD150E">
      <w:pPr>
        <w:pStyle w:val="ListParagraph"/>
        <w:numPr>
          <w:ilvl w:val="0"/>
          <w:numId w:val="22"/>
        </w:numPr>
        <w:jc w:val="both"/>
        <w:rPr>
          <w:rFonts w:ascii="Arial" w:hAnsi="Arial" w:cs="Arial"/>
          <w:sz w:val="19"/>
          <w:szCs w:val="19"/>
        </w:rPr>
      </w:pPr>
      <w:r w:rsidRPr="00BF68D8">
        <w:rPr>
          <w:rFonts w:ascii="Arial" w:hAnsi="Arial" w:cs="Arial"/>
          <w:sz w:val="19"/>
          <w:szCs w:val="19"/>
        </w:rPr>
        <w:t>Where appropriate, d</w:t>
      </w:r>
      <w:r w:rsidR="00691430" w:rsidRPr="00BF68D8">
        <w:rPr>
          <w:rFonts w:ascii="Arial" w:hAnsi="Arial" w:cs="Arial"/>
          <w:sz w:val="19"/>
          <w:szCs w:val="19"/>
        </w:rPr>
        <w:t>iscuss</w:t>
      </w:r>
      <w:r w:rsidR="007012BF" w:rsidRPr="00BF68D8">
        <w:rPr>
          <w:rFonts w:ascii="Arial" w:hAnsi="Arial" w:cs="Arial"/>
          <w:sz w:val="19"/>
          <w:szCs w:val="19"/>
        </w:rPr>
        <w:t xml:space="preserve"> with community representatives who should be called upon to witness verbal agreement meetings. This could perhaps be a community elder, religious leader, or it may be appropriate to have only the NS programme team staff present.</w:t>
      </w:r>
    </w:p>
    <w:p w14:paraId="2D5B89C0" w14:textId="6B2924E5" w:rsidR="007012BF" w:rsidRPr="00BF68D8" w:rsidRDefault="007012BF" w:rsidP="00AD150E">
      <w:pPr>
        <w:pStyle w:val="ListParagraph"/>
        <w:numPr>
          <w:ilvl w:val="0"/>
          <w:numId w:val="22"/>
        </w:numPr>
        <w:jc w:val="both"/>
        <w:rPr>
          <w:rFonts w:ascii="Arial" w:hAnsi="Arial" w:cs="Arial"/>
          <w:sz w:val="19"/>
          <w:szCs w:val="19"/>
        </w:rPr>
      </w:pPr>
      <w:r w:rsidRPr="00BF68D8">
        <w:rPr>
          <w:rFonts w:ascii="Arial" w:hAnsi="Arial" w:cs="Arial"/>
          <w:sz w:val="19"/>
          <w:szCs w:val="19"/>
        </w:rPr>
        <w:t>Develop a check list to ensure key points related to tenure and roles and responsibilities of both property owner and tenant are discussed at this meeting.</w:t>
      </w:r>
      <w:r w:rsidR="00142C17" w:rsidRPr="00BF68D8">
        <w:rPr>
          <w:rFonts w:ascii="Arial" w:hAnsi="Arial" w:cs="Arial"/>
          <w:sz w:val="19"/>
          <w:szCs w:val="19"/>
        </w:rPr>
        <w:t xml:space="preserve"> </w:t>
      </w:r>
      <w:r w:rsidR="00B13FBC" w:rsidRPr="00BF68D8">
        <w:rPr>
          <w:rFonts w:ascii="Arial" w:hAnsi="Arial" w:cs="Arial"/>
          <w:sz w:val="19"/>
          <w:szCs w:val="19"/>
        </w:rPr>
        <w:t>See later</w:t>
      </w:r>
      <w:r w:rsidR="00142C17" w:rsidRPr="00BF68D8">
        <w:rPr>
          <w:rFonts w:ascii="Arial" w:hAnsi="Arial" w:cs="Arial"/>
          <w:sz w:val="19"/>
          <w:szCs w:val="19"/>
        </w:rPr>
        <w:t xml:space="preserve"> the section on roles and responsibilities.</w:t>
      </w:r>
    </w:p>
    <w:p w14:paraId="5F1D17CB" w14:textId="47E73AE6" w:rsidR="00691430" w:rsidRPr="00BF68D8" w:rsidRDefault="007012BF" w:rsidP="00AD150E">
      <w:pPr>
        <w:pStyle w:val="ListParagraph"/>
        <w:numPr>
          <w:ilvl w:val="0"/>
          <w:numId w:val="22"/>
        </w:numPr>
        <w:jc w:val="both"/>
        <w:rPr>
          <w:rFonts w:ascii="Arial" w:hAnsi="Arial" w:cs="Arial"/>
          <w:sz w:val="19"/>
          <w:szCs w:val="19"/>
        </w:rPr>
      </w:pPr>
      <w:r w:rsidRPr="00BF68D8">
        <w:rPr>
          <w:rFonts w:ascii="Arial" w:hAnsi="Arial" w:cs="Arial"/>
          <w:sz w:val="19"/>
          <w:szCs w:val="19"/>
        </w:rPr>
        <w:t>Keep a contemporary record</w:t>
      </w:r>
      <w:r w:rsidR="00142C17" w:rsidRPr="00BF68D8">
        <w:rPr>
          <w:rFonts w:ascii="Arial" w:hAnsi="Arial" w:cs="Arial"/>
          <w:sz w:val="19"/>
          <w:szCs w:val="19"/>
        </w:rPr>
        <w:t xml:space="preserve"> of what was agreed and who was present at the agreement meeting</w:t>
      </w:r>
      <w:r w:rsidRPr="00BF68D8">
        <w:rPr>
          <w:rFonts w:ascii="Arial" w:hAnsi="Arial" w:cs="Arial"/>
          <w:sz w:val="19"/>
          <w:szCs w:val="19"/>
        </w:rPr>
        <w:t xml:space="preserve"> </w:t>
      </w:r>
      <w:r w:rsidR="00142C17" w:rsidRPr="00BF68D8">
        <w:rPr>
          <w:rFonts w:ascii="Arial" w:hAnsi="Arial" w:cs="Arial"/>
          <w:sz w:val="19"/>
          <w:szCs w:val="19"/>
        </w:rPr>
        <w:t>and send a written summary to the tenant and property owner.</w:t>
      </w:r>
    </w:p>
    <w:p w14:paraId="57BFB98A" w14:textId="713DC224" w:rsidR="004A300F" w:rsidRPr="004A300F" w:rsidRDefault="00142C17" w:rsidP="004A300F">
      <w:pPr>
        <w:pStyle w:val="Heading1"/>
        <w:jc w:val="both"/>
        <w:rPr>
          <w:rFonts w:ascii="Century Gothic" w:hAnsi="Century Gothic" w:cs="Arial"/>
          <w:b/>
          <w:bCs/>
          <w:color w:val="F5333F"/>
          <w:sz w:val="22"/>
          <w:szCs w:val="22"/>
        </w:rPr>
      </w:pPr>
      <w:r w:rsidRPr="004A300F">
        <w:rPr>
          <w:rFonts w:ascii="Century Gothic" w:hAnsi="Century Gothic" w:cs="Arial"/>
          <w:b/>
          <w:bCs/>
          <w:color w:val="F5333F"/>
          <w:sz w:val="22"/>
          <w:szCs w:val="22"/>
        </w:rPr>
        <w:lastRenderedPageBreak/>
        <w:t>Written agreements</w:t>
      </w:r>
    </w:p>
    <w:p w14:paraId="1271636F" w14:textId="77777777" w:rsidR="004A300F" w:rsidRDefault="004A300F" w:rsidP="00AD150E">
      <w:pPr>
        <w:pStyle w:val="Heading2"/>
        <w:jc w:val="both"/>
        <w:rPr>
          <w:rFonts w:ascii="Arial" w:hAnsi="Arial" w:cs="Arial"/>
          <w:sz w:val="19"/>
          <w:szCs w:val="19"/>
        </w:rPr>
      </w:pPr>
    </w:p>
    <w:p w14:paraId="6FF9ED3B" w14:textId="30FA6E97" w:rsidR="00142C17" w:rsidRPr="00783712" w:rsidRDefault="005D2F79" w:rsidP="00AD150E">
      <w:pPr>
        <w:pStyle w:val="Heading2"/>
        <w:jc w:val="both"/>
        <w:rPr>
          <w:rFonts w:ascii="Century Gothic" w:hAnsi="Century Gothic" w:cs="Arial"/>
          <w:b/>
          <w:bCs/>
          <w:color w:val="051F3F"/>
          <w:sz w:val="19"/>
          <w:szCs w:val="19"/>
        </w:rPr>
      </w:pPr>
      <w:r w:rsidRPr="00783712">
        <w:rPr>
          <w:rFonts w:ascii="Century Gothic" w:hAnsi="Century Gothic" w:cs="Arial"/>
          <w:b/>
          <w:bCs/>
          <w:color w:val="051F3F"/>
          <w:sz w:val="19"/>
          <w:szCs w:val="19"/>
        </w:rPr>
        <w:t>Tenant and Property Owner Directly Contract</w:t>
      </w:r>
    </w:p>
    <w:p w14:paraId="6FEA07B2" w14:textId="77777777" w:rsidR="004A300F" w:rsidRPr="004A300F" w:rsidRDefault="004A300F" w:rsidP="00AD150E">
      <w:pPr>
        <w:jc w:val="both"/>
        <w:rPr>
          <w:rFonts w:ascii="Arial" w:hAnsi="Arial" w:cs="Arial"/>
          <w:sz w:val="8"/>
          <w:szCs w:val="8"/>
        </w:rPr>
      </w:pPr>
    </w:p>
    <w:p w14:paraId="7FF8C8F8" w14:textId="5718DD2E" w:rsidR="005D2F79" w:rsidRPr="00BF68D8" w:rsidRDefault="00D81728" w:rsidP="00AD150E">
      <w:pPr>
        <w:jc w:val="both"/>
        <w:rPr>
          <w:rFonts w:ascii="Arial" w:hAnsi="Arial" w:cs="Arial"/>
          <w:sz w:val="19"/>
          <w:szCs w:val="19"/>
        </w:rPr>
      </w:pPr>
      <w:r w:rsidRPr="00BF68D8">
        <w:rPr>
          <w:rFonts w:ascii="Arial" w:hAnsi="Arial" w:cs="Arial"/>
          <w:sz w:val="19"/>
          <w:szCs w:val="19"/>
        </w:rPr>
        <w:t>The following process should be considered:</w:t>
      </w:r>
    </w:p>
    <w:p w14:paraId="17553763" w14:textId="4D1C0858" w:rsidR="00D81728" w:rsidRPr="00BF68D8" w:rsidRDefault="00D81728" w:rsidP="00AD150E">
      <w:pPr>
        <w:pStyle w:val="ListParagraph"/>
        <w:numPr>
          <w:ilvl w:val="0"/>
          <w:numId w:val="27"/>
        </w:numPr>
        <w:jc w:val="both"/>
        <w:rPr>
          <w:rFonts w:ascii="Arial" w:hAnsi="Arial" w:cs="Arial"/>
          <w:sz w:val="19"/>
          <w:szCs w:val="19"/>
        </w:rPr>
      </w:pPr>
      <w:r w:rsidRPr="00BF68D8">
        <w:rPr>
          <w:rFonts w:ascii="Arial" w:hAnsi="Arial" w:cs="Arial"/>
          <w:sz w:val="19"/>
          <w:szCs w:val="19"/>
        </w:rPr>
        <w:t>Investigate standard tenancy agreements (for example is there one mandated by national regulations or city regulations</w:t>
      </w:r>
      <w:r w:rsidR="00687173" w:rsidRPr="00BF68D8">
        <w:rPr>
          <w:rFonts w:ascii="Arial" w:hAnsi="Arial" w:cs="Arial"/>
          <w:sz w:val="19"/>
          <w:szCs w:val="19"/>
        </w:rPr>
        <w:t>?</w:t>
      </w:r>
      <w:r w:rsidR="006D5F24" w:rsidRPr="00BF68D8">
        <w:rPr>
          <w:rFonts w:ascii="Arial" w:hAnsi="Arial" w:cs="Arial"/>
          <w:sz w:val="19"/>
          <w:szCs w:val="19"/>
        </w:rPr>
        <w:t>) or</w:t>
      </w:r>
      <w:r w:rsidRPr="00BF68D8">
        <w:rPr>
          <w:rFonts w:ascii="Arial" w:hAnsi="Arial" w:cs="Arial"/>
          <w:sz w:val="19"/>
          <w:szCs w:val="19"/>
        </w:rPr>
        <w:t xml:space="preserve"> are there standard terms that must be incorporated as mandated by legislation</w:t>
      </w:r>
      <w:r w:rsidR="006D5F24">
        <w:rPr>
          <w:rFonts w:ascii="Arial" w:hAnsi="Arial" w:cs="Arial"/>
          <w:sz w:val="19"/>
          <w:szCs w:val="19"/>
        </w:rPr>
        <w:t>?</w:t>
      </w:r>
      <w:r w:rsidRPr="00BF68D8">
        <w:rPr>
          <w:rFonts w:ascii="Arial" w:hAnsi="Arial" w:cs="Arial"/>
          <w:sz w:val="19"/>
          <w:szCs w:val="19"/>
        </w:rPr>
        <w:t xml:space="preserve"> Although legal advice can be sought in relation to this, it is generally possible to find this information from online searches and/or discussions with </w:t>
      </w:r>
      <w:r w:rsidR="00D104EA" w:rsidRPr="00BF68D8">
        <w:rPr>
          <w:rFonts w:ascii="Arial" w:hAnsi="Arial" w:cs="Arial"/>
          <w:sz w:val="19"/>
          <w:szCs w:val="19"/>
        </w:rPr>
        <w:t xml:space="preserve">reputable </w:t>
      </w:r>
      <w:r w:rsidRPr="00BF68D8">
        <w:rPr>
          <w:rFonts w:ascii="Arial" w:hAnsi="Arial" w:cs="Arial"/>
          <w:sz w:val="19"/>
          <w:szCs w:val="19"/>
        </w:rPr>
        <w:t xml:space="preserve">letting agents. </w:t>
      </w:r>
      <w:r w:rsidR="00B13FBC" w:rsidRPr="00BF68D8">
        <w:rPr>
          <w:rFonts w:ascii="Arial" w:hAnsi="Arial" w:cs="Arial"/>
          <w:sz w:val="19"/>
          <w:szCs w:val="19"/>
        </w:rPr>
        <w:t>As appropriate a</w:t>
      </w:r>
      <w:r w:rsidRPr="00BF68D8">
        <w:rPr>
          <w:rFonts w:ascii="Arial" w:hAnsi="Arial" w:cs="Arial"/>
          <w:sz w:val="19"/>
          <w:szCs w:val="19"/>
        </w:rPr>
        <w:t xml:space="preserve"> review by a legal practitioner who understand</w:t>
      </w:r>
      <w:r w:rsidR="00687173" w:rsidRPr="00BF68D8">
        <w:rPr>
          <w:rFonts w:ascii="Arial" w:hAnsi="Arial" w:cs="Arial"/>
          <w:sz w:val="19"/>
          <w:szCs w:val="19"/>
        </w:rPr>
        <w:t>s</w:t>
      </w:r>
      <w:r w:rsidRPr="00BF68D8">
        <w:rPr>
          <w:rFonts w:ascii="Arial" w:hAnsi="Arial" w:cs="Arial"/>
          <w:sz w:val="19"/>
          <w:szCs w:val="19"/>
        </w:rPr>
        <w:t xml:space="preserve"> </w:t>
      </w:r>
      <w:r w:rsidR="00687173" w:rsidRPr="00BF68D8">
        <w:rPr>
          <w:rFonts w:ascii="Arial" w:hAnsi="Arial" w:cs="Arial"/>
          <w:sz w:val="19"/>
          <w:szCs w:val="19"/>
        </w:rPr>
        <w:t xml:space="preserve">residential </w:t>
      </w:r>
      <w:r w:rsidRPr="00BF68D8">
        <w:rPr>
          <w:rFonts w:ascii="Arial" w:hAnsi="Arial" w:cs="Arial"/>
          <w:sz w:val="19"/>
          <w:szCs w:val="19"/>
        </w:rPr>
        <w:t>tenancy can still be useful. Note that there might be different legislation and tenancy agreements related to the type of rental:</w:t>
      </w:r>
    </w:p>
    <w:p w14:paraId="25DAB670" w14:textId="739F37C8" w:rsidR="00D81728" w:rsidRPr="00BF68D8" w:rsidRDefault="00D81728" w:rsidP="00AD150E">
      <w:pPr>
        <w:pStyle w:val="ListParagraph"/>
        <w:numPr>
          <w:ilvl w:val="1"/>
          <w:numId w:val="27"/>
        </w:numPr>
        <w:jc w:val="both"/>
        <w:rPr>
          <w:rFonts w:ascii="Arial" w:hAnsi="Arial" w:cs="Arial"/>
          <w:sz w:val="19"/>
          <w:szCs w:val="19"/>
        </w:rPr>
      </w:pPr>
      <w:r w:rsidRPr="00BF68D8">
        <w:rPr>
          <w:rFonts w:ascii="Arial" w:hAnsi="Arial" w:cs="Arial"/>
          <w:sz w:val="19"/>
          <w:szCs w:val="19"/>
        </w:rPr>
        <w:t>Apartment/house rental</w:t>
      </w:r>
    </w:p>
    <w:p w14:paraId="3F9A3DF5" w14:textId="072CE974" w:rsidR="00D81728" w:rsidRPr="00BF68D8" w:rsidRDefault="00D81728" w:rsidP="00AD150E">
      <w:pPr>
        <w:pStyle w:val="ListParagraph"/>
        <w:numPr>
          <w:ilvl w:val="1"/>
          <w:numId w:val="27"/>
        </w:numPr>
        <w:jc w:val="both"/>
        <w:rPr>
          <w:rFonts w:ascii="Arial" w:hAnsi="Arial" w:cs="Arial"/>
          <w:sz w:val="19"/>
          <w:szCs w:val="19"/>
        </w:rPr>
      </w:pPr>
      <w:r w:rsidRPr="00BF68D8">
        <w:rPr>
          <w:rFonts w:ascii="Arial" w:hAnsi="Arial" w:cs="Arial"/>
          <w:sz w:val="19"/>
          <w:szCs w:val="19"/>
        </w:rPr>
        <w:t>Room (in a shared house</w:t>
      </w:r>
      <w:r w:rsidR="00B13FBC" w:rsidRPr="00BF68D8">
        <w:rPr>
          <w:rFonts w:ascii="Arial" w:hAnsi="Arial" w:cs="Arial"/>
          <w:sz w:val="19"/>
          <w:szCs w:val="19"/>
        </w:rPr>
        <w:t xml:space="preserve"> with shared facilities</w:t>
      </w:r>
      <w:r w:rsidRPr="00BF68D8">
        <w:rPr>
          <w:rFonts w:ascii="Arial" w:hAnsi="Arial" w:cs="Arial"/>
          <w:sz w:val="19"/>
          <w:szCs w:val="19"/>
        </w:rPr>
        <w:t>) rental</w:t>
      </w:r>
    </w:p>
    <w:p w14:paraId="12F5A18B" w14:textId="5DC698C8" w:rsidR="00D81728" w:rsidRPr="00BF68D8" w:rsidRDefault="00D81728" w:rsidP="00AD150E">
      <w:pPr>
        <w:pStyle w:val="ListParagraph"/>
        <w:numPr>
          <w:ilvl w:val="1"/>
          <w:numId w:val="27"/>
        </w:numPr>
        <w:jc w:val="both"/>
        <w:rPr>
          <w:rFonts w:ascii="Arial" w:hAnsi="Arial" w:cs="Arial"/>
          <w:sz w:val="19"/>
          <w:szCs w:val="19"/>
        </w:rPr>
      </w:pPr>
      <w:r w:rsidRPr="00BF68D8">
        <w:rPr>
          <w:rFonts w:ascii="Arial" w:hAnsi="Arial" w:cs="Arial"/>
          <w:sz w:val="19"/>
          <w:szCs w:val="19"/>
        </w:rPr>
        <w:t>Summer house rental</w:t>
      </w:r>
    </w:p>
    <w:p w14:paraId="7F8EB2CF" w14:textId="71AB3EF9" w:rsidR="00D81728" w:rsidRPr="00BF68D8" w:rsidRDefault="00D81728" w:rsidP="00AD150E">
      <w:pPr>
        <w:ind w:left="1080"/>
        <w:jc w:val="both"/>
        <w:rPr>
          <w:rFonts w:ascii="Arial" w:hAnsi="Arial" w:cs="Arial"/>
          <w:sz w:val="19"/>
          <w:szCs w:val="19"/>
        </w:rPr>
      </w:pPr>
      <w:r w:rsidRPr="00BF68D8">
        <w:rPr>
          <w:rFonts w:ascii="Arial" w:hAnsi="Arial" w:cs="Arial"/>
          <w:sz w:val="19"/>
          <w:szCs w:val="19"/>
        </w:rPr>
        <w:t>There might also be differences in requirements of any tenancy depending on the duration of the contract.</w:t>
      </w:r>
    </w:p>
    <w:p w14:paraId="538373D0" w14:textId="4AA25415" w:rsidR="00D81728" w:rsidRPr="00BF68D8" w:rsidRDefault="00D81728" w:rsidP="00AD150E">
      <w:pPr>
        <w:pStyle w:val="ListParagraph"/>
        <w:numPr>
          <w:ilvl w:val="0"/>
          <w:numId w:val="27"/>
        </w:numPr>
        <w:jc w:val="both"/>
        <w:rPr>
          <w:rFonts w:ascii="Arial" w:hAnsi="Arial" w:cs="Arial"/>
          <w:sz w:val="19"/>
          <w:szCs w:val="19"/>
        </w:rPr>
      </w:pPr>
      <w:r w:rsidRPr="00BF68D8">
        <w:rPr>
          <w:rFonts w:ascii="Arial" w:hAnsi="Arial" w:cs="Arial"/>
          <w:sz w:val="19"/>
          <w:szCs w:val="19"/>
        </w:rPr>
        <w:t>Where no standard tenancy agreement exists</w:t>
      </w:r>
      <w:r w:rsidR="00687173" w:rsidRPr="00BF68D8">
        <w:rPr>
          <w:rFonts w:ascii="Arial" w:hAnsi="Arial" w:cs="Arial"/>
          <w:sz w:val="19"/>
          <w:szCs w:val="19"/>
        </w:rPr>
        <w:t>,</w:t>
      </w:r>
      <w:r w:rsidRPr="00BF68D8">
        <w:rPr>
          <w:rFonts w:ascii="Arial" w:hAnsi="Arial" w:cs="Arial"/>
          <w:sz w:val="19"/>
          <w:szCs w:val="19"/>
        </w:rPr>
        <w:t xml:space="preserve"> consider producing a model tenancy agreement </w:t>
      </w:r>
      <w:r w:rsidR="00687173" w:rsidRPr="00BF68D8">
        <w:rPr>
          <w:rFonts w:ascii="Arial" w:hAnsi="Arial" w:cs="Arial"/>
          <w:sz w:val="19"/>
          <w:szCs w:val="19"/>
        </w:rPr>
        <w:t>for</w:t>
      </w:r>
      <w:r w:rsidR="00BA5A1C" w:rsidRPr="00BF68D8">
        <w:rPr>
          <w:rFonts w:ascii="Arial" w:hAnsi="Arial" w:cs="Arial"/>
          <w:sz w:val="19"/>
          <w:szCs w:val="19"/>
        </w:rPr>
        <w:t xml:space="preserve"> the programme </w:t>
      </w:r>
      <w:r w:rsidRPr="00BF68D8">
        <w:rPr>
          <w:rFonts w:ascii="Arial" w:hAnsi="Arial" w:cs="Arial"/>
          <w:sz w:val="19"/>
          <w:szCs w:val="19"/>
        </w:rPr>
        <w:t>that can be suggested to prospective tenants to suggest these to property owners.</w:t>
      </w:r>
      <w:r w:rsidR="00BA5A1C" w:rsidRPr="00BF68D8">
        <w:rPr>
          <w:rFonts w:ascii="Arial" w:hAnsi="Arial" w:cs="Arial"/>
          <w:sz w:val="19"/>
          <w:szCs w:val="19"/>
        </w:rPr>
        <w:t xml:space="preserve"> </w:t>
      </w:r>
      <w:r w:rsidR="00687173" w:rsidRPr="00BF68D8">
        <w:rPr>
          <w:rFonts w:ascii="Arial" w:hAnsi="Arial" w:cs="Arial"/>
          <w:sz w:val="19"/>
          <w:szCs w:val="19"/>
        </w:rPr>
        <w:t>T</w:t>
      </w:r>
      <w:r w:rsidR="00BA5A1C" w:rsidRPr="00BF68D8">
        <w:rPr>
          <w:rFonts w:ascii="Arial" w:hAnsi="Arial" w:cs="Arial"/>
          <w:sz w:val="19"/>
          <w:szCs w:val="19"/>
        </w:rPr>
        <w:t>hese should not be forced on tenants and property owners, since we do</w:t>
      </w:r>
      <w:r w:rsidR="00687173" w:rsidRPr="00BF68D8">
        <w:rPr>
          <w:rFonts w:ascii="Arial" w:hAnsi="Arial" w:cs="Arial"/>
          <w:sz w:val="19"/>
          <w:szCs w:val="19"/>
        </w:rPr>
        <w:t xml:space="preserve"> not</w:t>
      </w:r>
      <w:r w:rsidR="00BA5A1C" w:rsidRPr="00BF68D8">
        <w:rPr>
          <w:rFonts w:ascii="Arial" w:hAnsi="Arial" w:cs="Arial"/>
          <w:sz w:val="19"/>
          <w:szCs w:val="19"/>
        </w:rPr>
        <w:t xml:space="preserve"> want to reduce the prospective tenant</w:t>
      </w:r>
      <w:r w:rsidR="00687173" w:rsidRPr="00BF68D8">
        <w:rPr>
          <w:rFonts w:ascii="Arial" w:hAnsi="Arial" w:cs="Arial"/>
          <w:sz w:val="19"/>
          <w:szCs w:val="19"/>
        </w:rPr>
        <w:t>’</w:t>
      </w:r>
      <w:r w:rsidR="00BA5A1C" w:rsidRPr="00BF68D8">
        <w:rPr>
          <w:rFonts w:ascii="Arial" w:hAnsi="Arial" w:cs="Arial"/>
          <w:sz w:val="19"/>
          <w:szCs w:val="19"/>
        </w:rPr>
        <w:t>s competitiveness in the rental market</w:t>
      </w:r>
      <w:r w:rsidR="00687173" w:rsidRPr="00BF68D8">
        <w:rPr>
          <w:rFonts w:ascii="Arial" w:hAnsi="Arial" w:cs="Arial"/>
          <w:sz w:val="19"/>
          <w:szCs w:val="19"/>
        </w:rPr>
        <w:t xml:space="preserve"> by adding to property owner hesitancy.</w:t>
      </w:r>
      <w:r w:rsidR="00152F8E" w:rsidRPr="00BF68D8">
        <w:rPr>
          <w:rFonts w:ascii="Arial" w:hAnsi="Arial" w:cs="Arial"/>
          <w:sz w:val="19"/>
          <w:szCs w:val="19"/>
        </w:rPr>
        <w:t xml:space="preserve"> The terms used</w:t>
      </w:r>
      <w:r w:rsidR="00B13FBC" w:rsidRPr="00BF68D8">
        <w:rPr>
          <w:rFonts w:ascii="Arial" w:hAnsi="Arial" w:cs="Arial"/>
          <w:sz w:val="19"/>
          <w:szCs w:val="19"/>
        </w:rPr>
        <w:t xml:space="preserve"> must</w:t>
      </w:r>
      <w:r w:rsidR="00152F8E" w:rsidRPr="00BF68D8">
        <w:rPr>
          <w:rFonts w:ascii="Arial" w:hAnsi="Arial" w:cs="Arial"/>
          <w:sz w:val="19"/>
          <w:szCs w:val="19"/>
        </w:rPr>
        <w:t xml:space="preserve"> be specific to the regulatory framework around tenancy in-country and a legal practitioner conversant in tenancy law should be involved.</w:t>
      </w:r>
    </w:p>
    <w:p w14:paraId="327EFC48" w14:textId="0A4A4C7B" w:rsidR="00687173" w:rsidRPr="004C4DED" w:rsidRDefault="00D81728" w:rsidP="004C4DED">
      <w:pPr>
        <w:pStyle w:val="ListParagraph"/>
        <w:numPr>
          <w:ilvl w:val="0"/>
          <w:numId w:val="27"/>
        </w:numPr>
        <w:jc w:val="both"/>
        <w:rPr>
          <w:rFonts w:ascii="Arial" w:hAnsi="Arial" w:cs="Arial"/>
          <w:sz w:val="19"/>
          <w:szCs w:val="19"/>
        </w:rPr>
      </w:pPr>
      <w:r w:rsidRPr="00BF68D8">
        <w:rPr>
          <w:rFonts w:ascii="Arial" w:hAnsi="Arial" w:cs="Arial"/>
          <w:sz w:val="19"/>
          <w:szCs w:val="19"/>
        </w:rPr>
        <w:t>Establish a process for tenancy agreements</w:t>
      </w:r>
      <w:r w:rsidR="00BA5A1C" w:rsidRPr="00BF68D8">
        <w:rPr>
          <w:rFonts w:ascii="Arial" w:hAnsi="Arial" w:cs="Arial"/>
          <w:sz w:val="19"/>
          <w:szCs w:val="19"/>
        </w:rPr>
        <w:t xml:space="preserve"> to be reviewed, </w:t>
      </w:r>
      <w:r w:rsidR="009C73C9">
        <w:rPr>
          <w:rFonts w:ascii="Arial" w:hAnsi="Arial" w:cs="Arial"/>
          <w:sz w:val="19"/>
          <w:szCs w:val="19"/>
        </w:rPr>
        <w:t>including</w:t>
      </w:r>
      <w:r w:rsidR="00BA5A1C" w:rsidRPr="00BF68D8">
        <w:rPr>
          <w:rFonts w:ascii="Arial" w:hAnsi="Arial" w:cs="Arial"/>
          <w:sz w:val="19"/>
          <w:szCs w:val="19"/>
        </w:rPr>
        <w:t xml:space="preserve"> staffing to </w:t>
      </w:r>
      <w:r w:rsidR="00687173" w:rsidRPr="00BF68D8">
        <w:rPr>
          <w:rFonts w:ascii="Arial" w:hAnsi="Arial" w:cs="Arial"/>
          <w:sz w:val="19"/>
          <w:szCs w:val="19"/>
        </w:rPr>
        <w:t>undertake</w:t>
      </w:r>
      <w:r w:rsidR="00BA5A1C" w:rsidRPr="00BF68D8">
        <w:rPr>
          <w:rFonts w:ascii="Arial" w:hAnsi="Arial" w:cs="Arial"/>
          <w:sz w:val="19"/>
          <w:szCs w:val="19"/>
        </w:rPr>
        <w:t xml:space="preserve"> this</w:t>
      </w:r>
      <w:r w:rsidR="009C73C9">
        <w:rPr>
          <w:rFonts w:ascii="Arial" w:hAnsi="Arial" w:cs="Arial"/>
          <w:sz w:val="19"/>
          <w:szCs w:val="19"/>
        </w:rPr>
        <w:t>.</w:t>
      </w:r>
      <w:r w:rsidR="00BA5A1C" w:rsidRPr="00BF68D8">
        <w:rPr>
          <w:rFonts w:ascii="Arial" w:hAnsi="Arial" w:cs="Arial"/>
          <w:sz w:val="19"/>
          <w:szCs w:val="19"/>
        </w:rPr>
        <w:t xml:space="preserve"> </w:t>
      </w:r>
      <w:r w:rsidR="009C73C9">
        <w:rPr>
          <w:rFonts w:ascii="Arial" w:hAnsi="Arial" w:cs="Arial"/>
          <w:sz w:val="19"/>
          <w:szCs w:val="19"/>
        </w:rPr>
        <w:t>It is important to establish</w:t>
      </w:r>
      <w:r w:rsidR="00BA5A1C" w:rsidRPr="00BF68D8">
        <w:rPr>
          <w:rFonts w:ascii="Arial" w:hAnsi="Arial" w:cs="Arial"/>
          <w:sz w:val="19"/>
          <w:szCs w:val="19"/>
        </w:rPr>
        <w:t xml:space="preserve"> a check list of what terms are included and which terms are red or yellow warnings, where potentially we </w:t>
      </w:r>
      <w:r w:rsidR="00581E7D">
        <w:rPr>
          <w:rFonts w:ascii="Arial" w:hAnsi="Arial" w:cs="Arial"/>
          <w:sz w:val="19"/>
          <w:szCs w:val="19"/>
        </w:rPr>
        <w:t xml:space="preserve">can support the tenant to </w:t>
      </w:r>
      <w:r w:rsidR="00BA5A1C" w:rsidRPr="00BF68D8">
        <w:rPr>
          <w:rFonts w:ascii="Arial" w:hAnsi="Arial" w:cs="Arial"/>
          <w:sz w:val="19"/>
          <w:szCs w:val="19"/>
        </w:rPr>
        <w:t>negotiate them away</w:t>
      </w:r>
      <w:r w:rsidR="00687173" w:rsidRPr="00BF68D8">
        <w:rPr>
          <w:rFonts w:ascii="Arial" w:hAnsi="Arial" w:cs="Arial"/>
          <w:sz w:val="19"/>
          <w:szCs w:val="19"/>
        </w:rPr>
        <w:t xml:space="preserve"> or </w:t>
      </w:r>
      <w:r w:rsidR="00581E7D">
        <w:rPr>
          <w:rFonts w:ascii="Arial" w:hAnsi="Arial" w:cs="Arial"/>
          <w:sz w:val="19"/>
          <w:szCs w:val="19"/>
        </w:rPr>
        <w:t xml:space="preserve">manage the </w:t>
      </w:r>
      <w:r w:rsidR="00687173" w:rsidRPr="00BF68D8">
        <w:rPr>
          <w:rFonts w:ascii="Arial" w:hAnsi="Arial" w:cs="Arial"/>
          <w:sz w:val="19"/>
          <w:szCs w:val="19"/>
        </w:rPr>
        <w:t>risk in another way</w:t>
      </w:r>
      <w:r w:rsidR="00BA5A1C" w:rsidRPr="00BF68D8">
        <w:rPr>
          <w:rFonts w:ascii="Arial" w:hAnsi="Arial" w:cs="Arial"/>
          <w:sz w:val="19"/>
          <w:szCs w:val="19"/>
        </w:rPr>
        <w:t xml:space="preserve">. </w:t>
      </w:r>
    </w:p>
    <w:p w14:paraId="1B1D0628" w14:textId="3762E70A" w:rsidR="00D81728" w:rsidRPr="004C4DED" w:rsidRDefault="00BA5A1C" w:rsidP="00AD150E">
      <w:pPr>
        <w:pStyle w:val="ListParagraph"/>
        <w:jc w:val="both"/>
        <w:rPr>
          <w:rFonts w:ascii="Arial" w:hAnsi="Arial" w:cs="Arial"/>
          <w:i/>
          <w:iCs/>
          <w:sz w:val="19"/>
          <w:szCs w:val="19"/>
        </w:rPr>
      </w:pPr>
      <w:r w:rsidRPr="004C4DED">
        <w:rPr>
          <w:rFonts w:ascii="Arial" w:hAnsi="Arial" w:cs="Arial"/>
          <w:i/>
          <w:iCs/>
          <w:sz w:val="19"/>
          <w:szCs w:val="19"/>
        </w:rPr>
        <w:t>Not</w:t>
      </w:r>
      <w:r w:rsidR="00687173" w:rsidRPr="004C4DED">
        <w:rPr>
          <w:rFonts w:ascii="Arial" w:hAnsi="Arial" w:cs="Arial"/>
          <w:i/>
          <w:iCs/>
          <w:sz w:val="19"/>
          <w:szCs w:val="19"/>
        </w:rPr>
        <w:t>e</w:t>
      </w:r>
      <w:r w:rsidRPr="004C4DED">
        <w:rPr>
          <w:rFonts w:ascii="Arial" w:hAnsi="Arial" w:cs="Arial"/>
          <w:i/>
          <w:iCs/>
          <w:sz w:val="19"/>
          <w:szCs w:val="19"/>
        </w:rPr>
        <w:t xml:space="preserve"> that in many countries</w:t>
      </w:r>
      <w:r w:rsidR="00D104EA" w:rsidRPr="004C4DED">
        <w:rPr>
          <w:rFonts w:ascii="Arial" w:hAnsi="Arial" w:cs="Arial"/>
          <w:i/>
          <w:iCs/>
          <w:sz w:val="19"/>
          <w:szCs w:val="19"/>
        </w:rPr>
        <w:t>,</w:t>
      </w:r>
      <w:r w:rsidRPr="004C4DED">
        <w:rPr>
          <w:rFonts w:ascii="Arial" w:hAnsi="Arial" w:cs="Arial"/>
          <w:i/>
          <w:iCs/>
          <w:sz w:val="19"/>
          <w:szCs w:val="19"/>
        </w:rPr>
        <w:t xml:space="preserve"> property owners</w:t>
      </w:r>
      <w:r w:rsidR="00D104EA" w:rsidRPr="004C4DED">
        <w:rPr>
          <w:rFonts w:ascii="Arial" w:hAnsi="Arial" w:cs="Arial"/>
          <w:i/>
          <w:iCs/>
          <w:sz w:val="19"/>
          <w:szCs w:val="19"/>
        </w:rPr>
        <w:t>/ letting agents</w:t>
      </w:r>
      <w:r w:rsidRPr="004C4DED">
        <w:rPr>
          <w:rFonts w:ascii="Arial" w:hAnsi="Arial" w:cs="Arial"/>
          <w:i/>
          <w:iCs/>
          <w:sz w:val="19"/>
          <w:szCs w:val="19"/>
        </w:rPr>
        <w:t xml:space="preserve"> </w:t>
      </w:r>
      <w:r w:rsidR="00D104EA" w:rsidRPr="004C4DED">
        <w:rPr>
          <w:rFonts w:ascii="Arial" w:hAnsi="Arial" w:cs="Arial"/>
          <w:i/>
          <w:iCs/>
          <w:sz w:val="19"/>
          <w:szCs w:val="19"/>
        </w:rPr>
        <w:t>may use</w:t>
      </w:r>
      <w:r w:rsidRPr="004C4DED">
        <w:rPr>
          <w:rFonts w:ascii="Arial" w:hAnsi="Arial" w:cs="Arial"/>
          <w:i/>
          <w:iCs/>
          <w:sz w:val="19"/>
          <w:szCs w:val="19"/>
        </w:rPr>
        <w:t xml:space="preserve"> tenancy agreements which are </w:t>
      </w:r>
      <w:r w:rsidR="00581E7D" w:rsidRPr="004C4DED">
        <w:rPr>
          <w:rFonts w:ascii="Arial" w:hAnsi="Arial" w:cs="Arial"/>
          <w:i/>
          <w:iCs/>
          <w:sz w:val="19"/>
          <w:szCs w:val="19"/>
        </w:rPr>
        <w:t>out</w:t>
      </w:r>
      <w:r w:rsidR="00D104EA" w:rsidRPr="004C4DED">
        <w:rPr>
          <w:rFonts w:ascii="Arial" w:hAnsi="Arial" w:cs="Arial"/>
          <w:i/>
          <w:iCs/>
          <w:sz w:val="19"/>
          <w:szCs w:val="19"/>
        </w:rPr>
        <w:t xml:space="preserve">dated, and </w:t>
      </w:r>
      <w:r w:rsidRPr="004C4DED">
        <w:rPr>
          <w:rFonts w:ascii="Arial" w:hAnsi="Arial" w:cs="Arial"/>
          <w:i/>
          <w:iCs/>
          <w:sz w:val="19"/>
          <w:szCs w:val="19"/>
        </w:rPr>
        <w:t xml:space="preserve">not </w:t>
      </w:r>
      <w:r w:rsidR="00687173" w:rsidRPr="004C4DED">
        <w:rPr>
          <w:rFonts w:ascii="Arial" w:hAnsi="Arial" w:cs="Arial"/>
          <w:i/>
          <w:iCs/>
          <w:sz w:val="19"/>
          <w:szCs w:val="19"/>
        </w:rPr>
        <w:t xml:space="preserve">fully </w:t>
      </w:r>
      <w:r w:rsidRPr="004C4DED">
        <w:rPr>
          <w:rFonts w:ascii="Arial" w:hAnsi="Arial" w:cs="Arial"/>
          <w:i/>
          <w:iCs/>
          <w:sz w:val="19"/>
          <w:szCs w:val="19"/>
        </w:rPr>
        <w:t xml:space="preserve">compliant with </w:t>
      </w:r>
      <w:r w:rsidR="00D104EA" w:rsidRPr="004C4DED">
        <w:rPr>
          <w:rFonts w:ascii="Arial" w:hAnsi="Arial" w:cs="Arial"/>
          <w:i/>
          <w:iCs/>
          <w:sz w:val="19"/>
          <w:szCs w:val="19"/>
        </w:rPr>
        <w:t xml:space="preserve">current </w:t>
      </w:r>
      <w:r w:rsidRPr="004C4DED">
        <w:rPr>
          <w:rFonts w:ascii="Arial" w:hAnsi="Arial" w:cs="Arial"/>
          <w:i/>
          <w:iCs/>
          <w:sz w:val="19"/>
          <w:szCs w:val="19"/>
        </w:rPr>
        <w:t>laws and regulations</w:t>
      </w:r>
      <w:r w:rsidR="00D104EA" w:rsidRPr="004C4DED">
        <w:rPr>
          <w:rFonts w:ascii="Arial" w:hAnsi="Arial" w:cs="Arial"/>
          <w:i/>
          <w:iCs/>
          <w:sz w:val="19"/>
          <w:szCs w:val="19"/>
        </w:rPr>
        <w:t>. T</w:t>
      </w:r>
      <w:r w:rsidRPr="004C4DED">
        <w:rPr>
          <w:rFonts w:ascii="Arial" w:hAnsi="Arial" w:cs="Arial"/>
          <w:i/>
          <w:iCs/>
          <w:sz w:val="19"/>
          <w:szCs w:val="19"/>
        </w:rPr>
        <w:t>he laws and regulations override the terms in the agreement</w:t>
      </w:r>
      <w:r w:rsidR="00D104EA" w:rsidRPr="004C4DED">
        <w:rPr>
          <w:rFonts w:ascii="Arial" w:hAnsi="Arial" w:cs="Arial"/>
          <w:i/>
          <w:iCs/>
          <w:sz w:val="19"/>
          <w:szCs w:val="19"/>
        </w:rPr>
        <w:t xml:space="preserve"> however</w:t>
      </w:r>
      <w:r w:rsidRPr="004C4DED">
        <w:rPr>
          <w:rFonts w:ascii="Arial" w:hAnsi="Arial" w:cs="Arial"/>
          <w:i/>
          <w:iCs/>
          <w:sz w:val="19"/>
          <w:szCs w:val="19"/>
        </w:rPr>
        <w:t xml:space="preserve">. </w:t>
      </w:r>
      <w:r w:rsidR="00D104EA" w:rsidRPr="004C4DED">
        <w:rPr>
          <w:rFonts w:ascii="Arial" w:hAnsi="Arial" w:cs="Arial"/>
          <w:i/>
          <w:iCs/>
          <w:sz w:val="19"/>
          <w:szCs w:val="19"/>
        </w:rPr>
        <w:t>Nevertheless</w:t>
      </w:r>
      <w:r w:rsidRPr="004C4DED">
        <w:rPr>
          <w:rFonts w:ascii="Arial" w:hAnsi="Arial" w:cs="Arial"/>
          <w:i/>
          <w:iCs/>
          <w:sz w:val="19"/>
          <w:szCs w:val="19"/>
        </w:rPr>
        <w:t xml:space="preserve">, it needs to be carefully considered whether there is any benefit in pointing out to </w:t>
      </w:r>
      <w:r w:rsidR="00D104EA" w:rsidRPr="004C4DED">
        <w:rPr>
          <w:rFonts w:ascii="Arial" w:hAnsi="Arial" w:cs="Arial"/>
          <w:i/>
          <w:iCs/>
          <w:sz w:val="19"/>
          <w:szCs w:val="19"/>
        </w:rPr>
        <w:t xml:space="preserve">a </w:t>
      </w:r>
      <w:r w:rsidR="00687173" w:rsidRPr="004C4DED">
        <w:rPr>
          <w:rFonts w:ascii="Arial" w:hAnsi="Arial" w:cs="Arial"/>
          <w:i/>
          <w:iCs/>
          <w:sz w:val="19"/>
          <w:szCs w:val="19"/>
        </w:rPr>
        <w:t xml:space="preserve">property owner </w:t>
      </w:r>
      <w:r w:rsidRPr="004C4DED">
        <w:rPr>
          <w:rFonts w:ascii="Arial" w:hAnsi="Arial" w:cs="Arial"/>
          <w:i/>
          <w:iCs/>
          <w:sz w:val="19"/>
          <w:szCs w:val="19"/>
        </w:rPr>
        <w:t xml:space="preserve">the unfair terms, it depends on whether it is thought an issue will arise during the life of the tenancy and </w:t>
      </w:r>
      <w:r w:rsidR="00687173" w:rsidRPr="004C4DED">
        <w:rPr>
          <w:rFonts w:ascii="Arial" w:hAnsi="Arial" w:cs="Arial"/>
          <w:i/>
          <w:iCs/>
          <w:sz w:val="19"/>
          <w:szCs w:val="19"/>
        </w:rPr>
        <w:t xml:space="preserve">on </w:t>
      </w:r>
      <w:r w:rsidRPr="004C4DED">
        <w:rPr>
          <w:rFonts w:ascii="Arial" w:hAnsi="Arial" w:cs="Arial"/>
          <w:i/>
          <w:iCs/>
          <w:sz w:val="19"/>
          <w:szCs w:val="19"/>
        </w:rPr>
        <w:t>the regulatory and enforcement environment.</w:t>
      </w:r>
    </w:p>
    <w:p w14:paraId="202A5567" w14:textId="767D59B1" w:rsidR="00BA5A1C" w:rsidRPr="00BF68D8" w:rsidRDefault="00687173" w:rsidP="00AD150E">
      <w:pPr>
        <w:pStyle w:val="ListParagraph"/>
        <w:numPr>
          <w:ilvl w:val="0"/>
          <w:numId w:val="27"/>
        </w:numPr>
        <w:jc w:val="both"/>
        <w:rPr>
          <w:rFonts w:ascii="Arial" w:hAnsi="Arial" w:cs="Arial"/>
          <w:sz w:val="19"/>
          <w:szCs w:val="19"/>
        </w:rPr>
      </w:pPr>
      <w:r w:rsidRPr="00BF68D8">
        <w:rPr>
          <w:rFonts w:ascii="Arial" w:hAnsi="Arial" w:cs="Arial"/>
          <w:sz w:val="19"/>
          <w:szCs w:val="19"/>
        </w:rPr>
        <w:t>In some contexts, such as where there are standard tenancy agreements used and accepted by all or there is a strong regulatory and enforcement environment, there may be no need to review every tenancy agreement in detail, but merely to check one exists.</w:t>
      </w:r>
    </w:p>
    <w:p w14:paraId="496E4341" w14:textId="0E2188EC" w:rsidR="005D2F79" w:rsidRPr="00BF68D8" w:rsidRDefault="00687173" w:rsidP="00AD150E">
      <w:pPr>
        <w:pStyle w:val="ListParagraph"/>
        <w:numPr>
          <w:ilvl w:val="0"/>
          <w:numId w:val="27"/>
        </w:numPr>
        <w:jc w:val="both"/>
        <w:rPr>
          <w:rFonts w:ascii="Arial" w:hAnsi="Arial" w:cs="Arial"/>
          <w:sz w:val="19"/>
          <w:szCs w:val="19"/>
        </w:rPr>
      </w:pPr>
      <w:r w:rsidRPr="00BF68D8">
        <w:rPr>
          <w:rFonts w:ascii="Arial" w:hAnsi="Arial" w:cs="Arial"/>
          <w:sz w:val="19"/>
          <w:szCs w:val="19"/>
        </w:rPr>
        <w:t xml:space="preserve">Ensure that the tenant (especially if a cross-border migrant and </w:t>
      </w:r>
      <w:r w:rsidR="00FF0AD1" w:rsidRPr="00BF68D8">
        <w:rPr>
          <w:rFonts w:ascii="Arial" w:hAnsi="Arial" w:cs="Arial"/>
          <w:sz w:val="19"/>
          <w:szCs w:val="19"/>
        </w:rPr>
        <w:t>potentially unfamiliar with the language) is offered support (such as a translator) in understanding the contract offered and the terms and obligations.</w:t>
      </w:r>
    </w:p>
    <w:p w14:paraId="5964C2B3" w14:textId="4F1CE51E" w:rsidR="005D2F79" w:rsidRPr="00BF68D8" w:rsidRDefault="00B1327F" w:rsidP="00AD150E">
      <w:pPr>
        <w:jc w:val="both"/>
        <w:rPr>
          <w:rFonts w:ascii="Arial" w:hAnsi="Arial" w:cs="Arial"/>
          <w:sz w:val="19"/>
          <w:szCs w:val="19"/>
        </w:rPr>
      </w:pPr>
      <w:r w:rsidRPr="00BF68D8">
        <w:rPr>
          <w:rFonts w:ascii="Arial" w:hAnsi="Arial" w:cs="Arial"/>
          <w:sz w:val="19"/>
          <w:szCs w:val="19"/>
        </w:rPr>
        <w:t>Note that in some instances property owners may be hesitant to enter into an agreement directly with the tenant because they may not be able to prove they can pay the rent. This can be overcome in a various ways including:</w:t>
      </w:r>
    </w:p>
    <w:p w14:paraId="500D976E" w14:textId="13B34E37" w:rsidR="00B1327F" w:rsidRPr="00BF68D8" w:rsidRDefault="00B1327F" w:rsidP="00AD150E">
      <w:pPr>
        <w:pStyle w:val="ListParagraph"/>
        <w:numPr>
          <w:ilvl w:val="0"/>
          <w:numId w:val="30"/>
        </w:numPr>
        <w:jc w:val="both"/>
        <w:rPr>
          <w:rFonts w:ascii="Arial" w:hAnsi="Arial" w:cs="Arial"/>
          <w:sz w:val="19"/>
          <w:szCs w:val="19"/>
        </w:rPr>
      </w:pPr>
      <w:r w:rsidRPr="00BF68D8">
        <w:rPr>
          <w:rFonts w:ascii="Arial" w:hAnsi="Arial" w:cs="Arial"/>
          <w:sz w:val="19"/>
          <w:szCs w:val="19"/>
        </w:rPr>
        <w:t xml:space="preserve">Furnishing of a letter to the tenant stating that the </w:t>
      </w:r>
      <w:r w:rsidR="00D104EA" w:rsidRPr="00BF68D8">
        <w:rPr>
          <w:rFonts w:ascii="Arial" w:hAnsi="Arial" w:cs="Arial"/>
          <w:sz w:val="19"/>
          <w:szCs w:val="19"/>
        </w:rPr>
        <w:t>RC</w:t>
      </w:r>
      <w:r w:rsidRPr="00BF68D8">
        <w:rPr>
          <w:rFonts w:ascii="Arial" w:hAnsi="Arial" w:cs="Arial"/>
          <w:sz w:val="19"/>
          <w:szCs w:val="19"/>
        </w:rPr>
        <w:t xml:space="preserve"> National Society agrees to pay for x number of months, as long as certain conditions related to occupancy and engagement on the programme are met. It is intended that this letter should be used to reassure the property owner.</w:t>
      </w:r>
    </w:p>
    <w:p w14:paraId="5972D409" w14:textId="16F3F4DC" w:rsidR="00B1327F" w:rsidRPr="00BF68D8" w:rsidRDefault="00B1327F" w:rsidP="00AD150E">
      <w:pPr>
        <w:pStyle w:val="ListParagraph"/>
        <w:numPr>
          <w:ilvl w:val="0"/>
          <w:numId w:val="30"/>
        </w:numPr>
        <w:jc w:val="both"/>
        <w:rPr>
          <w:rFonts w:ascii="Arial" w:hAnsi="Arial" w:cs="Arial"/>
          <w:sz w:val="19"/>
          <w:szCs w:val="19"/>
        </w:rPr>
      </w:pPr>
      <w:r w:rsidRPr="00BF68D8">
        <w:rPr>
          <w:rFonts w:ascii="Arial" w:hAnsi="Arial" w:cs="Arial"/>
          <w:sz w:val="19"/>
          <w:szCs w:val="19"/>
        </w:rPr>
        <w:t>Provision of a letter</w:t>
      </w:r>
      <w:r w:rsidR="003F4746" w:rsidRPr="00BF68D8">
        <w:rPr>
          <w:rFonts w:ascii="Arial" w:hAnsi="Arial" w:cs="Arial"/>
          <w:sz w:val="19"/>
          <w:szCs w:val="19"/>
        </w:rPr>
        <w:t xml:space="preserve"> from the NS</w:t>
      </w:r>
      <w:r w:rsidRPr="00BF68D8">
        <w:rPr>
          <w:rFonts w:ascii="Arial" w:hAnsi="Arial" w:cs="Arial"/>
          <w:sz w:val="19"/>
          <w:szCs w:val="19"/>
        </w:rPr>
        <w:t xml:space="preserve"> directly to the property owner</w:t>
      </w:r>
      <w:r w:rsidR="003F4746" w:rsidRPr="00BF68D8">
        <w:rPr>
          <w:rFonts w:ascii="Arial" w:hAnsi="Arial" w:cs="Arial"/>
          <w:sz w:val="19"/>
          <w:szCs w:val="19"/>
        </w:rPr>
        <w:t xml:space="preserve"> assuring them of the commitment to the tenant to make monies available to pay for the rent.</w:t>
      </w:r>
    </w:p>
    <w:p w14:paraId="13A182FC" w14:textId="5A260348" w:rsidR="003F4746" w:rsidRPr="00BF68D8" w:rsidRDefault="003F4746" w:rsidP="00AD150E">
      <w:pPr>
        <w:pStyle w:val="ListParagraph"/>
        <w:numPr>
          <w:ilvl w:val="0"/>
          <w:numId w:val="30"/>
        </w:numPr>
        <w:jc w:val="both"/>
        <w:rPr>
          <w:rFonts w:ascii="Arial" w:hAnsi="Arial" w:cs="Arial"/>
          <w:sz w:val="19"/>
          <w:szCs w:val="19"/>
        </w:rPr>
      </w:pPr>
      <w:r w:rsidRPr="00BF68D8">
        <w:rPr>
          <w:rFonts w:ascii="Arial" w:hAnsi="Arial" w:cs="Arial"/>
          <w:sz w:val="19"/>
          <w:szCs w:val="19"/>
        </w:rPr>
        <w:t>Increasing the deposit amount, or paying rent two months in advance rather than one.</w:t>
      </w:r>
    </w:p>
    <w:p w14:paraId="724A463A" w14:textId="4E1BD550" w:rsidR="00B1327F" w:rsidRPr="00BF68D8" w:rsidRDefault="00B1327F" w:rsidP="00AD150E">
      <w:pPr>
        <w:pStyle w:val="ListParagraph"/>
        <w:numPr>
          <w:ilvl w:val="0"/>
          <w:numId w:val="30"/>
        </w:numPr>
        <w:jc w:val="both"/>
        <w:rPr>
          <w:rFonts w:ascii="Arial" w:hAnsi="Arial" w:cs="Arial"/>
          <w:sz w:val="19"/>
          <w:szCs w:val="19"/>
        </w:rPr>
      </w:pPr>
      <w:r w:rsidRPr="00BF68D8">
        <w:rPr>
          <w:rFonts w:ascii="Arial" w:hAnsi="Arial" w:cs="Arial"/>
          <w:sz w:val="19"/>
          <w:szCs w:val="19"/>
        </w:rPr>
        <w:t>Some smaller programmes like that in St Vincent an</w:t>
      </w:r>
      <w:r w:rsidR="003F4746" w:rsidRPr="00BF68D8">
        <w:rPr>
          <w:rFonts w:ascii="Arial" w:hAnsi="Arial" w:cs="Arial"/>
          <w:sz w:val="19"/>
          <w:szCs w:val="19"/>
        </w:rPr>
        <w:t>d</w:t>
      </w:r>
      <w:r w:rsidRPr="00BF68D8">
        <w:rPr>
          <w:rFonts w:ascii="Arial" w:hAnsi="Arial" w:cs="Arial"/>
          <w:sz w:val="19"/>
          <w:szCs w:val="19"/>
        </w:rPr>
        <w:t xml:space="preserve"> the Grenadines</w:t>
      </w:r>
      <w:r w:rsidR="003F4746" w:rsidRPr="00BF68D8">
        <w:rPr>
          <w:rFonts w:ascii="Arial" w:hAnsi="Arial" w:cs="Arial"/>
          <w:sz w:val="19"/>
          <w:szCs w:val="19"/>
        </w:rPr>
        <w:t xml:space="preserve"> rental programme 2021, paid via the tenant, but visited each home, and met the tenant in front of the property owner. They transferred the rental payment to the tenant </w:t>
      </w:r>
      <w:r w:rsidR="001A0855" w:rsidRPr="00BF68D8">
        <w:rPr>
          <w:rFonts w:ascii="Arial" w:hAnsi="Arial" w:cs="Arial"/>
          <w:sz w:val="19"/>
          <w:szCs w:val="19"/>
        </w:rPr>
        <w:t>via</w:t>
      </w:r>
      <w:r w:rsidR="003F4746" w:rsidRPr="00BF68D8">
        <w:rPr>
          <w:rFonts w:ascii="Arial" w:hAnsi="Arial" w:cs="Arial"/>
          <w:sz w:val="19"/>
          <w:szCs w:val="19"/>
        </w:rPr>
        <w:t xml:space="preserve"> cash-in-envelope</w:t>
      </w:r>
      <w:r w:rsidR="00643407">
        <w:rPr>
          <w:rFonts w:ascii="Arial" w:hAnsi="Arial" w:cs="Arial"/>
          <w:sz w:val="19"/>
          <w:szCs w:val="19"/>
        </w:rPr>
        <w:t>,</w:t>
      </w:r>
      <w:r w:rsidR="003F4746" w:rsidRPr="00BF68D8">
        <w:rPr>
          <w:rFonts w:ascii="Arial" w:hAnsi="Arial" w:cs="Arial"/>
          <w:sz w:val="19"/>
          <w:szCs w:val="19"/>
        </w:rPr>
        <w:t xml:space="preserve"> </w:t>
      </w:r>
      <w:r w:rsidR="001A0855" w:rsidRPr="00BF68D8">
        <w:rPr>
          <w:rFonts w:ascii="Arial" w:hAnsi="Arial" w:cs="Arial"/>
          <w:sz w:val="19"/>
          <w:szCs w:val="19"/>
        </w:rPr>
        <w:t>counting</w:t>
      </w:r>
      <w:r w:rsidR="003F4746" w:rsidRPr="00BF68D8">
        <w:rPr>
          <w:rFonts w:ascii="Arial" w:hAnsi="Arial" w:cs="Arial"/>
          <w:sz w:val="19"/>
          <w:szCs w:val="19"/>
        </w:rPr>
        <w:t xml:space="preserve"> out the funds in front of </w:t>
      </w:r>
      <w:r w:rsidR="001A0855" w:rsidRPr="00BF68D8">
        <w:rPr>
          <w:rFonts w:ascii="Arial" w:hAnsi="Arial" w:cs="Arial"/>
          <w:sz w:val="19"/>
          <w:szCs w:val="19"/>
        </w:rPr>
        <w:t>both the tenant and the property owner, handing the funds to the tenant and receiving a signature of receipt. They then watched as the tenant handed funds to the property owner.</w:t>
      </w:r>
      <w:r w:rsidR="003F4746" w:rsidRPr="00BF68D8">
        <w:rPr>
          <w:rFonts w:ascii="Arial" w:hAnsi="Arial" w:cs="Arial"/>
          <w:sz w:val="19"/>
          <w:szCs w:val="19"/>
        </w:rPr>
        <w:t xml:space="preserve"> </w:t>
      </w:r>
    </w:p>
    <w:p w14:paraId="63733FE0" w14:textId="10F2A841" w:rsidR="00D104EA" w:rsidRPr="00BF68D8" w:rsidRDefault="00D104EA" w:rsidP="00AD150E">
      <w:pPr>
        <w:pStyle w:val="ListParagraph"/>
        <w:numPr>
          <w:ilvl w:val="0"/>
          <w:numId w:val="30"/>
        </w:numPr>
        <w:jc w:val="both"/>
        <w:rPr>
          <w:rFonts w:ascii="Arial" w:hAnsi="Arial" w:cs="Arial"/>
          <w:sz w:val="19"/>
          <w:szCs w:val="19"/>
        </w:rPr>
      </w:pPr>
      <w:r w:rsidRPr="00BF68D8">
        <w:rPr>
          <w:rFonts w:ascii="Arial" w:hAnsi="Arial" w:cs="Arial"/>
          <w:sz w:val="19"/>
          <w:szCs w:val="19"/>
        </w:rPr>
        <w:lastRenderedPageBreak/>
        <w:t>Signing a formal guarantor agreement with the tenant and issuing a copy of it to the property owner. This has been used by Luxembourg Red Cross as part of their rental assistance programme for a number of years.</w:t>
      </w:r>
    </w:p>
    <w:p w14:paraId="2796707A" w14:textId="29880D4E" w:rsidR="003F4746" w:rsidRPr="00BF68D8" w:rsidRDefault="003F4746" w:rsidP="00AD150E">
      <w:pPr>
        <w:pStyle w:val="ListParagraph"/>
        <w:numPr>
          <w:ilvl w:val="0"/>
          <w:numId w:val="30"/>
        </w:numPr>
        <w:jc w:val="both"/>
        <w:rPr>
          <w:rFonts w:ascii="Arial" w:hAnsi="Arial" w:cs="Arial"/>
          <w:sz w:val="19"/>
          <w:szCs w:val="19"/>
        </w:rPr>
      </w:pPr>
      <w:r w:rsidRPr="00BF68D8">
        <w:rPr>
          <w:rFonts w:ascii="Arial" w:hAnsi="Arial" w:cs="Arial"/>
          <w:sz w:val="19"/>
          <w:szCs w:val="19"/>
        </w:rPr>
        <w:t>Signing a formal guarantor agreement</w:t>
      </w:r>
      <w:r w:rsidR="00D104EA" w:rsidRPr="00BF68D8">
        <w:rPr>
          <w:rFonts w:ascii="Arial" w:hAnsi="Arial" w:cs="Arial"/>
          <w:sz w:val="19"/>
          <w:szCs w:val="19"/>
        </w:rPr>
        <w:t xml:space="preserve"> with the property owner/letting agent</w:t>
      </w:r>
    </w:p>
    <w:p w14:paraId="0ADBA6B0" w14:textId="2468CB1B" w:rsidR="003F4746" w:rsidRPr="00BF68D8" w:rsidRDefault="003F4746" w:rsidP="00AD150E">
      <w:pPr>
        <w:pStyle w:val="ListParagraph"/>
        <w:numPr>
          <w:ilvl w:val="0"/>
          <w:numId w:val="30"/>
        </w:numPr>
        <w:jc w:val="both"/>
        <w:rPr>
          <w:rFonts w:ascii="Arial" w:hAnsi="Arial" w:cs="Arial"/>
          <w:sz w:val="19"/>
          <w:szCs w:val="19"/>
        </w:rPr>
      </w:pPr>
      <w:r w:rsidRPr="00BF68D8">
        <w:rPr>
          <w:rFonts w:ascii="Arial" w:hAnsi="Arial" w:cs="Arial"/>
          <w:sz w:val="19"/>
          <w:szCs w:val="19"/>
        </w:rPr>
        <w:t xml:space="preserve">Paying for insurance (normally available as an off-the-shelf insurance product) for the property owner to cover the risk of a tenant not paying the rent and </w:t>
      </w:r>
      <w:r w:rsidR="001A0855" w:rsidRPr="00BF68D8">
        <w:rPr>
          <w:rFonts w:ascii="Arial" w:hAnsi="Arial" w:cs="Arial"/>
          <w:sz w:val="19"/>
          <w:szCs w:val="19"/>
        </w:rPr>
        <w:t>the cost of eviction</w:t>
      </w:r>
      <w:r w:rsidRPr="00BF68D8">
        <w:rPr>
          <w:rFonts w:ascii="Arial" w:hAnsi="Arial" w:cs="Arial"/>
          <w:sz w:val="19"/>
          <w:szCs w:val="19"/>
        </w:rPr>
        <w:t>.</w:t>
      </w:r>
    </w:p>
    <w:p w14:paraId="63F74D3E" w14:textId="52E31466" w:rsidR="00152F8E" w:rsidRPr="00BF68D8" w:rsidRDefault="00152F8E" w:rsidP="00AD150E">
      <w:pPr>
        <w:jc w:val="both"/>
        <w:rPr>
          <w:rFonts w:ascii="Arial" w:hAnsi="Arial" w:cs="Arial"/>
          <w:sz w:val="19"/>
          <w:szCs w:val="19"/>
        </w:rPr>
      </w:pPr>
      <w:r w:rsidRPr="00BF68D8">
        <w:rPr>
          <w:rFonts w:ascii="Arial" w:hAnsi="Arial" w:cs="Arial"/>
          <w:sz w:val="19"/>
          <w:szCs w:val="19"/>
        </w:rPr>
        <w:t>See example</w:t>
      </w:r>
      <w:r w:rsidR="00D104EA" w:rsidRPr="00BF68D8">
        <w:rPr>
          <w:rFonts w:ascii="Arial" w:hAnsi="Arial" w:cs="Arial"/>
          <w:sz w:val="19"/>
          <w:szCs w:val="19"/>
        </w:rPr>
        <w:t xml:space="preserve"> </w:t>
      </w:r>
      <w:r w:rsidRPr="00BF68D8">
        <w:rPr>
          <w:rFonts w:ascii="Arial" w:hAnsi="Arial" w:cs="Arial"/>
          <w:sz w:val="19"/>
          <w:szCs w:val="19"/>
        </w:rPr>
        <w:t>in</w:t>
      </w:r>
      <w:r w:rsidR="00D104EA" w:rsidRPr="00BF68D8">
        <w:rPr>
          <w:rFonts w:ascii="Arial" w:hAnsi="Arial" w:cs="Arial"/>
          <w:sz w:val="19"/>
          <w:szCs w:val="19"/>
        </w:rPr>
        <w:t xml:space="preserve"> the</w:t>
      </w:r>
      <w:r w:rsidRPr="00BF68D8">
        <w:rPr>
          <w:rFonts w:ascii="Arial" w:hAnsi="Arial" w:cs="Arial"/>
          <w:sz w:val="19"/>
          <w:szCs w:val="19"/>
        </w:rPr>
        <w:t xml:space="preserve"> toolkit.</w:t>
      </w:r>
    </w:p>
    <w:p w14:paraId="688A9F27" w14:textId="37A90CAD" w:rsidR="00833CAD" w:rsidRPr="004A300F" w:rsidRDefault="00833CAD" w:rsidP="00AD150E">
      <w:pPr>
        <w:pStyle w:val="Heading2"/>
        <w:jc w:val="both"/>
        <w:rPr>
          <w:rFonts w:ascii="Century Gothic" w:hAnsi="Century Gothic" w:cs="Arial"/>
          <w:b/>
          <w:bCs/>
          <w:color w:val="051F3F"/>
          <w:sz w:val="19"/>
          <w:szCs w:val="19"/>
        </w:rPr>
      </w:pPr>
      <w:r w:rsidRPr="004A300F">
        <w:rPr>
          <w:rFonts w:ascii="Century Gothic" w:hAnsi="Century Gothic" w:cs="Arial"/>
          <w:b/>
          <w:bCs/>
          <w:color w:val="051F3F"/>
          <w:sz w:val="19"/>
          <w:szCs w:val="19"/>
        </w:rPr>
        <w:t>Tripartite agreement: Tenant, National Society and Property Owner</w:t>
      </w:r>
    </w:p>
    <w:p w14:paraId="2C4F0D1B" w14:textId="3C068A1C" w:rsidR="00833CAD" w:rsidRPr="00BF68D8" w:rsidRDefault="004A300F" w:rsidP="00AD150E">
      <w:pPr>
        <w:jc w:val="both"/>
        <w:rPr>
          <w:rFonts w:ascii="Arial" w:hAnsi="Arial" w:cs="Arial"/>
          <w:sz w:val="19"/>
          <w:szCs w:val="19"/>
        </w:rPr>
      </w:pPr>
      <w:r>
        <w:rPr>
          <w:rFonts w:ascii="Arial" w:hAnsi="Arial" w:cs="Arial"/>
          <w:sz w:val="19"/>
          <w:szCs w:val="19"/>
        </w:rPr>
        <w:br/>
      </w:r>
      <w:r w:rsidR="00B1327F" w:rsidRPr="00BF68D8">
        <w:rPr>
          <w:rFonts w:ascii="Arial" w:hAnsi="Arial" w:cs="Arial"/>
          <w:sz w:val="19"/>
          <w:szCs w:val="19"/>
        </w:rPr>
        <w:t>Depending on the rental assistance approach adopted it may be necessary to make the rental payment directly from the National Society</w:t>
      </w:r>
      <w:r w:rsidR="001A0855" w:rsidRPr="00BF68D8">
        <w:rPr>
          <w:rFonts w:ascii="Arial" w:hAnsi="Arial" w:cs="Arial"/>
          <w:sz w:val="19"/>
          <w:szCs w:val="19"/>
        </w:rPr>
        <w:t xml:space="preserve"> to the </w:t>
      </w:r>
      <w:r w:rsidR="00D104EA" w:rsidRPr="00BF68D8">
        <w:rPr>
          <w:rFonts w:ascii="Arial" w:hAnsi="Arial" w:cs="Arial"/>
          <w:sz w:val="19"/>
          <w:szCs w:val="19"/>
        </w:rPr>
        <w:t>p</w:t>
      </w:r>
      <w:r w:rsidR="001A0855" w:rsidRPr="00BF68D8">
        <w:rPr>
          <w:rFonts w:ascii="Arial" w:hAnsi="Arial" w:cs="Arial"/>
          <w:sz w:val="19"/>
          <w:szCs w:val="19"/>
        </w:rPr>
        <w:t xml:space="preserve">roperty </w:t>
      </w:r>
      <w:r w:rsidR="00D104EA" w:rsidRPr="00BF68D8">
        <w:rPr>
          <w:rFonts w:ascii="Arial" w:hAnsi="Arial" w:cs="Arial"/>
          <w:sz w:val="19"/>
          <w:szCs w:val="19"/>
        </w:rPr>
        <w:t>o</w:t>
      </w:r>
      <w:r w:rsidR="001A0855" w:rsidRPr="00BF68D8">
        <w:rPr>
          <w:rFonts w:ascii="Arial" w:hAnsi="Arial" w:cs="Arial"/>
          <w:sz w:val="19"/>
          <w:szCs w:val="19"/>
        </w:rPr>
        <w:t xml:space="preserve">wner, however the rest of the tenancy agreement is between the specific Tenant and the </w:t>
      </w:r>
      <w:r w:rsidR="00D104EA" w:rsidRPr="00BF68D8">
        <w:rPr>
          <w:rFonts w:ascii="Arial" w:hAnsi="Arial" w:cs="Arial"/>
          <w:sz w:val="19"/>
          <w:szCs w:val="19"/>
        </w:rPr>
        <w:t>p</w:t>
      </w:r>
      <w:r w:rsidR="001A0855" w:rsidRPr="00BF68D8">
        <w:rPr>
          <w:rFonts w:ascii="Arial" w:hAnsi="Arial" w:cs="Arial"/>
          <w:sz w:val="19"/>
          <w:szCs w:val="19"/>
        </w:rPr>
        <w:t xml:space="preserve">roperty </w:t>
      </w:r>
      <w:r w:rsidR="00D104EA" w:rsidRPr="00BF68D8">
        <w:rPr>
          <w:rFonts w:ascii="Arial" w:hAnsi="Arial" w:cs="Arial"/>
          <w:sz w:val="19"/>
          <w:szCs w:val="19"/>
        </w:rPr>
        <w:t>o</w:t>
      </w:r>
      <w:r w:rsidR="001A0855" w:rsidRPr="00BF68D8">
        <w:rPr>
          <w:rFonts w:ascii="Arial" w:hAnsi="Arial" w:cs="Arial"/>
          <w:sz w:val="19"/>
          <w:szCs w:val="19"/>
        </w:rPr>
        <w:t>wner.</w:t>
      </w:r>
    </w:p>
    <w:p w14:paraId="6197E5D5" w14:textId="3FB3CAF7" w:rsidR="001A0855" w:rsidRPr="00BF68D8" w:rsidRDefault="001A0855" w:rsidP="00AD150E">
      <w:pPr>
        <w:jc w:val="both"/>
        <w:rPr>
          <w:rFonts w:ascii="Arial" w:hAnsi="Arial" w:cs="Arial"/>
          <w:sz w:val="19"/>
          <w:szCs w:val="19"/>
        </w:rPr>
      </w:pPr>
      <w:r w:rsidRPr="00BF68D8">
        <w:rPr>
          <w:rFonts w:ascii="Arial" w:hAnsi="Arial" w:cs="Arial"/>
          <w:sz w:val="19"/>
          <w:szCs w:val="19"/>
        </w:rPr>
        <w:t>The following process should be considered:</w:t>
      </w:r>
    </w:p>
    <w:p w14:paraId="7BDE2792" w14:textId="77777777" w:rsidR="001A0855" w:rsidRPr="00BF68D8" w:rsidRDefault="001A0855" w:rsidP="00AD150E">
      <w:pPr>
        <w:pStyle w:val="ListParagraph"/>
        <w:numPr>
          <w:ilvl w:val="0"/>
          <w:numId w:val="28"/>
        </w:numPr>
        <w:jc w:val="both"/>
        <w:rPr>
          <w:rFonts w:ascii="Arial" w:hAnsi="Arial" w:cs="Arial"/>
          <w:sz w:val="19"/>
          <w:szCs w:val="19"/>
        </w:rPr>
      </w:pPr>
      <w:r w:rsidRPr="00BF68D8">
        <w:rPr>
          <w:rFonts w:ascii="Arial" w:hAnsi="Arial" w:cs="Arial"/>
          <w:sz w:val="19"/>
          <w:szCs w:val="19"/>
        </w:rPr>
        <w:t>Investigate standard tenancy agreements</w:t>
      </w:r>
    </w:p>
    <w:p w14:paraId="14A10D98" w14:textId="1583A74C" w:rsidR="001A0855" w:rsidRPr="00BF68D8" w:rsidRDefault="001A0855" w:rsidP="00AD150E">
      <w:pPr>
        <w:pStyle w:val="ListParagraph"/>
        <w:numPr>
          <w:ilvl w:val="0"/>
          <w:numId w:val="28"/>
        </w:numPr>
        <w:jc w:val="both"/>
        <w:rPr>
          <w:rFonts w:ascii="Arial" w:hAnsi="Arial" w:cs="Arial"/>
          <w:sz w:val="19"/>
          <w:szCs w:val="19"/>
        </w:rPr>
      </w:pPr>
      <w:r w:rsidRPr="00BF68D8">
        <w:rPr>
          <w:rFonts w:ascii="Arial" w:hAnsi="Arial" w:cs="Arial"/>
          <w:sz w:val="19"/>
          <w:szCs w:val="19"/>
        </w:rPr>
        <w:t>Produce a model tripartite agreement which allows for the National Society to use the property to place vulnerable households who are being assisted with rental assistance. This will likely need to be produced by a legal practitioner.</w:t>
      </w:r>
    </w:p>
    <w:p w14:paraId="019335F2" w14:textId="77777777" w:rsidR="001A0855" w:rsidRPr="00BF68D8" w:rsidRDefault="001A0855" w:rsidP="00AD150E">
      <w:pPr>
        <w:pStyle w:val="ListParagraph"/>
        <w:numPr>
          <w:ilvl w:val="0"/>
          <w:numId w:val="28"/>
        </w:numPr>
        <w:jc w:val="both"/>
        <w:rPr>
          <w:rFonts w:ascii="Arial" w:hAnsi="Arial" w:cs="Arial"/>
          <w:sz w:val="19"/>
          <w:szCs w:val="19"/>
        </w:rPr>
      </w:pPr>
      <w:r w:rsidRPr="00BF68D8">
        <w:rPr>
          <w:rFonts w:ascii="Arial" w:hAnsi="Arial" w:cs="Arial"/>
          <w:sz w:val="19"/>
          <w:szCs w:val="19"/>
        </w:rPr>
        <w:t>Consult with letting agents and property owners (potentially associations representing them) regarding this contract.</w:t>
      </w:r>
    </w:p>
    <w:p w14:paraId="4275D59F" w14:textId="00BEE71C" w:rsidR="002C7686" w:rsidRPr="00BF68D8" w:rsidRDefault="002C7686" w:rsidP="00AD150E">
      <w:pPr>
        <w:pStyle w:val="ListParagraph"/>
        <w:numPr>
          <w:ilvl w:val="0"/>
          <w:numId w:val="28"/>
        </w:numPr>
        <w:jc w:val="both"/>
        <w:rPr>
          <w:rFonts w:ascii="Arial" w:hAnsi="Arial" w:cs="Arial"/>
          <w:sz w:val="19"/>
          <w:szCs w:val="19"/>
        </w:rPr>
      </w:pPr>
      <w:r w:rsidRPr="00BF68D8">
        <w:rPr>
          <w:rFonts w:ascii="Arial" w:hAnsi="Arial" w:cs="Arial"/>
          <w:sz w:val="19"/>
          <w:szCs w:val="19"/>
        </w:rPr>
        <w:t xml:space="preserve">Prepare specific engagement material for explaining to the </w:t>
      </w:r>
      <w:r w:rsidR="00D104EA" w:rsidRPr="00BF68D8">
        <w:rPr>
          <w:rFonts w:ascii="Arial" w:hAnsi="Arial" w:cs="Arial"/>
          <w:sz w:val="19"/>
          <w:szCs w:val="19"/>
        </w:rPr>
        <w:t>p</w:t>
      </w:r>
      <w:r w:rsidRPr="00BF68D8">
        <w:rPr>
          <w:rFonts w:ascii="Arial" w:hAnsi="Arial" w:cs="Arial"/>
          <w:sz w:val="19"/>
          <w:szCs w:val="19"/>
        </w:rPr>
        <w:t xml:space="preserve">roperty </w:t>
      </w:r>
      <w:r w:rsidR="00D104EA" w:rsidRPr="00BF68D8">
        <w:rPr>
          <w:rFonts w:ascii="Arial" w:hAnsi="Arial" w:cs="Arial"/>
          <w:sz w:val="19"/>
          <w:szCs w:val="19"/>
        </w:rPr>
        <w:t>o</w:t>
      </w:r>
      <w:r w:rsidRPr="00BF68D8">
        <w:rPr>
          <w:rFonts w:ascii="Arial" w:hAnsi="Arial" w:cs="Arial"/>
          <w:sz w:val="19"/>
          <w:szCs w:val="19"/>
        </w:rPr>
        <w:t xml:space="preserve">wner and </w:t>
      </w:r>
      <w:r w:rsidR="00D104EA" w:rsidRPr="00BF68D8">
        <w:rPr>
          <w:rFonts w:ascii="Arial" w:hAnsi="Arial" w:cs="Arial"/>
          <w:sz w:val="19"/>
          <w:szCs w:val="19"/>
        </w:rPr>
        <w:t>t</w:t>
      </w:r>
      <w:r w:rsidRPr="00BF68D8">
        <w:rPr>
          <w:rFonts w:ascii="Arial" w:hAnsi="Arial" w:cs="Arial"/>
          <w:sz w:val="19"/>
          <w:szCs w:val="19"/>
        </w:rPr>
        <w:t xml:space="preserve">enant the function of the tripartite agreement, since this will likely be very new to both, and </w:t>
      </w:r>
      <w:r w:rsidR="00D104EA" w:rsidRPr="00BF68D8">
        <w:rPr>
          <w:rFonts w:ascii="Arial" w:hAnsi="Arial" w:cs="Arial"/>
          <w:sz w:val="19"/>
          <w:szCs w:val="19"/>
        </w:rPr>
        <w:t>p</w:t>
      </w:r>
      <w:r w:rsidRPr="00BF68D8">
        <w:rPr>
          <w:rFonts w:ascii="Arial" w:hAnsi="Arial" w:cs="Arial"/>
          <w:sz w:val="19"/>
          <w:szCs w:val="19"/>
        </w:rPr>
        <w:t xml:space="preserve">roperty </w:t>
      </w:r>
      <w:r w:rsidR="00D104EA" w:rsidRPr="00BF68D8">
        <w:rPr>
          <w:rFonts w:ascii="Arial" w:hAnsi="Arial" w:cs="Arial"/>
          <w:sz w:val="19"/>
          <w:szCs w:val="19"/>
        </w:rPr>
        <w:t>o</w:t>
      </w:r>
      <w:r w:rsidRPr="00BF68D8">
        <w:rPr>
          <w:rFonts w:ascii="Arial" w:hAnsi="Arial" w:cs="Arial"/>
          <w:sz w:val="19"/>
          <w:szCs w:val="19"/>
        </w:rPr>
        <w:t xml:space="preserve">wners </w:t>
      </w:r>
      <w:r w:rsidR="00D104EA" w:rsidRPr="00BF68D8">
        <w:rPr>
          <w:rFonts w:ascii="Arial" w:hAnsi="Arial" w:cs="Arial"/>
          <w:sz w:val="19"/>
          <w:szCs w:val="19"/>
        </w:rPr>
        <w:t>in particular</w:t>
      </w:r>
      <w:r w:rsidRPr="00BF68D8">
        <w:rPr>
          <w:rFonts w:ascii="Arial" w:hAnsi="Arial" w:cs="Arial"/>
          <w:sz w:val="19"/>
          <w:szCs w:val="19"/>
        </w:rPr>
        <w:t xml:space="preserve"> may be hesitant.</w:t>
      </w:r>
    </w:p>
    <w:p w14:paraId="564BB8E3" w14:textId="23B6D784" w:rsidR="001A0855" w:rsidRPr="00BF68D8" w:rsidRDefault="00152F8E" w:rsidP="00AD150E">
      <w:pPr>
        <w:jc w:val="both"/>
        <w:rPr>
          <w:rFonts w:ascii="Arial" w:hAnsi="Arial" w:cs="Arial"/>
          <w:sz w:val="19"/>
          <w:szCs w:val="19"/>
        </w:rPr>
      </w:pPr>
      <w:r w:rsidRPr="00BF68D8">
        <w:rPr>
          <w:rFonts w:ascii="Arial" w:hAnsi="Arial" w:cs="Arial"/>
          <w:sz w:val="19"/>
          <w:szCs w:val="19"/>
        </w:rPr>
        <w:t>See example in toolkit.</w:t>
      </w:r>
    </w:p>
    <w:p w14:paraId="2DEBBF05" w14:textId="0E857263" w:rsidR="005D2F79" w:rsidRPr="004A300F" w:rsidRDefault="00FF0AD1" w:rsidP="00AD150E">
      <w:pPr>
        <w:pStyle w:val="Heading2"/>
        <w:jc w:val="both"/>
        <w:rPr>
          <w:rFonts w:ascii="Century Gothic" w:hAnsi="Century Gothic" w:cs="Arial"/>
          <w:b/>
          <w:bCs/>
          <w:color w:val="F5333F"/>
          <w:sz w:val="22"/>
          <w:szCs w:val="22"/>
        </w:rPr>
      </w:pPr>
      <w:r w:rsidRPr="004A300F">
        <w:rPr>
          <w:rFonts w:ascii="Century Gothic" w:hAnsi="Century Gothic" w:cs="Arial"/>
          <w:b/>
          <w:bCs/>
          <w:color w:val="F5333F"/>
          <w:sz w:val="22"/>
          <w:szCs w:val="22"/>
        </w:rPr>
        <w:t xml:space="preserve">National Society and </w:t>
      </w:r>
      <w:r w:rsidR="005D2F79" w:rsidRPr="004A300F">
        <w:rPr>
          <w:rFonts w:ascii="Century Gothic" w:hAnsi="Century Gothic" w:cs="Arial"/>
          <w:b/>
          <w:bCs/>
          <w:color w:val="F5333F"/>
          <w:sz w:val="22"/>
          <w:szCs w:val="22"/>
        </w:rPr>
        <w:t>Property Owner</w:t>
      </w:r>
    </w:p>
    <w:p w14:paraId="1F83DDA4" w14:textId="6F8BCEF8" w:rsidR="00FF0AD1" w:rsidRPr="00BF68D8" w:rsidRDefault="004A300F" w:rsidP="00AD150E">
      <w:pPr>
        <w:jc w:val="both"/>
        <w:rPr>
          <w:rFonts w:ascii="Arial" w:hAnsi="Arial" w:cs="Arial"/>
          <w:sz w:val="19"/>
          <w:szCs w:val="19"/>
        </w:rPr>
      </w:pPr>
      <w:r>
        <w:rPr>
          <w:rFonts w:ascii="Arial" w:hAnsi="Arial" w:cs="Arial"/>
          <w:sz w:val="19"/>
          <w:szCs w:val="19"/>
        </w:rPr>
        <w:br/>
      </w:r>
      <w:r w:rsidR="00FF0AD1" w:rsidRPr="00BF68D8">
        <w:rPr>
          <w:rFonts w:ascii="Arial" w:hAnsi="Arial" w:cs="Arial"/>
          <w:sz w:val="19"/>
          <w:szCs w:val="19"/>
        </w:rPr>
        <w:t>Depending on the rental assistance approach adopted</w:t>
      </w:r>
      <w:r w:rsidR="00B366D7" w:rsidRPr="00BF68D8">
        <w:rPr>
          <w:rFonts w:ascii="Arial" w:hAnsi="Arial" w:cs="Arial"/>
          <w:sz w:val="19"/>
          <w:szCs w:val="19"/>
        </w:rPr>
        <w:t xml:space="preserve"> it may be appropriate for the National Society to contract the apartments directly. </w:t>
      </w:r>
      <w:r w:rsidR="00FF0AD1" w:rsidRPr="00BF68D8">
        <w:rPr>
          <w:rFonts w:ascii="Arial" w:hAnsi="Arial" w:cs="Arial"/>
          <w:sz w:val="19"/>
          <w:szCs w:val="19"/>
        </w:rPr>
        <w:t>The following process should be considered:</w:t>
      </w:r>
    </w:p>
    <w:p w14:paraId="7C53CC11" w14:textId="58E56A84" w:rsidR="00FF0AD1" w:rsidRPr="00BF68D8" w:rsidRDefault="00FF0AD1" w:rsidP="00AD150E">
      <w:pPr>
        <w:pStyle w:val="ListParagraph"/>
        <w:numPr>
          <w:ilvl w:val="0"/>
          <w:numId w:val="31"/>
        </w:numPr>
        <w:jc w:val="both"/>
        <w:rPr>
          <w:rFonts w:ascii="Arial" w:hAnsi="Arial" w:cs="Arial"/>
          <w:sz w:val="19"/>
          <w:szCs w:val="19"/>
        </w:rPr>
      </w:pPr>
      <w:r w:rsidRPr="00BF68D8">
        <w:rPr>
          <w:rFonts w:ascii="Arial" w:hAnsi="Arial" w:cs="Arial"/>
          <w:sz w:val="19"/>
          <w:szCs w:val="19"/>
        </w:rPr>
        <w:t>Investigate standard tenancy agreements</w:t>
      </w:r>
    </w:p>
    <w:p w14:paraId="114ABD88" w14:textId="471E2810" w:rsidR="00FF0AD1" w:rsidRPr="00BF68D8" w:rsidRDefault="00FF0AD1" w:rsidP="00AD150E">
      <w:pPr>
        <w:pStyle w:val="ListParagraph"/>
        <w:numPr>
          <w:ilvl w:val="0"/>
          <w:numId w:val="31"/>
        </w:numPr>
        <w:jc w:val="both"/>
        <w:rPr>
          <w:rFonts w:ascii="Arial" w:hAnsi="Arial" w:cs="Arial"/>
          <w:sz w:val="19"/>
          <w:szCs w:val="19"/>
        </w:rPr>
      </w:pPr>
      <w:r w:rsidRPr="00BF68D8">
        <w:rPr>
          <w:rFonts w:ascii="Arial" w:hAnsi="Arial" w:cs="Arial"/>
          <w:sz w:val="19"/>
          <w:szCs w:val="19"/>
        </w:rPr>
        <w:t xml:space="preserve">Produce a model </w:t>
      </w:r>
      <w:r w:rsidR="00B366D7" w:rsidRPr="00BF68D8">
        <w:rPr>
          <w:rFonts w:ascii="Arial" w:hAnsi="Arial" w:cs="Arial"/>
          <w:sz w:val="19"/>
          <w:szCs w:val="19"/>
        </w:rPr>
        <w:t>contract</w:t>
      </w:r>
      <w:r w:rsidRPr="00BF68D8">
        <w:rPr>
          <w:rFonts w:ascii="Arial" w:hAnsi="Arial" w:cs="Arial"/>
          <w:sz w:val="19"/>
          <w:szCs w:val="19"/>
        </w:rPr>
        <w:t xml:space="preserve"> </w:t>
      </w:r>
      <w:r w:rsidR="00B366D7" w:rsidRPr="00BF68D8">
        <w:rPr>
          <w:rFonts w:ascii="Arial" w:hAnsi="Arial" w:cs="Arial"/>
          <w:sz w:val="19"/>
          <w:szCs w:val="19"/>
        </w:rPr>
        <w:t>w</w:t>
      </w:r>
      <w:r w:rsidRPr="00BF68D8">
        <w:rPr>
          <w:rFonts w:ascii="Arial" w:hAnsi="Arial" w:cs="Arial"/>
          <w:sz w:val="19"/>
          <w:szCs w:val="19"/>
        </w:rPr>
        <w:t xml:space="preserve">hich allows </w:t>
      </w:r>
      <w:r w:rsidR="00B366D7" w:rsidRPr="00BF68D8">
        <w:rPr>
          <w:rFonts w:ascii="Arial" w:hAnsi="Arial" w:cs="Arial"/>
          <w:sz w:val="19"/>
          <w:szCs w:val="19"/>
        </w:rPr>
        <w:t>for the National Society to use the property to place vulnerable households who are being assisted with rental assistance. This will likely need to be produced by a legal practitioner.</w:t>
      </w:r>
      <w:r w:rsidR="00152F8E" w:rsidRPr="00BF68D8">
        <w:rPr>
          <w:rFonts w:ascii="Arial" w:hAnsi="Arial" w:cs="Arial"/>
          <w:sz w:val="19"/>
          <w:szCs w:val="19"/>
        </w:rPr>
        <w:t xml:space="preserve"> The terms used may be specific to the regulatory framework around tenancy in-country.</w:t>
      </w:r>
    </w:p>
    <w:p w14:paraId="6F5E5129" w14:textId="77F3F7EE" w:rsidR="00B366D7" w:rsidRPr="00BF68D8" w:rsidRDefault="00B366D7" w:rsidP="00AD150E">
      <w:pPr>
        <w:pStyle w:val="ListParagraph"/>
        <w:numPr>
          <w:ilvl w:val="0"/>
          <w:numId w:val="31"/>
        </w:numPr>
        <w:jc w:val="both"/>
        <w:rPr>
          <w:rFonts w:ascii="Arial" w:hAnsi="Arial" w:cs="Arial"/>
          <w:sz w:val="19"/>
          <w:szCs w:val="19"/>
        </w:rPr>
      </w:pPr>
      <w:r w:rsidRPr="00BF68D8">
        <w:rPr>
          <w:rFonts w:ascii="Arial" w:hAnsi="Arial" w:cs="Arial"/>
          <w:sz w:val="19"/>
          <w:szCs w:val="19"/>
        </w:rPr>
        <w:t>Consult with letting agents and property owners (potentially associations representing them) regarding this contract.</w:t>
      </w:r>
    </w:p>
    <w:p w14:paraId="48431029" w14:textId="1088DBD4" w:rsidR="00B366D7" w:rsidRPr="00BF68D8" w:rsidRDefault="00B366D7" w:rsidP="00AD150E">
      <w:pPr>
        <w:pStyle w:val="ListParagraph"/>
        <w:numPr>
          <w:ilvl w:val="0"/>
          <w:numId w:val="31"/>
        </w:numPr>
        <w:jc w:val="both"/>
        <w:rPr>
          <w:rFonts w:ascii="Arial" w:hAnsi="Arial" w:cs="Arial"/>
          <w:sz w:val="19"/>
          <w:szCs w:val="19"/>
        </w:rPr>
      </w:pPr>
      <w:r w:rsidRPr="00BF68D8">
        <w:rPr>
          <w:rFonts w:ascii="Arial" w:hAnsi="Arial" w:cs="Arial"/>
          <w:sz w:val="19"/>
          <w:szCs w:val="19"/>
        </w:rPr>
        <w:t xml:space="preserve">An agreement for use of the property will have to be developed. </w:t>
      </w:r>
      <w:r w:rsidR="00607657" w:rsidRPr="00BF68D8">
        <w:rPr>
          <w:rFonts w:ascii="Arial" w:hAnsi="Arial" w:cs="Arial"/>
          <w:sz w:val="19"/>
          <w:szCs w:val="19"/>
        </w:rPr>
        <w:t>See SoP 3.1.2 Programme Agreements.</w:t>
      </w:r>
    </w:p>
    <w:p w14:paraId="0DB60B85" w14:textId="3F35FE6F" w:rsidR="00FA3B33" w:rsidRPr="00BF68D8" w:rsidRDefault="00DF510F" w:rsidP="00AD150E">
      <w:pPr>
        <w:jc w:val="both"/>
        <w:rPr>
          <w:rFonts w:ascii="Arial" w:hAnsi="Arial" w:cs="Arial"/>
          <w:sz w:val="19"/>
          <w:szCs w:val="19"/>
        </w:rPr>
      </w:pPr>
      <w:r w:rsidRPr="00BF68D8">
        <w:rPr>
          <w:rFonts w:ascii="Arial" w:hAnsi="Arial" w:cs="Arial"/>
          <w:sz w:val="19"/>
          <w:szCs w:val="19"/>
        </w:rPr>
        <w:t xml:space="preserve">Note that contracting a Property Owner may be </w:t>
      </w:r>
      <w:r w:rsidR="00425F8A" w:rsidRPr="00BF68D8">
        <w:rPr>
          <w:rFonts w:ascii="Arial" w:hAnsi="Arial" w:cs="Arial"/>
          <w:sz w:val="19"/>
          <w:szCs w:val="19"/>
        </w:rPr>
        <w:t>considered a</w:t>
      </w:r>
      <w:r w:rsidRPr="00BF68D8">
        <w:rPr>
          <w:rFonts w:ascii="Arial" w:hAnsi="Arial" w:cs="Arial"/>
          <w:sz w:val="19"/>
          <w:szCs w:val="19"/>
        </w:rPr>
        <w:t xml:space="preserve"> logistical process, and should be discussed with CVA, Finance and Logistics colleagues. However, on past IFRC projects where 100s of small property owners have been taken onto the programme this has not been a logistics process taking several months.</w:t>
      </w:r>
    </w:p>
    <w:p w14:paraId="5666280E" w14:textId="281B9347" w:rsidR="004A300F" w:rsidRPr="004A300F" w:rsidRDefault="00FA3B33" w:rsidP="004A300F">
      <w:pPr>
        <w:pStyle w:val="Heading1"/>
        <w:jc w:val="both"/>
        <w:rPr>
          <w:rFonts w:ascii="Century Gothic" w:hAnsi="Century Gothic" w:cs="Arial"/>
          <w:b/>
          <w:bCs/>
          <w:color w:val="F5333F"/>
          <w:sz w:val="22"/>
          <w:szCs w:val="22"/>
        </w:rPr>
      </w:pPr>
      <w:r w:rsidRPr="004A300F">
        <w:rPr>
          <w:rFonts w:ascii="Century Gothic" w:hAnsi="Century Gothic" w:cs="Arial"/>
          <w:b/>
          <w:bCs/>
          <w:color w:val="F5333F"/>
          <w:sz w:val="22"/>
          <w:szCs w:val="22"/>
        </w:rPr>
        <w:t>Risks</w:t>
      </w:r>
      <w:r w:rsidR="00B168BB" w:rsidRPr="004A300F">
        <w:rPr>
          <w:rFonts w:ascii="Century Gothic" w:hAnsi="Century Gothic" w:cs="Arial"/>
          <w:b/>
          <w:bCs/>
          <w:color w:val="F5333F"/>
          <w:sz w:val="22"/>
          <w:szCs w:val="22"/>
        </w:rPr>
        <w:t xml:space="preserve"> &amp; Liabilities</w:t>
      </w:r>
    </w:p>
    <w:p w14:paraId="11FF3466" w14:textId="5321F57A" w:rsidR="00FA3B33" w:rsidRPr="00BF68D8" w:rsidRDefault="004A300F" w:rsidP="00AD150E">
      <w:pPr>
        <w:jc w:val="both"/>
        <w:rPr>
          <w:rFonts w:ascii="Arial" w:hAnsi="Arial" w:cs="Arial"/>
          <w:sz w:val="19"/>
          <w:szCs w:val="19"/>
        </w:rPr>
      </w:pPr>
      <w:r>
        <w:rPr>
          <w:rFonts w:ascii="Arial" w:hAnsi="Arial" w:cs="Arial"/>
          <w:sz w:val="19"/>
          <w:szCs w:val="19"/>
        </w:rPr>
        <w:br/>
      </w:r>
      <w:r w:rsidR="18EF24AC" w:rsidRPr="00BF68D8">
        <w:rPr>
          <w:rFonts w:ascii="Arial" w:hAnsi="Arial" w:cs="Arial"/>
          <w:sz w:val="19"/>
          <w:szCs w:val="19"/>
        </w:rPr>
        <w:t>It should be noted that the process of</w:t>
      </w:r>
      <w:r w:rsidR="1E065DCE" w:rsidRPr="00BF68D8">
        <w:rPr>
          <w:rFonts w:ascii="Arial" w:hAnsi="Arial" w:cs="Arial"/>
          <w:sz w:val="19"/>
          <w:szCs w:val="19"/>
        </w:rPr>
        <w:t xml:space="preserve"> RCRC</w:t>
      </w:r>
      <w:r w:rsidR="1A8AF50D" w:rsidRPr="00BF68D8">
        <w:rPr>
          <w:rFonts w:ascii="Arial" w:hAnsi="Arial" w:cs="Arial"/>
          <w:sz w:val="19"/>
          <w:szCs w:val="19"/>
        </w:rPr>
        <w:t xml:space="preserve"> </w:t>
      </w:r>
      <w:r w:rsidR="7FDE9C84" w:rsidRPr="00BF68D8">
        <w:rPr>
          <w:rFonts w:ascii="Arial" w:hAnsi="Arial" w:cs="Arial"/>
          <w:sz w:val="19"/>
          <w:szCs w:val="19"/>
        </w:rPr>
        <w:t>entering</w:t>
      </w:r>
      <w:r w:rsidR="00FA3B33" w:rsidRPr="00BF68D8">
        <w:rPr>
          <w:rFonts w:ascii="Arial" w:hAnsi="Arial" w:cs="Arial"/>
          <w:sz w:val="19"/>
          <w:szCs w:val="19"/>
        </w:rPr>
        <w:t xml:space="preserve"> </w:t>
      </w:r>
      <w:r w:rsidR="19672844" w:rsidRPr="00BF68D8">
        <w:rPr>
          <w:rFonts w:ascii="Arial" w:hAnsi="Arial" w:cs="Arial"/>
          <w:sz w:val="19"/>
          <w:szCs w:val="19"/>
        </w:rPr>
        <w:t xml:space="preserve">into </w:t>
      </w:r>
      <w:r w:rsidR="5F310F1D" w:rsidRPr="00BF68D8">
        <w:rPr>
          <w:rFonts w:ascii="Arial" w:hAnsi="Arial" w:cs="Arial"/>
          <w:sz w:val="19"/>
          <w:szCs w:val="19"/>
        </w:rPr>
        <w:t xml:space="preserve">direct </w:t>
      </w:r>
      <w:r w:rsidR="00FA3B33" w:rsidRPr="00BF68D8">
        <w:rPr>
          <w:rFonts w:ascii="Arial" w:hAnsi="Arial" w:cs="Arial"/>
          <w:sz w:val="19"/>
          <w:szCs w:val="19"/>
        </w:rPr>
        <w:t>contract</w:t>
      </w:r>
      <w:r w:rsidR="2C2D2B64" w:rsidRPr="00BF68D8">
        <w:rPr>
          <w:rFonts w:ascii="Arial" w:hAnsi="Arial" w:cs="Arial"/>
          <w:sz w:val="19"/>
          <w:szCs w:val="19"/>
        </w:rPr>
        <w:t>s</w:t>
      </w:r>
      <w:r w:rsidR="00FA3B33" w:rsidRPr="00BF68D8">
        <w:rPr>
          <w:rFonts w:ascii="Arial" w:hAnsi="Arial" w:cs="Arial"/>
          <w:sz w:val="19"/>
          <w:szCs w:val="19"/>
        </w:rPr>
        <w:t>, for example in a tripartite agr</w:t>
      </w:r>
      <w:r w:rsidR="00B168BB" w:rsidRPr="00BF68D8">
        <w:rPr>
          <w:rFonts w:ascii="Arial" w:hAnsi="Arial" w:cs="Arial"/>
          <w:sz w:val="19"/>
          <w:szCs w:val="19"/>
        </w:rPr>
        <w:t>eement or where we are directly contracting with property owners</w:t>
      </w:r>
      <w:r w:rsidR="3878242F" w:rsidRPr="00BF68D8">
        <w:rPr>
          <w:rFonts w:ascii="Arial" w:hAnsi="Arial" w:cs="Arial"/>
          <w:sz w:val="19"/>
          <w:szCs w:val="19"/>
        </w:rPr>
        <w:t>,</w:t>
      </w:r>
      <w:r w:rsidR="00B168BB" w:rsidRPr="00BF68D8">
        <w:rPr>
          <w:rFonts w:ascii="Arial" w:hAnsi="Arial" w:cs="Arial"/>
          <w:sz w:val="19"/>
          <w:szCs w:val="19"/>
        </w:rPr>
        <w:t xml:space="preserve"> </w:t>
      </w:r>
      <w:r w:rsidR="76BCA3FE" w:rsidRPr="00BF68D8">
        <w:rPr>
          <w:rFonts w:ascii="Arial" w:hAnsi="Arial" w:cs="Arial"/>
          <w:sz w:val="19"/>
          <w:szCs w:val="19"/>
        </w:rPr>
        <w:t>can</w:t>
      </w:r>
      <w:r w:rsidR="5BEA093B" w:rsidRPr="00BF68D8">
        <w:rPr>
          <w:rFonts w:ascii="Arial" w:hAnsi="Arial" w:cs="Arial"/>
          <w:sz w:val="19"/>
          <w:szCs w:val="19"/>
        </w:rPr>
        <w:t xml:space="preserve"> </w:t>
      </w:r>
      <w:r w:rsidR="00B168BB" w:rsidRPr="00BF68D8">
        <w:rPr>
          <w:rFonts w:ascii="Arial" w:hAnsi="Arial" w:cs="Arial"/>
          <w:sz w:val="19"/>
          <w:szCs w:val="19"/>
        </w:rPr>
        <w:t>increase risks to the organisation. These could be financial (e.g. responsible for damage) or reputational (</w:t>
      </w:r>
      <w:r w:rsidR="00BB59B7" w:rsidRPr="00BF68D8">
        <w:rPr>
          <w:rFonts w:ascii="Arial" w:hAnsi="Arial" w:cs="Arial"/>
          <w:sz w:val="19"/>
          <w:szCs w:val="19"/>
        </w:rPr>
        <w:t xml:space="preserve">e.g. </w:t>
      </w:r>
      <w:r w:rsidR="00344F0D" w:rsidRPr="00BF68D8">
        <w:rPr>
          <w:rFonts w:ascii="Arial" w:hAnsi="Arial" w:cs="Arial"/>
          <w:sz w:val="19"/>
          <w:szCs w:val="19"/>
        </w:rPr>
        <w:t xml:space="preserve">target household supported in the rental </w:t>
      </w:r>
      <w:r w:rsidR="00BB59B7" w:rsidRPr="00BF68D8">
        <w:rPr>
          <w:rFonts w:ascii="Arial" w:hAnsi="Arial" w:cs="Arial"/>
          <w:sz w:val="19"/>
          <w:szCs w:val="19"/>
        </w:rPr>
        <w:t>accommodation</w:t>
      </w:r>
      <w:r w:rsidR="00344F0D" w:rsidRPr="00BF68D8">
        <w:rPr>
          <w:rFonts w:ascii="Arial" w:hAnsi="Arial" w:cs="Arial"/>
          <w:sz w:val="19"/>
          <w:szCs w:val="19"/>
        </w:rPr>
        <w:t xml:space="preserve"> accrues rights related to occupancy and an eviction process </w:t>
      </w:r>
      <w:r w:rsidR="00BB59B7" w:rsidRPr="00BF68D8">
        <w:rPr>
          <w:rFonts w:ascii="Arial" w:hAnsi="Arial" w:cs="Arial"/>
          <w:sz w:val="19"/>
          <w:szCs w:val="19"/>
        </w:rPr>
        <w:t>may take time and could be problematic reputationally).</w:t>
      </w:r>
      <w:r w:rsidR="00B168BB" w:rsidRPr="00BF68D8">
        <w:rPr>
          <w:rFonts w:ascii="Arial" w:hAnsi="Arial" w:cs="Arial"/>
          <w:sz w:val="19"/>
          <w:szCs w:val="19"/>
        </w:rPr>
        <w:t xml:space="preserve"> </w:t>
      </w:r>
    </w:p>
    <w:p w14:paraId="650C1584" w14:textId="2C488478" w:rsidR="00FA3B33" w:rsidRPr="00BF68D8" w:rsidRDefault="00562077" w:rsidP="00AD150E">
      <w:pPr>
        <w:jc w:val="both"/>
        <w:rPr>
          <w:rFonts w:ascii="Arial" w:hAnsi="Arial" w:cs="Arial"/>
          <w:sz w:val="19"/>
          <w:szCs w:val="19"/>
        </w:rPr>
      </w:pPr>
      <w:r w:rsidRPr="00BF68D8">
        <w:rPr>
          <w:rFonts w:ascii="Arial" w:hAnsi="Arial" w:cs="Arial"/>
          <w:sz w:val="19"/>
          <w:szCs w:val="19"/>
        </w:rPr>
        <w:t>To simplify processes</w:t>
      </w:r>
      <w:r w:rsidR="6597A581" w:rsidRPr="00BF68D8">
        <w:rPr>
          <w:rFonts w:ascii="Arial" w:hAnsi="Arial" w:cs="Arial"/>
          <w:sz w:val="19"/>
          <w:szCs w:val="19"/>
        </w:rPr>
        <w:t xml:space="preserve">, </w:t>
      </w:r>
      <w:r w:rsidRPr="00BF68D8">
        <w:rPr>
          <w:rFonts w:ascii="Arial" w:hAnsi="Arial" w:cs="Arial"/>
          <w:sz w:val="19"/>
          <w:szCs w:val="19"/>
        </w:rPr>
        <w:t xml:space="preserve">reduce administrative burden and reduce risks to the organisation we may want to avoid tripartite agreements wherever possible. Where there is hesitancy from property owners to enter into agreements directly with the target population, a separate letter could be issued to the prospective tenant confirming that the RC </w:t>
      </w:r>
      <w:r w:rsidR="0024416F" w:rsidRPr="00BF68D8">
        <w:rPr>
          <w:rFonts w:ascii="Arial" w:hAnsi="Arial" w:cs="Arial"/>
          <w:sz w:val="19"/>
          <w:szCs w:val="19"/>
        </w:rPr>
        <w:t>commits to pay their rent</w:t>
      </w:r>
      <w:r w:rsidR="23C691AB" w:rsidRPr="00BF68D8">
        <w:rPr>
          <w:rFonts w:ascii="Arial" w:hAnsi="Arial" w:cs="Arial"/>
          <w:sz w:val="19"/>
          <w:szCs w:val="19"/>
        </w:rPr>
        <w:t xml:space="preserve"> for example. </w:t>
      </w:r>
      <w:r w:rsidR="6BD9903B" w:rsidRPr="00BF68D8">
        <w:rPr>
          <w:rFonts w:ascii="Arial" w:hAnsi="Arial" w:cs="Arial"/>
          <w:sz w:val="19"/>
          <w:szCs w:val="19"/>
        </w:rPr>
        <w:t>Such a</w:t>
      </w:r>
      <w:r w:rsidR="23C691AB" w:rsidRPr="00BF68D8">
        <w:rPr>
          <w:rFonts w:ascii="Arial" w:hAnsi="Arial" w:cs="Arial"/>
          <w:sz w:val="19"/>
          <w:szCs w:val="19"/>
        </w:rPr>
        <w:t xml:space="preserve"> letter</w:t>
      </w:r>
      <w:r w:rsidR="0024416F" w:rsidRPr="00BF68D8">
        <w:rPr>
          <w:rFonts w:ascii="Arial" w:hAnsi="Arial" w:cs="Arial"/>
          <w:sz w:val="19"/>
          <w:szCs w:val="19"/>
        </w:rPr>
        <w:t xml:space="preserve"> </w:t>
      </w:r>
      <w:r w:rsidR="0F61FEEA" w:rsidRPr="00BF68D8">
        <w:rPr>
          <w:rFonts w:ascii="Arial" w:hAnsi="Arial" w:cs="Arial"/>
          <w:sz w:val="19"/>
          <w:szCs w:val="19"/>
        </w:rPr>
        <w:t>can be useful to</w:t>
      </w:r>
      <w:r w:rsidR="0024416F" w:rsidRPr="00BF68D8">
        <w:rPr>
          <w:rFonts w:ascii="Arial" w:hAnsi="Arial" w:cs="Arial"/>
          <w:sz w:val="19"/>
          <w:szCs w:val="19"/>
        </w:rPr>
        <w:t xml:space="preserve"> give confidence </w:t>
      </w:r>
      <w:r w:rsidR="0024416F" w:rsidRPr="00BF68D8">
        <w:rPr>
          <w:rFonts w:ascii="Arial" w:hAnsi="Arial" w:cs="Arial"/>
          <w:sz w:val="19"/>
          <w:szCs w:val="19"/>
        </w:rPr>
        <w:lastRenderedPageBreak/>
        <w:t xml:space="preserve">to property owners, </w:t>
      </w:r>
      <w:r w:rsidR="65535E5E" w:rsidRPr="00BF68D8">
        <w:rPr>
          <w:rFonts w:ascii="Arial" w:hAnsi="Arial" w:cs="Arial"/>
          <w:sz w:val="19"/>
          <w:szCs w:val="19"/>
        </w:rPr>
        <w:t>without</w:t>
      </w:r>
      <w:r w:rsidR="0024416F" w:rsidRPr="00BF68D8">
        <w:rPr>
          <w:rFonts w:ascii="Arial" w:hAnsi="Arial" w:cs="Arial"/>
          <w:sz w:val="19"/>
          <w:szCs w:val="19"/>
        </w:rPr>
        <w:t xml:space="preserve"> </w:t>
      </w:r>
      <w:r w:rsidR="0A4E14CA" w:rsidRPr="00BF68D8">
        <w:rPr>
          <w:rFonts w:ascii="Arial" w:hAnsi="Arial" w:cs="Arial"/>
          <w:sz w:val="19"/>
          <w:szCs w:val="19"/>
        </w:rPr>
        <w:t>requiring</w:t>
      </w:r>
      <w:r w:rsidR="0024416F" w:rsidRPr="00BF68D8">
        <w:rPr>
          <w:rFonts w:ascii="Arial" w:hAnsi="Arial" w:cs="Arial"/>
          <w:sz w:val="19"/>
          <w:szCs w:val="19"/>
        </w:rPr>
        <w:t xml:space="preserve"> a direct contractual relationship between the property owner and</w:t>
      </w:r>
      <w:r w:rsidR="00AC783D" w:rsidRPr="00BF68D8">
        <w:rPr>
          <w:rFonts w:ascii="Arial" w:hAnsi="Arial" w:cs="Arial"/>
          <w:sz w:val="19"/>
          <w:szCs w:val="19"/>
        </w:rPr>
        <w:t xml:space="preserve"> the National Society. This</w:t>
      </w:r>
      <w:r w:rsidR="4B50AE7E" w:rsidRPr="00BF68D8">
        <w:rPr>
          <w:rFonts w:ascii="Arial" w:hAnsi="Arial" w:cs="Arial"/>
          <w:sz w:val="19"/>
          <w:szCs w:val="19"/>
        </w:rPr>
        <w:t xml:space="preserve"> approach</w:t>
      </w:r>
      <w:r w:rsidR="00AC783D" w:rsidRPr="00BF68D8">
        <w:rPr>
          <w:rFonts w:ascii="Arial" w:hAnsi="Arial" w:cs="Arial"/>
          <w:sz w:val="19"/>
          <w:szCs w:val="19"/>
        </w:rPr>
        <w:t xml:space="preserve"> has been used </w:t>
      </w:r>
      <w:r w:rsidR="7464A42B" w:rsidRPr="00BF68D8">
        <w:rPr>
          <w:rFonts w:ascii="Arial" w:hAnsi="Arial" w:cs="Arial"/>
          <w:sz w:val="19"/>
          <w:szCs w:val="19"/>
        </w:rPr>
        <w:t>in</w:t>
      </w:r>
      <w:r w:rsidR="00AC783D" w:rsidRPr="00BF68D8">
        <w:rPr>
          <w:rFonts w:ascii="Arial" w:hAnsi="Arial" w:cs="Arial"/>
          <w:sz w:val="19"/>
          <w:szCs w:val="19"/>
        </w:rPr>
        <w:t xml:space="preserve"> Luxembourg Red Cross rental programmes.</w:t>
      </w:r>
    </w:p>
    <w:p w14:paraId="2EC2DA34" w14:textId="68C73732" w:rsidR="007012BF" w:rsidRPr="004A300F" w:rsidRDefault="007012BF" w:rsidP="00AD150E">
      <w:pPr>
        <w:pStyle w:val="Heading1"/>
        <w:jc w:val="both"/>
        <w:rPr>
          <w:rFonts w:ascii="Century Gothic" w:hAnsi="Century Gothic" w:cs="Arial"/>
          <w:b/>
          <w:bCs/>
          <w:color w:val="F5333F"/>
          <w:sz w:val="22"/>
          <w:szCs w:val="22"/>
        </w:rPr>
      </w:pPr>
      <w:r w:rsidRPr="004A300F">
        <w:rPr>
          <w:rFonts w:ascii="Century Gothic" w:hAnsi="Century Gothic" w:cs="Arial"/>
          <w:b/>
          <w:bCs/>
          <w:color w:val="F5333F"/>
          <w:sz w:val="22"/>
          <w:szCs w:val="22"/>
        </w:rPr>
        <w:t>Roles and Responsibilities</w:t>
      </w:r>
    </w:p>
    <w:p w14:paraId="5D3A5D56" w14:textId="7A9A3A84" w:rsidR="007012BF" w:rsidRPr="00BF68D8" w:rsidRDefault="004A300F" w:rsidP="00AD150E">
      <w:pPr>
        <w:jc w:val="both"/>
        <w:rPr>
          <w:rFonts w:ascii="Arial" w:hAnsi="Arial" w:cs="Arial"/>
          <w:sz w:val="19"/>
          <w:szCs w:val="19"/>
        </w:rPr>
      </w:pPr>
      <w:r>
        <w:rPr>
          <w:rFonts w:ascii="Arial" w:hAnsi="Arial" w:cs="Arial"/>
          <w:sz w:val="19"/>
          <w:szCs w:val="19"/>
        </w:rPr>
        <w:br/>
      </w:r>
      <w:r w:rsidR="007012BF" w:rsidRPr="00BF68D8">
        <w:rPr>
          <w:rFonts w:ascii="Arial" w:hAnsi="Arial" w:cs="Arial"/>
          <w:sz w:val="19"/>
          <w:szCs w:val="19"/>
        </w:rPr>
        <w:t xml:space="preserve">To avoid problems which might give rise to security of tenure issues in the future it is useful to discuss with tenants and property owner who is responsible for undertaking what in relation to the tenancy, in advance of the tenancy agreement being agreed. </w:t>
      </w:r>
      <w:hyperlink r:id="rId11" w:tgtFrame="_blank" w:history="1">
        <w:r w:rsidR="007012BF" w:rsidRPr="00BF68D8">
          <w:rPr>
            <w:rStyle w:val="normaltextrun"/>
            <w:rFonts w:ascii="Arial" w:eastAsiaTheme="majorEastAsia" w:hAnsi="Arial" w:cs="Arial"/>
            <w:color w:val="0563C1"/>
            <w:sz w:val="19"/>
            <w:szCs w:val="19"/>
            <w:u w:val="single"/>
          </w:rPr>
          <w:t>IFRC (2020) Step-by-step guide for rental assistance to people affected by crisis</w:t>
        </w:r>
      </w:hyperlink>
      <w:r w:rsidR="007012BF" w:rsidRPr="00BF68D8">
        <w:rPr>
          <w:rFonts w:ascii="Arial" w:hAnsi="Arial" w:cs="Arial"/>
          <w:sz w:val="19"/>
          <w:szCs w:val="19"/>
        </w:rPr>
        <w:t xml:space="preserve"> , step 2, sub-step 1.8 suggests the following list:</w:t>
      </w:r>
    </w:p>
    <w:p w14:paraId="14057D4F" w14:textId="2572F961"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Rent payment (time, method, reminder, delay clauses, etc) </w:t>
      </w:r>
    </w:p>
    <w:p w14:paraId="31A50490" w14:textId="526B292A"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Maintenance responsibilities (property owner and tenant) </w:t>
      </w:r>
    </w:p>
    <w:p w14:paraId="22ACD005" w14:textId="74170B85"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Repair in case of damages or wear and tear </w:t>
      </w:r>
    </w:p>
    <w:p w14:paraId="5AB52323" w14:textId="3321D04C"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Payment of utilities and local, regional, and national taxes (time and average cost, and how it will be split in case of joint occupancy). Unless these are exploitative, generally follow local customs on which party would normally pay what taxes &amp; utilities in normal rental practices. </w:t>
      </w:r>
    </w:p>
    <w:p w14:paraId="7211CEF4" w14:textId="3340CB80"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Payment of any service charges relating to cleaning of communal areas, garbage disposal, lift maintenance etc. </w:t>
      </w:r>
    </w:p>
    <w:p w14:paraId="303D4D4B" w14:textId="57CBC9CF"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Payment of deposit /guaranties </w:t>
      </w:r>
    </w:p>
    <w:p w14:paraId="3ACB0A64" w14:textId="400A0203"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Use of the property (number of people living in property, inviting guests, drying laundry, use of external/shared spaces) </w:t>
      </w:r>
    </w:p>
    <w:p w14:paraId="1A5A777F" w14:textId="5AFBF193"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Process in case contract is not respected or contested (eviction, abuse, lack of rent payment, collaborative dispute resolutions) </w:t>
      </w:r>
    </w:p>
    <w:p w14:paraId="1BA6FC76" w14:textId="0E6F6EFE"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 xml:space="preserve">Termination clauses </w:t>
      </w:r>
    </w:p>
    <w:p w14:paraId="6002896C" w14:textId="6401D0E6" w:rsidR="007012BF" w:rsidRPr="00BF68D8" w:rsidRDefault="007012BF" w:rsidP="00AD150E">
      <w:pPr>
        <w:pStyle w:val="ListParagraph"/>
        <w:numPr>
          <w:ilvl w:val="0"/>
          <w:numId w:val="26"/>
        </w:numPr>
        <w:jc w:val="both"/>
        <w:rPr>
          <w:rFonts w:ascii="Arial" w:hAnsi="Arial" w:cs="Arial"/>
          <w:sz w:val="19"/>
          <w:szCs w:val="19"/>
        </w:rPr>
      </w:pPr>
      <w:r w:rsidRPr="00BF68D8">
        <w:rPr>
          <w:rFonts w:ascii="Arial" w:hAnsi="Arial" w:cs="Arial"/>
          <w:sz w:val="19"/>
          <w:szCs w:val="19"/>
        </w:rPr>
        <w:t>Extension clauses</w:t>
      </w:r>
    </w:p>
    <w:p w14:paraId="5049385B" w14:textId="52E4296D" w:rsidR="009C0FB5" w:rsidRPr="00BF68D8" w:rsidRDefault="009C0FB5" w:rsidP="00AD150E">
      <w:pPr>
        <w:jc w:val="both"/>
        <w:rPr>
          <w:rFonts w:ascii="Arial" w:hAnsi="Arial" w:cs="Arial"/>
          <w:sz w:val="19"/>
          <w:szCs w:val="19"/>
        </w:rPr>
      </w:pPr>
      <w:r w:rsidRPr="00BF68D8">
        <w:rPr>
          <w:rFonts w:ascii="Arial" w:hAnsi="Arial" w:cs="Arial"/>
          <w:sz w:val="19"/>
          <w:szCs w:val="19"/>
        </w:rPr>
        <w:t xml:space="preserve">Even if the above are explicitly mentioned in the contract it can </w:t>
      </w:r>
      <w:r w:rsidR="00142C17" w:rsidRPr="00BF68D8">
        <w:rPr>
          <w:rFonts w:ascii="Arial" w:hAnsi="Arial" w:cs="Arial"/>
          <w:sz w:val="19"/>
          <w:szCs w:val="19"/>
        </w:rPr>
        <w:t>be useful to discuss these at least with the prospective tenant but also ideally with the property owner together with the prospective tenant.</w:t>
      </w:r>
    </w:p>
    <w:p w14:paraId="7ABF9F2E" w14:textId="599E422C" w:rsidR="002B58DF" w:rsidRPr="00BF68D8" w:rsidRDefault="009C0FB5" w:rsidP="00AD150E">
      <w:pPr>
        <w:jc w:val="both"/>
        <w:rPr>
          <w:rFonts w:ascii="Arial" w:hAnsi="Arial" w:cs="Arial"/>
          <w:sz w:val="19"/>
          <w:szCs w:val="19"/>
        </w:rPr>
      </w:pPr>
      <w:r w:rsidRPr="00BF68D8">
        <w:rPr>
          <w:rFonts w:ascii="Arial" w:hAnsi="Arial" w:cs="Arial"/>
          <w:sz w:val="19"/>
          <w:szCs w:val="19"/>
        </w:rPr>
        <w:t xml:space="preserve">Translation might be required at </w:t>
      </w:r>
      <w:r w:rsidR="00142C17" w:rsidRPr="00BF68D8">
        <w:rPr>
          <w:rFonts w:ascii="Arial" w:hAnsi="Arial" w:cs="Arial"/>
          <w:sz w:val="19"/>
          <w:szCs w:val="19"/>
        </w:rPr>
        <w:t>any</w:t>
      </w:r>
      <w:r w:rsidRPr="00BF68D8">
        <w:rPr>
          <w:rFonts w:ascii="Arial" w:hAnsi="Arial" w:cs="Arial"/>
          <w:sz w:val="19"/>
          <w:szCs w:val="19"/>
        </w:rPr>
        <w:t xml:space="preserve"> meeting.</w:t>
      </w:r>
    </w:p>
    <w:p w14:paraId="31D0E265" w14:textId="50BE8981" w:rsidR="00D42CA9" w:rsidRPr="004A300F" w:rsidRDefault="00D42CA9" w:rsidP="00AD150E">
      <w:pPr>
        <w:pStyle w:val="Heading1"/>
        <w:jc w:val="both"/>
        <w:rPr>
          <w:rFonts w:ascii="Century Gothic" w:hAnsi="Century Gothic" w:cs="Arial"/>
          <w:b/>
          <w:bCs/>
          <w:color w:val="F5333F"/>
          <w:sz w:val="22"/>
          <w:szCs w:val="22"/>
        </w:rPr>
      </w:pPr>
      <w:r w:rsidRPr="004A300F">
        <w:rPr>
          <w:rFonts w:ascii="Century Gothic" w:hAnsi="Century Gothic" w:cs="Arial"/>
          <w:b/>
          <w:bCs/>
          <w:color w:val="F5333F"/>
          <w:sz w:val="22"/>
          <w:szCs w:val="22"/>
        </w:rPr>
        <w:t>Eviction Monitoring</w:t>
      </w:r>
      <w:r w:rsidR="00534D8C" w:rsidRPr="004A300F">
        <w:rPr>
          <w:rFonts w:ascii="Century Gothic" w:hAnsi="Century Gothic" w:cs="Arial"/>
          <w:b/>
          <w:bCs/>
          <w:color w:val="F5333F"/>
          <w:sz w:val="22"/>
          <w:szCs w:val="22"/>
        </w:rPr>
        <w:t xml:space="preserve"> &amp; Actions</w:t>
      </w:r>
    </w:p>
    <w:p w14:paraId="4FEDDAA0" w14:textId="4F3AAF0E" w:rsidR="00C24F4E" w:rsidRPr="00BF68D8" w:rsidRDefault="004A300F" w:rsidP="00AD150E">
      <w:pPr>
        <w:jc w:val="both"/>
        <w:rPr>
          <w:rFonts w:ascii="Arial" w:hAnsi="Arial" w:cs="Arial"/>
          <w:sz w:val="19"/>
          <w:szCs w:val="19"/>
        </w:rPr>
      </w:pPr>
      <w:r>
        <w:rPr>
          <w:rFonts w:ascii="Arial" w:hAnsi="Arial" w:cs="Arial"/>
          <w:sz w:val="19"/>
          <w:szCs w:val="19"/>
        </w:rPr>
        <w:br/>
      </w:r>
      <w:r w:rsidR="00D42CA9" w:rsidRPr="00BF68D8">
        <w:rPr>
          <w:rFonts w:ascii="Arial" w:hAnsi="Arial" w:cs="Arial"/>
          <w:sz w:val="19"/>
          <w:szCs w:val="19"/>
        </w:rPr>
        <w:t>As part of the programme</w:t>
      </w:r>
      <w:r w:rsidR="005C7764" w:rsidRPr="00BF68D8">
        <w:rPr>
          <w:rFonts w:ascii="Arial" w:hAnsi="Arial" w:cs="Arial"/>
          <w:sz w:val="19"/>
          <w:szCs w:val="19"/>
        </w:rPr>
        <w:t xml:space="preserve"> (depending on the context</w:t>
      </w:r>
      <w:r w:rsidR="00C56300" w:rsidRPr="00BF68D8">
        <w:rPr>
          <w:rFonts w:ascii="Arial" w:hAnsi="Arial" w:cs="Arial"/>
          <w:sz w:val="19"/>
          <w:szCs w:val="19"/>
        </w:rPr>
        <w:t xml:space="preserve"> and objectives</w:t>
      </w:r>
      <w:r w:rsidR="005C7764" w:rsidRPr="00BF68D8">
        <w:rPr>
          <w:rFonts w:ascii="Arial" w:hAnsi="Arial" w:cs="Arial"/>
          <w:sz w:val="19"/>
          <w:szCs w:val="19"/>
        </w:rPr>
        <w:t>)</w:t>
      </w:r>
      <w:r w:rsidR="00D42CA9" w:rsidRPr="00BF68D8">
        <w:rPr>
          <w:rFonts w:ascii="Arial" w:hAnsi="Arial" w:cs="Arial"/>
          <w:sz w:val="19"/>
          <w:szCs w:val="19"/>
        </w:rPr>
        <w:t xml:space="preserve"> it may be necessary to ensure there is adequate eviction monitoring.  This could be </w:t>
      </w:r>
      <w:r w:rsidR="00C73D82" w:rsidRPr="00BF68D8">
        <w:rPr>
          <w:rFonts w:ascii="Arial" w:hAnsi="Arial" w:cs="Arial"/>
          <w:sz w:val="19"/>
          <w:szCs w:val="19"/>
        </w:rPr>
        <w:t xml:space="preserve">undertaken as </w:t>
      </w:r>
      <w:r w:rsidR="00D42CA9" w:rsidRPr="00BF68D8">
        <w:rPr>
          <w:rFonts w:ascii="Arial" w:hAnsi="Arial" w:cs="Arial"/>
          <w:sz w:val="19"/>
          <w:szCs w:val="19"/>
        </w:rPr>
        <w:t>part of</w:t>
      </w:r>
      <w:r w:rsidR="00433A2D" w:rsidRPr="00BF68D8">
        <w:rPr>
          <w:rFonts w:ascii="Arial" w:hAnsi="Arial" w:cs="Arial"/>
          <w:sz w:val="19"/>
          <w:szCs w:val="19"/>
        </w:rPr>
        <w:t xml:space="preserve"> case management support when the RCRC engages directly with the </w:t>
      </w:r>
      <w:r w:rsidR="00C03802" w:rsidRPr="00BF68D8">
        <w:rPr>
          <w:rFonts w:ascii="Arial" w:hAnsi="Arial" w:cs="Arial"/>
          <w:sz w:val="19"/>
          <w:szCs w:val="19"/>
        </w:rPr>
        <w:t>tenant and</w:t>
      </w:r>
      <w:r w:rsidR="00433A2D" w:rsidRPr="00BF68D8">
        <w:rPr>
          <w:rFonts w:ascii="Arial" w:hAnsi="Arial" w:cs="Arial"/>
          <w:sz w:val="19"/>
          <w:szCs w:val="19"/>
        </w:rPr>
        <w:t xml:space="preserve"> can also be assessed </w:t>
      </w:r>
      <w:r w:rsidR="456E4A3C" w:rsidRPr="00BF68D8">
        <w:rPr>
          <w:rFonts w:ascii="Arial" w:hAnsi="Arial" w:cs="Arial"/>
          <w:sz w:val="19"/>
          <w:szCs w:val="19"/>
        </w:rPr>
        <w:t>through</w:t>
      </w:r>
      <w:r w:rsidR="00433A2D" w:rsidRPr="00BF68D8">
        <w:rPr>
          <w:rFonts w:ascii="Arial" w:hAnsi="Arial" w:cs="Arial"/>
          <w:sz w:val="19"/>
          <w:szCs w:val="19"/>
        </w:rPr>
        <w:t xml:space="preserve"> </w:t>
      </w:r>
      <w:r w:rsidR="00FA3327" w:rsidRPr="00BF68D8">
        <w:rPr>
          <w:rFonts w:ascii="Arial" w:hAnsi="Arial" w:cs="Arial"/>
          <w:sz w:val="19"/>
          <w:szCs w:val="19"/>
        </w:rPr>
        <w:t xml:space="preserve">engagement with property owners, during regular property owner </w:t>
      </w:r>
      <w:r w:rsidR="00C73D82" w:rsidRPr="00BF68D8">
        <w:rPr>
          <w:rFonts w:ascii="Arial" w:hAnsi="Arial" w:cs="Arial"/>
          <w:sz w:val="19"/>
          <w:szCs w:val="19"/>
        </w:rPr>
        <w:t>&amp;</w:t>
      </w:r>
      <w:r w:rsidR="00FA3327" w:rsidRPr="00BF68D8">
        <w:rPr>
          <w:rFonts w:ascii="Arial" w:hAnsi="Arial" w:cs="Arial"/>
          <w:sz w:val="19"/>
          <w:szCs w:val="19"/>
        </w:rPr>
        <w:t xml:space="preserve"> tenant relationship monitoring phone calls.</w:t>
      </w:r>
    </w:p>
    <w:p w14:paraId="59C76277" w14:textId="55916C47" w:rsidR="00FA3327" w:rsidRPr="00BF68D8" w:rsidRDefault="00FA3327" w:rsidP="00AD150E">
      <w:pPr>
        <w:jc w:val="both"/>
        <w:rPr>
          <w:rFonts w:ascii="Arial" w:hAnsi="Arial" w:cs="Arial"/>
          <w:sz w:val="19"/>
          <w:szCs w:val="19"/>
        </w:rPr>
      </w:pPr>
      <w:r w:rsidRPr="00BF68D8">
        <w:rPr>
          <w:rFonts w:ascii="Arial" w:hAnsi="Arial" w:cs="Arial"/>
          <w:sz w:val="19"/>
          <w:szCs w:val="19"/>
        </w:rPr>
        <w:t>In general</w:t>
      </w:r>
      <w:r w:rsidR="00F71867" w:rsidRPr="00BF68D8">
        <w:rPr>
          <w:rFonts w:ascii="Arial" w:hAnsi="Arial" w:cs="Arial"/>
          <w:sz w:val="19"/>
          <w:szCs w:val="19"/>
        </w:rPr>
        <w:t>,</w:t>
      </w:r>
      <w:r w:rsidRPr="00BF68D8">
        <w:rPr>
          <w:rFonts w:ascii="Arial" w:hAnsi="Arial" w:cs="Arial"/>
          <w:sz w:val="19"/>
          <w:szCs w:val="19"/>
        </w:rPr>
        <w:t xml:space="preserve"> </w:t>
      </w:r>
      <w:r w:rsidR="00F71867" w:rsidRPr="00BF68D8">
        <w:rPr>
          <w:rFonts w:ascii="Arial" w:hAnsi="Arial" w:cs="Arial"/>
          <w:sz w:val="19"/>
          <w:szCs w:val="19"/>
        </w:rPr>
        <w:t>the following should be considered:</w:t>
      </w:r>
    </w:p>
    <w:p w14:paraId="4261479E" w14:textId="1EF448BB" w:rsidR="00DA5E06" w:rsidRPr="00BF68D8" w:rsidRDefault="00DA5E06" w:rsidP="00AD150E">
      <w:pPr>
        <w:pStyle w:val="ListParagraph"/>
        <w:numPr>
          <w:ilvl w:val="0"/>
          <w:numId w:val="32"/>
        </w:numPr>
        <w:jc w:val="both"/>
        <w:rPr>
          <w:rFonts w:ascii="Arial" w:hAnsi="Arial" w:cs="Arial"/>
          <w:sz w:val="19"/>
          <w:szCs w:val="19"/>
        </w:rPr>
      </w:pPr>
      <w:r w:rsidRPr="00BF68D8">
        <w:rPr>
          <w:rFonts w:ascii="Arial" w:hAnsi="Arial" w:cs="Arial"/>
          <w:sz w:val="19"/>
          <w:szCs w:val="19"/>
        </w:rPr>
        <w:t xml:space="preserve">Consider </w:t>
      </w:r>
      <w:r w:rsidR="005A60A5" w:rsidRPr="00BF68D8">
        <w:rPr>
          <w:rFonts w:ascii="Arial" w:hAnsi="Arial" w:cs="Arial"/>
          <w:sz w:val="19"/>
          <w:szCs w:val="19"/>
        </w:rPr>
        <w:t>who is eligible for support w</w:t>
      </w:r>
      <w:r w:rsidR="00486B45" w:rsidRPr="00BF68D8">
        <w:rPr>
          <w:rFonts w:ascii="Arial" w:hAnsi="Arial" w:cs="Arial"/>
          <w:sz w:val="19"/>
          <w:szCs w:val="19"/>
        </w:rPr>
        <w:t>hen there is a</w:t>
      </w:r>
      <w:r w:rsidR="005A60A5" w:rsidRPr="00BF68D8">
        <w:rPr>
          <w:rFonts w:ascii="Arial" w:hAnsi="Arial" w:cs="Arial"/>
          <w:sz w:val="19"/>
          <w:szCs w:val="19"/>
        </w:rPr>
        <w:t xml:space="preserve"> threat of evictions. For example, is it just recipients who are enrolled on the programme or could some support be</w:t>
      </w:r>
      <w:r w:rsidR="001C139F" w:rsidRPr="00BF68D8">
        <w:rPr>
          <w:rFonts w:ascii="Arial" w:hAnsi="Arial" w:cs="Arial"/>
          <w:sz w:val="19"/>
          <w:szCs w:val="19"/>
        </w:rPr>
        <w:t xml:space="preserve"> </w:t>
      </w:r>
      <w:r w:rsidR="00C47792" w:rsidRPr="00BF68D8">
        <w:rPr>
          <w:rFonts w:ascii="Arial" w:hAnsi="Arial" w:cs="Arial"/>
          <w:sz w:val="19"/>
          <w:szCs w:val="19"/>
        </w:rPr>
        <w:t>given</w:t>
      </w:r>
      <w:r w:rsidR="001C139F" w:rsidRPr="00BF68D8">
        <w:rPr>
          <w:rFonts w:ascii="Arial" w:hAnsi="Arial" w:cs="Arial"/>
          <w:sz w:val="19"/>
          <w:szCs w:val="19"/>
        </w:rPr>
        <w:t xml:space="preserve"> to those outside </w:t>
      </w:r>
      <w:r w:rsidR="00C47792" w:rsidRPr="00BF68D8">
        <w:rPr>
          <w:rFonts w:ascii="Arial" w:hAnsi="Arial" w:cs="Arial"/>
          <w:sz w:val="19"/>
          <w:szCs w:val="19"/>
        </w:rPr>
        <w:t>of th</w:t>
      </w:r>
      <w:r w:rsidR="4163F1BC" w:rsidRPr="00BF68D8">
        <w:rPr>
          <w:rFonts w:ascii="Arial" w:hAnsi="Arial" w:cs="Arial"/>
          <w:sz w:val="19"/>
          <w:szCs w:val="19"/>
        </w:rPr>
        <w:t xml:space="preserve">e group </w:t>
      </w:r>
      <w:r w:rsidR="00C47792" w:rsidRPr="00BF68D8">
        <w:rPr>
          <w:rFonts w:ascii="Arial" w:hAnsi="Arial" w:cs="Arial"/>
          <w:sz w:val="19"/>
          <w:szCs w:val="19"/>
        </w:rPr>
        <w:t>that are receiving rental payment support?</w:t>
      </w:r>
    </w:p>
    <w:p w14:paraId="55402483" w14:textId="0D76D109" w:rsidR="00F71867" w:rsidRPr="00BF68D8" w:rsidRDefault="3C8E8EC7" w:rsidP="00AD150E">
      <w:pPr>
        <w:pStyle w:val="ListParagraph"/>
        <w:numPr>
          <w:ilvl w:val="0"/>
          <w:numId w:val="32"/>
        </w:numPr>
        <w:jc w:val="both"/>
        <w:rPr>
          <w:rFonts w:ascii="Arial" w:hAnsi="Arial" w:cs="Arial"/>
          <w:sz w:val="19"/>
          <w:szCs w:val="19"/>
        </w:rPr>
      </w:pPr>
      <w:r w:rsidRPr="00BF68D8">
        <w:rPr>
          <w:rFonts w:ascii="Arial" w:hAnsi="Arial" w:cs="Arial"/>
          <w:sz w:val="19"/>
          <w:szCs w:val="19"/>
        </w:rPr>
        <w:t>If eviction risk support is offered, e</w:t>
      </w:r>
      <w:r w:rsidR="00DA5E06" w:rsidRPr="00BF68D8">
        <w:rPr>
          <w:rFonts w:ascii="Arial" w:hAnsi="Arial" w:cs="Arial"/>
          <w:sz w:val="19"/>
          <w:szCs w:val="19"/>
        </w:rPr>
        <w:t xml:space="preserve">nsure affected people </w:t>
      </w:r>
      <w:r w:rsidR="001C139F" w:rsidRPr="00BF68D8">
        <w:rPr>
          <w:rFonts w:ascii="Arial" w:hAnsi="Arial" w:cs="Arial"/>
          <w:sz w:val="19"/>
          <w:szCs w:val="19"/>
        </w:rPr>
        <w:t>(such as tenants supported on the programme) have a</w:t>
      </w:r>
      <w:r w:rsidR="1B0D259B" w:rsidRPr="00BF68D8">
        <w:rPr>
          <w:rFonts w:ascii="Arial" w:hAnsi="Arial" w:cs="Arial"/>
          <w:sz w:val="19"/>
          <w:szCs w:val="19"/>
        </w:rPr>
        <w:t xml:space="preserve"> </w:t>
      </w:r>
      <w:r w:rsidR="20B66455" w:rsidRPr="00BF68D8">
        <w:rPr>
          <w:rFonts w:ascii="Arial" w:hAnsi="Arial" w:cs="Arial"/>
          <w:sz w:val="19"/>
          <w:szCs w:val="19"/>
        </w:rPr>
        <w:t>c</w:t>
      </w:r>
      <w:r w:rsidR="001C139F" w:rsidRPr="00BF68D8">
        <w:rPr>
          <w:rFonts w:ascii="Arial" w:hAnsi="Arial" w:cs="Arial"/>
          <w:sz w:val="19"/>
          <w:szCs w:val="19"/>
        </w:rPr>
        <w:t>ommunication channel with the RCRC</w:t>
      </w:r>
      <w:r w:rsidR="7F116FBE" w:rsidRPr="00BF68D8">
        <w:rPr>
          <w:rFonts w:ascii="Arial" w:hAnsi="Arial" w:cs="Arial"/>
          <w:sz w:val="19"/>
          <w:szCs w:val="19"/>
        </w:rPr>
        <w:t xml:space="preserve"> </w:t>
      </w:r>
      <w:r w:rsidR="76DB1FB4" w:rsidRPr="00BF68D8">
        <w:rPr>
          <w:rFonts w:ascii="Arial" w:hAnsi="Arial" w:cs="Arial"/>
          <w:sz w:val="19"/>
          <w:szCs w:val="19"/>
        </w:rPr>
        <w:t xml:space="preserve">that they can use to </w:t>
      </w:r>
      <w:r w:rsidR="066F6D52" w:rsidRPr="00BF68D8">
        <w:rPr>
          <w:rFonts w:ascii="Arial" w:hAnsi="Arial" w:cs="Arial"/>
          <w:sz w:val="19"/>
          <w:szCs w:val="19"/>
        </w:rPr>
        <w:t>notify of</w:t>
      </w:r>
      <w:r w:rsidR="76DB1FB4" w:rsidRPr="00BF68D8">
        <w:rPr>
          <w:rFonts w:ascii="Arial" w:hAnsi="Arial" w:cs="Arial"/>
          <w:sz w:val="19"/>
          <w:szCs w:val="19"/>
        </w:rPr>
        <w:t xml:space="preserve"> such </w:t>
      </w:r>
      <w:r w:rsidR="6C902DB2" w:rsidRPr="00BF68D8">
        <w:rPr>
          <w:rFonts w:ascii="Arial" w:hAnsi="Arial" w:cs="Arial"/>
          <w:sz w:val="19"/>
          <w:szCs w:val="19"/>
        </w:rPr>
        <w:t>threats when they arise</w:t>
      </w:r>
      <w:r w:rsidR="001C139F" w:rsidRPr="00BF68D8">
        <w:rPr>
          <w:rFonts w:ascii="Arial" w:hAnsi="Arial" w:cs="Arial"/>
          <w:sz w:val="19"/>
          <w:szCs w:val="19"/>
        </w:rPr>
        <w:t>.</w:t>
      </w:r>
      <w:r w:rsidR="009F0DD8" w:rsidRPr="00BF68D8">
        <w:rPr>
          <w:rFonts w:ascii="Arial" w:hAnsi="Arial" w:cs="Arial"/>
          <w:sz w:val="19"/>
          <w:szCs w:val="19"/>
        </w:rPr>
        <w:t xml:space="preserve"> Ensure tenants are aware of the communication channel and examples of eviction threats.</w:t>
      </w:r>
    </w:p>
    <w:p w14:paraId="5E835F82" w14:textId="1A2B450E" w:rsidR="00C57E69" w:rsidRPr="00BF68D8" w:rsidRDefault="002A3960" w:rsidP="00AD150E">
      <w:pPr>
        <w:pStyle w:val="ListParagraph"/>
        <w:numPr>
          <w:ilvl w:val="0"/>
          <w:numId w:val="32"/>
        </w:numPr>
        <w:jc w:val="both"/>
        <w:rPr>
          <w:rFonts w:ascii="Arial" w:hAnsi="Arial" w:cs="Arial"/>
          <w:sz w:val="19"/>
          <w:szCs w:val="19"/>
        </w:rPr>
      </w:pPr>
      <w:r w:rsidRPr="00BF68D8">
        <w:rPr>
          <w:rFonts w:ascii="Arial" w:hAnsi="Arial" w:cs="Arial"/>
          <w:sz w:val="19"/>
          <w:szCs w:val="19"/>
        </w:rPr>
        <w:t>Regularly try to a</w:t>
      </w:r>
      <w:r w:rsidR="00C57E69" w:rsidRPr="00BF68D8">
        <w:rPr>
          <w:rFonts w:ascii="Arial" w:hAnsi="Arial" w:cs="Arial"/>
          <w:sz w:val="19"/>
          <w:szCs w:val="19"/>
        </w:rPr>
        <w:t xml:space="preserve">nticipate </w:t>
      </w:r>
      <w:r w:rsidRPr="00BF68D8">
        <w:rPr>
          <w:rFonts w:ascii="Arial" w:hAnsi="Arial" w:cs="Arial"/>
          <w:sz w:val="19"/>
          <w:szCs w:val="19"/>
        </w:rPr>
        <w:t>any</w:t>
      </w:r>
      <w:r w:rsidR="00C57E69" w:rsidRPr="00BF68D8">
        <w:rPr>
          <w:rFonts w:ascii="Arial" w:hAnsi="Arial" w:cs="Arial"/>
          <w:sz w:val="19"/>
          <w:szCs w:val="19"/>
        </w:rPr>
        <w:t xml:space="preserve"> </w:t>
      </w:r>
      <w:r w:rsidR="003F65DE" w:rsidRPr="00BF68D8">
        <w:rPr>
          <w:rFonts w:ascii="Arial" w:hAnsi="Arial" w:cs="Arial"/>
          <w:sz w:val="19"/>
          <w:szCs w:val="19"/>
        </w:rPr>
        <w:t xml:space="preserve">increased eviction threats due to changes in context (e.g. the host government removing the “right-to-rent” of </w:t>
      </w:r>
      <w:r w:rsidR="00131785" w:rsidRPr="00BF68D8">
        <w:rPr>
          <w:rFonts w:ascii="Arial" w:hAnsi="Arial" w:cs="Arial"/>
          <w:sz w:val="19"/>
          <w:szCs w:val="19"/>
        </w:rPr>
        <w:t xml:space="preserve">specific status </w:t>
      </w:r>
      <w:r w:rsidR="003F65DE" w:rsidRPr="00BF68D8">
        <w:rPr>
          <w:rFonts w:ascii="Arial" w:hAnsi="Arial" w:cs="Arial"/>
          <w:sz w:val="19"/>
          <w:szCs w:val="19"/>
        </w:rPr>
        <w:t>migrant tenants, or a change in rental subsidies under the social welfare programme.</w:t>
      </w:r>
      <w:r w:rsidR="00B91F92" w:rsidRPr="00BF68D8">
        <w:rPr>
          <w:rFonts w:ascii="Arial" w:hAnsi="Arial" w:cs="Arial"/>
          <w:sz w:val="19"/>
          <w:szCs w:val="19"/>
        </w:rPr>
        <w:t xml:space="preserve"> It may also be possible to monitor data from government sources or elsewhere which can give a proxy of increased eviction risk </w:t>
      </w:r>
      <w:r w:rsidR="3EADBC1F" w:rsidRPr="00BF68D8">
        <w:rPr>
          <w:rFonts w:ascii="Arial" w:hAnsi="Arial" w:cs="Arial"/>
          <w:sz w:val="19"/>
          <w:szCs w:val="19"/>
        </w:rPr>
        <w:t xml:space="preserve">in general </w:t>
      </w:r>
      <w:r w:rsidR="00B91F92" w:rsidRPr="00BF68D8">
        <w:rPr>
          <w:rFonts w:ascii="Arial" w:hAnsi="Arial" w:cs="Arial"/>
          <w:sz w:val="19"/>
          <w:szCs w:val="19"/>
        </w:rPr>
        <w:t>(</w:t>
      </w:r>
      <w:r w:rsidR="45145283" w:rsidRPr="00BF68D8">
        <w:rPr>
          <w:rFonts w:ascii="Arial" w:hAnsi="Arial" w:cs="Arial"/>
          <w:sz w:val="19"/>
          <w:szCs w:val="19"/>
        </w:rPr>
        <w:t>e.g.</w:t>
      </w:r>
      <w:r w:rsidR="00B91F92" w:rsidRPr="00BF68D8">
        <w:rPr>
          <w:rFonts w:ascii="Arial" w:hAnsi="Arial" w:cs="Arial"/>
          <w:sz w:val="19"/>
          <w:szCs w:val="19"/>
        </w:rPr>
        <w:t xml:space="preserve"> aggregated data on filings for eviction at court).</w:t>
      </w:r>
    </w:p>
    <w:p w14:paraId="26BD1194" w14:textId="3238A13B" w:rsidR="00D02768" w:rsidRPr="00BF68D8" w:rsidRDefault="00D02768" w:rsidP="00AD150E">
      <w:pPr>
        <w:pStyle w:val="ListParagraph"/>
        <w:numPr>
          <w:ilvl w:val="0"/>
          <w:numId w:val="32"/>
        </w:numPr>
        <w:jc w:val="both"/>
        <w:rPr>
          <w:rFonts w:ascii="Arial" w:hAnsi="Arial" w:cs="Arial"/>
          <w:sz w:val="19"/>
          <w:szCs w:val="19"/>
        </w:rPr>
      </w:pPr>
      <w:r w:rsidRPr="00BF68D8">
        <w:rPr>
          <w:rFonts w:ascii="Arial" w:hAnsi="Arial" w:cs="Arial"/>
          <w:sz w:val="19"/>
          <w:szCs w:val="19"/>
        </w:rPr>
        <w:t>Ensure RCRC caseworkers are aware of legal process</w:t>
      </w:r>
      <w:r w:rsidR="000D462F" w:rsidRPr="00BF68D8">
        <w:rPr>
          <w:rFonts w:ascii="Arial" w:hAnsi="Arial" w:cs="Arial"/>
          <w:sz w:val="19"/>
          <w:szCs w:val="19"/>
        </w:rPr>
        <w:t xml:space="preserve"> / protections</w:t>
      </w:r>
      <w:r w:rsidRPr="00BF68D8">
        <w:rPr>
          <w:rFonts w:ascii="Arial" w:hAnsi="Arial" w:cs="Arial"/>
          <w:sz w:val="19"/>
          <w:szCs w:val="19"/>
        </w:rPr>
        <w:t xml:space="preserve"> (when in a high regulatory framework environment) for eviction and how it is enforced. Ensure there is also an understanding of what constitutes</w:t>
      </w:r>
      <w:r w:rsidR="000F6FAD" w:rsidRPr="00BF68D8">
        <w:rPr>
          <w:rFonts w:ascii="Arial" w:hAnsi="Arial" w:cs="Arial"/>
          <w:sz w:val="19"/>
          <w:szCs w:val="19"/>
        </w:rPr>
        <w:t xml:space="preserve"> illegal eviction.</w:t>
      </w:r>
    </w:p>
    <w:p w14:paraId="628D17A9" w14:textId="77C621B3" w:rsidR="006A6C65" w:rsidRPr="00BF68D8" w:rsidRDefault="099B9BF7" w:rsidP="00AD150E">
      <w:pPr>
        <w:pStyle w:val="ListParagraph"/>
        <w:numPr>
          <w:ilvl w:val="0"/>
          <w:numId w:val="32"/>
        </w:numPr>
        <w:jc w:val="both"/>
        <w:rPr>
          <w:rFonts w:ascii="Arial" w:hAnsi="Arial" w:cs="Arial"/>
          <w:sz w:val="19"/>
          <w:szCs w:val="19"/>
        </w:rPr>
      </w:pPr>
      <w:r w:rsidRPr="00BF68D8">
        <w:rPr>
          <w:rFonts w:ascii="Arial" w:hAnsi="Arial" w:cs="Arial"/>
          <w:sz w:val="19"/>
          <w:szCs w:val="19"/>
        </w:rPr>
        <w:t>Provide m</w:t>
      </w:r>
      <w:r w:rsidR="00225599" w:rsidRPr="00BF68D8">
        <w:rPr>
          <w:rFonts w:ascii="Arial" w:hAnsi="Arial" w:cs="Arial"/>
          <w:sz w:val="19"/>
          <w:szCs w:val="19"/>
        </w:rPr>
        <w:t>ediation and negotiation support. This could include case</w:t>
      </w:r>
      <w:r w:rsidR="006A6C65" w:rsidRPr="00BF68D8">
        <w:rPr>
          <w:rFonts w:ascii="Arial" w:hAnsi="Arial" w:cs="Arial"/>
          <w:sz w:val="19"/>
          <w:szCs w:val="19"/>
        </w:rPr>
        <w:t xml:space="preserve"> </w:t>
      </w:r>
      <w:r w:rsidR="00225599" w:rsidRPr="00BF68D8">
        <w:rPr>
          <w:rFonts w:ascii="Arial" w:hAnsi="Arial" w:cs="Arial"/>
          <w:sz w:val="19"/>
          <w:szCs w:val="19"/>
        </w:rPr>
        <w:t>workers who could bring tenant and property owner</w:t>
      </w:r>
      <w:r w:rsidR="00A433BE" w:rsidRPr="00BF68D8">
        <w:rPr>
          <w:rFonts w:ascii="Arial" w:hAnsi="Arial" w:cs="Arial"/>
          <w:sz w:val="19"/>
          <w:szCs w:val="19"/>
        </w:rPr>
        <w:t>s</w:t>
      </w:r>
      <w:r w:rsidR="00225599" w:rsidRPr="00BF68D8">
        <w:rPr>
          <w:rFonts w:ascii="Arial" w:hAnsi="Arial" w:cs="Arial"/>
          <w:sz w:val="19"/>
          <w:szCs w:val="19"/>
        </w:rPr>
        <w:t xml:space="preserve"> together to try to find a</w:t>
      </w:r>
      <w:r w:rsidR="006A6C65" w:rsidRPr="00BF68D8">
        <w:rPr>
          <w:rFonts w:ascii="Arial" w:hAnsi="Arial" w:cs="Arial"/>
          <w:sz w:val="19"/>
          <w:szCs w:val="19"/>
        </w:rPr>
        <w:t xml:space="preserve"> solution to disagreement </w:t>
      </w:r>
      <w:r w:rsidR="21356C4B" w:rsidRPr="00BF68D8">
        <w:rPr>
          <w:rFonts w:ascii="Arial" w:hAnsi="Arial" w:cs="Arial"/>
          <w:sz w:val="19"/>
          <w:szCs w:val="19"/>
        </w:rPr>
        <w:t>or</w:t>
      </w:r>
      <w:r w:rsidR="006A6C65" w:rsidRPr="00BF68D8">
        <w:rPr>
          <w:rFonts w:ascii="Arial" w:hAnsi="Arial" w:cs="Arial"/>
          <w:sz w:val="19"/>
          <w:szCs w:val="19"/>
        </w:rPr>
        <w:t xml:space="preserve"> threat from the property owner of eviction.</w:t>
      </w:r>
      <w:r w:rsidR="00D27C1A" w:rsidRPr="00BF68D8">
        <w:rPr>
          <w:rFonts w:ascii="Arial" w:hAnsi="Arial" w:cs="Arial"/>
          <w:sz w:val="19"/>
          <w:szCs w:val="19"/>
        </w:rPr>
        <w:t xml:space="preserve"> If not possible to find a complete solution to avoid eviction, eviction should be </w:t>
      </w:r>
      <w:r w:rsidR="00D27C1A" w:rsidRPr="00BF68D8">
        <w:rPr>
          <w:rFonts w:ascii="Arial" w:hAnsi="Arial" w:cs="Arial"/>
          <w:sz w:val="19"/>
          <w:szCs w:val="19"/>
        </w:rPr>
        <w:lastRenderedPageBreak/>
        <w:t>delayed through negotiation to enable the household (or the RCRC) to find another accommodation option.</w:t>
      </w:r>
      <w:r w:rsidR="00C57E69" w:rsidRPr="00BF68D8">
        <w:rPr>
          <w:rFonts w:ascii="Arial" w:hAnsi="Arial" w:cs="Arial"/>
          <w:sz w:val="19"/>
          <w:szCs w:val="19"/>
        </w:rPr>
        <w:t xml:space="preserve"> </w:t>
      </w:r>
      <w:r w:rsidR="03B937B5" w:rsidRPr="00BF68D8">
        <w:rPr>
          <w:rFonts w:ascii="Arial" w:hAnsi="Arial" w:cs="Arial"/>
          <w:sz w:val="19"/>
          <w:szCs w:val="19"/>
        </w:rPr>
        <w:t>This</w:t>
      </w:r>
      <w:r w:rsidR="769BB190" w:rsidRPr="00BF68D8">
        <w:rPr>
          <w:rFonts w:ascii="Arial" w:hAnsi="Arial" w:cs="Arial"/>
          <w:sz w:val="19"/>
          <w:szCs w:val="19"/>
        </w:rPr>
        <w:t xml:space="preserve"> support</w:t>
      </w:r>
      <w:r w:rsidR="03B937B5" w:rsidRPr="00BF68D8">
        <w:rPr>
          <w:rFonts w:ascii="Arial" w:hAnsi="Arial" w:cs="Arial"/>
          <w:sz w:val="19"/>
          <w:szCs w:val="19"/>
        </w:rPr>
        <w:t xml:space="preserve"> </w:t>
      </w:r>
      <w:r w:rsidR="00C57E69" w:rsidRPr="00BF68D8">
        <w:rPr>
          <w:rFonts w:ascii="Arial" w:hAnsi="Arial" w:cs="Arial"/>
          <w:sz w:val="19"/>
          <w:szCs w:val="19"/>
        </w:rPr>
        <w:t>could be contracted to a 3</w:t>
      </w:r>
      <w:r w:rsidR="00C57E69" w:rsidRPr="00BF68D8">
        <w:rPr>
          <w:rFonts w:ascii="Arial" w:hAnsi="Arial" w:cs="Arial"/>
          <w:sz w:val="19"/>
          <w:szCs w:val="19"/>
          <w:vertAlign w:val="superscript"/>
        </w:rPr>
        <w:t>rd</w:t>
      </w:r>
      <w:r w:rsidR="00C57E69" w:rsidRPr="00BF68D8">
        <w:rPr>
          <w:rFonts w:ascii="Arial" w:hAnsi="Arial" w:cs="Arial"/>
          <w:sz w:val="19"/>
          <w:szCs w:val="19"/>
        </w:rPr>
        <w:t xml:space="preserve"> party trained in mediation and negotiation.</w:t>
      </w:r>
    </w:p>
    <w:p w14:paraId="6591FFAC" w14:textId="729B1D50" w:rsidR="006A6C65" w:rsidRPr="00BF68D8" w:rsidRDefault="000F6FAD" w:rsidP="00AD150E">
      <w:pPr>
        <w:pStyle w:val="ListParagraph"/>
        <w:numPr>
          <w:ilvl w:val="0"/>
          <w:numId w:val="32"/>
        </w:numPr>
        <w:jc w:val="both"/>
        <w:rPr>
          <w:rFonts w:ascii="Arial" w:hAnsi="Arial" w:cs="Arial"/>
          <w:sz w:val="19"/>
          <w:szCs w:val="19"/>
        </w:rPr>
      </w:pPr>
      <w:r w:rsidRPr="00BF68D8">
        <w:rPr>
          <w:rFonts w:ascii="Arial" w:hAnsi="Arial" w:cs="Arial"/>
          <w:sz w:val="19"/>
          <w:szCs w:val="19"/>
        </w:rPr>
        <w:t xml:space="preserve">Determine </w:t>
      </w:r>
      <w:r w:rsidR="425E1CE6" w:rsidRPr="00BF68D8">
        <w:rPr>
          <w:rFonts w:ascii="Arial" w:hAnsi="Arial" w:cs="Arial"/>
          <w:sz w:val="19"/>
          <w:szCs w:val="19"/>
        </w:rPr>
        <w:t>what the</w:t>
      </w:r>
      <w:r w:rsidRPr="00BF68D8">
        <w:rPr>
          <w:rFonts w:ascii="Arial" w:hAnsi="Arial" w:cs="Arial"/>
          <w:sz w:val="19"/>
          <w:szCs w:val="19"/>
        </w:rPr>
        <w:t xml:space="preserve"> RC rapid eviction response</w:t>
      </w:r>
      <w:r w:rsidR="7BA1737F" w:rsidRPr="00BF68D8">
        <w:rPr>
          <w:rFonts w:ascii="Arial" w:hAnsi="Arial" w:cs="Arial"/>
          <w:sz w:val="19"/>
          <w:szCs w:val="19"/>
        </w:rPr>
        <w:t xml:space="preserve"> could be</w:t>
      </w:r>
      <w:r w:rsidRPr="00BF68D8">
        <w:rPr>
          <w:rFonts w:ascii="Arial" w:hAnsi="Arial" w:cs="Arial"/>
          <w:sz w:val="19"/>
          <w:szCs w:val="19"/>
        </w:rPr>
        <w:t xml:space="preserve"> e.g. temporary hostel </w:t>
      </w:r>
      <w:r w:rsidR="00452BF1" w:rsidRPr="00BF68D8">
        <w:rPr>
          <w:rFonts w:ascii="Arial" w:hAnsi="Arial" w:cs="Arial"/>
          <w:sz w:val="19"/>
          <w:szCs w:val="19"/>
        </w:rPr>
        <w:t>accommodation</w:t>
      </w:r>
      <w:r w:rsidR="005B1A97" w:rsidRPr="00BF68D8">
        <w:rPr>
          <w:rFonts w:ascii="Arial" w:hAnsi="Arial" w:cs="Arial"/>
          <w:sz w:val="19"/>
          <w:szCs w:val="19"/>
        </w:rPr>
        <w:t xml:space="preserve"> </w:t>
      </w:r>
      <w:r w:rsidR="00B57C77" w:rsidRPr="00BF68D8">
        <w:rPr>
          <w:rFonts w:ascii="Arial" w:hAnsi="Arial" w:cs="Arial"/>
          <w:sz w:val="19"/>
          <w:szCs w:val="19"/>
        </w:rPr>
        <w:t>and/</w:t>
      </w:r>
      <w:r w:rsidR="005B1A97" w:rsidRPr="00BF68D8">
        <w:rPr>
          <w:rFonts w:ascii="Arial" w:hAnsi="Arial" w:cs="Arial"/>
          <w:sz w:val="19"/>
          <w:szCs w:val="19"/>
        </w:rPr>
        <w:t>or</w:t>
      </w:r>
      <w:r w:rsidR="00452BF1" w:rsidRPr="00BF68D8">
        <w:rPr>
          <w:rFonts w:ascii="Arial" w:hAnsi="Arial" w:cs="Arial"/>
          <w:sz w:val="19"/>
          <w:szCs w:val="19"/>
        </w:rPr>
        <w:t xml:space="preserve"> supporting the tenant to file a police report in the case of illegal eviction.</w:t>
      </w:r>
    </w:p>
    <w:p w14:paraId="54C5395E" w14:textId="2449277C" w:rsidR="00C57E69" w:rsidRPr="00BF68D8" w:rsidRDefault="000A109A" w:rsidP="00AD150E">
      <w:pPr>
        <w:pStyle w:val="ListParagraph"/>
        <w:numPr>
          <w:ilvl w:val="0"/>
          <w:numId w:val="32"/>
        </w:numPr>
        <w:jc w:val="both"/>
        <w:rPr>
          <w:rFonts w:ascii="Arial" w:hAnsi="Arial" w:cs="Arial"/>
          <w:sz w:val="19"/>
          <w:szCs w:val="19"/>
        </w:rPr>
      </w:pPr>
      <w:r w:rsidRPr="00BF68D8">
        <w:rPr>
          <w:rFonts w:ascii="Arial" w:hAnsi="Arial" w:cs="Arial"/>
          <w:sz w:val="19"/>
          <w:szCs w:val="19"/>
        </w:rPr>
        <w:t xml:space="preserve">Forced eviction can be violent </w:t>
      </w:r>
      <w:r w:rsidR="00D13284" w:rsidRPr="00BF68D8">
        <w:rPr>
          <w:rFonts w:ascii="Arial" w:hAnsi="Arial" w:cs="Arial"/>
          <w:sz w:val="19"/>
          <w:szCs w:val="19"/>
        </w:rPr>
        <w:t xml:space="preserve">and/or require psycho-social support, there may be a need for complimentary programming related to </w:t>
      </w:r>
      <w:r w:rsidR="20295F4F" w:rsidRPr="00BF68D8">
        <w:rPr>
          <w:rFonts w:ascii="Arial" w:hAnsi="Arial" w:cs="Arial"/>
          <w:sz w:val="19"/>
          <w:szCs w:val="19"/>
        </w:rPr>
        <w:t>this</w:t>
      </w:r>
      <w:r w:rsidR="00D13284" w:rsidRPr="00BF68D8">
        <w:rPr>
          <w:rFonts w:ascii="Arial" w:hAnsi="Arial" w:cs="Arial"/>
          <w:sz w:val="19"/>
          <w:szCs w:val="19"/>
        </w:rPr>
        <w:t xml:space="preserve"> support.</w:t>
      </w:r>
    </w:p>
    <w:sectPr w:rsidR="00C57E69" w:rsidRPr="00BF68D8" w:rsidSect="00BF68D8">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AA50" w14:textId="77777777" w:rsidR="0069727F" w:rsidRDefault="0069727F" w:rsidP="001301EF">
      <w:pPr>
        <w:spacing w:after="0" w:line="240" w:lineRule="auto"/>
      </w:pPr>
      <w:r>
        <w:separator/>
      </w:r>
    </w:p>
  </w:endnote>
  <w:endnote w:type="continuationSeparator" w:id="0">
    <w:p w14:paraId="30516120" w14:textId="77777777" w:rsidR="0069727F" w:rsidRDefault="0069727F" w:rsidP="001301EF">
      <w:pPr>
        <w:spacing w:after="0" w:line="240" w:lineRule="auto"/>
      </w:pPr>
      <w:r>
        <w:continuationSeparator/>
      </w:r>
    </w:p>
  </w:endnote>
  <w:endnote w:type="continuationNotice" w:id="1">
    <w:p w14:paraId="70545A3F" w14:textId="77777777" w:rsidR="0069727F" w:rsidRDefault="00697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4257938"/>
      <w:docPartObj>
        <w:docPartGallery w:val="Page Numbers (Bottom of Page)"/>
        <w:docPartUnique/>
      </w:docPartObj>
    </w:sdtPr>
    <w:sdtContent>
      <w:p w14:paraId="17B7AA51" w14:textId="2FC9B1F0" w:rsidR="004A300F" w:rsidRDefault="004A300F"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5DE431" w14:textId="77777777" w:rsidR="004A300F" w:rsidRDefault="004A300F" w:rsidP="004A3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1185642"/>
      <w:docPartObj>
        <w:docPartGallery w:val="Page Numbers (Bottom of Page)"/>
        <w:docPartUnique/>
      </w:docPartObj>
    </w:sdtPr>
    <w:sdtContent>
      <w:p w14:paraId="629C9A8C" w14:textId="5DBD1577" w:rsidR="004A300F" w:rsidRDefault="004A300F" w:rsidP="001777BA">
        <w:pPr>
          <w:pStyle w:val="Footer"/>
          <w:framePr w:wrap="none" w:vAnchor="text" w:hAnchor="margin" w:xAlign="right" w:y="1"/>
          <w:rPr>
            <w:rStyle w:val="PageNumber"/>
          </w:rPr>
        </w:pPr>
        <w:r w:rsidRPr="004A300F">
          <w:rPr>
            <w:rStyle w:val="PageNumber"/>
            <w:rFonts w:ascii="Arial" w:hAnsi="Arial" w:cs="Arial"/>
            <w:color w:val="F5333F"/>
          </w:rPr>
          <w:fldChar w:fldCharType="begin"/>
        </w:r>
        <w:r w:rsidRPr="004A300F">
          <w:rPr>
            <w:rStyle w:val="PageNumber"/>
            <w:rFonts w:ascii="Arial" w:hAnsi="Arial" w:cs="Arial"/>
            <w:color w:val="F5333F"/>
          </w:rPr>
          <w:instrText xml:space="preserve"> PAGE </w:instrText>
        </w:r>
        <w:r w:rsidRPr="004A300F">
          <w:rPr>
            <w:rStyle w:val="PageNumber"/>
            <w:rFonts w:ascii="Arial" w:hAnsi="Arial" w:cs="Arial"/>
            <w:color w:val="F5333F"/>
          </w:rPr>
          <w:fldChar w:fldCharType="separate"/>
        </w:r>
        <w:r w:rsidRPr="004A300F">
          <w:rPr>
            <w:rStyle w:val="PageNumber"/>
            <w:rFonts w:ascii="Arial" w:hAnsi="Arial" w:cs="Arial"/>
            <w:noProof/>
            <w:color w:val="F5333F"/>
          </w:rPr>
          <w:t>4</w:t>
        </w:r>
        <w:r w:rsidRPr="004A300F">
          <w:rPr>
            <w:rStyle w:val="PageNumber"/>
            <w:rFonts w:ascii="Arial" w:hAnsi="Arial" w:cs="Arial"/>
            <w:color w:val="F5333F"/>
          </w:rPr>
          <w:fldChar w:fldCharType="end"/>
        </w:r>
      </w:p>
    </w:sdtContent>
  </w:sdt>
  <w:p w14:paraId="582486C8" w14:textId="429A7F65" w:rsidR="005F218C" w:rsidRDefault="005F218C" w:rsidP="004A300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083D8" w14:textId="77777777" w:rsidR="0069727F" w:rsidRDefault="0069727F" w:rsidP="001301EF">
      <w:pPr>
        <w:spacing w:after="0" w:line="240" w:lineRule="auto"/>
      </w:pPr>
      <w:r>
        <w:separator/>
      </w:r>
    </w:p>
  </w:footnote>
  <w:footnote w:type="continuationSeparator" w:id="0">
    <w:p w14:paraId="45B13BD1" w14:textId="77777777" w:rsidR="0069727F" w:rsidRDefault="0069727F" w:rsidP="001301EF">
      <w:pPr>
        <w:spacing w:after="0" w:line="240" w:lineRule="auto"/>
      </w:pPr>
      <w:r>
        <w:continuationSeparator/>
      </w:r>
    </w:p>
  </w:footnote>
  <w:footnote w:type="continuationNotice" w:id="1">
    <w:p w14:paraId="1D06719F" w14:textId="77777777" w:rsidR="0069727F" w:rsidRDefault="0069727F">
      <w:pPr>
        <w:spacing w:after="0" w:line="240" w:lineRule="auto"/>
      </w:pPr>
    </w:p>
  </w:footnote>
  <w:footnote w:id="2">
    <w:p w14:paraId="089BE2A3" w14:textId="1B923DBD" w:rsidR="001A4946" w:rsidRPr="004A300F" w:rsidRDefault="001A4946" w:rsidP="004A300F">
      <w:pPr>
        <w:pStyle w:val="FootnoteText"/>
        <w:jc w:val="both"/>
        <w:rPr>
          <w:rFonts w:ascii="Arial" w:hAnsi="Arial" w:cs="Arial"/>
          <w:sz w:val="16"/>
          <w:szCs w:val="16"/>
        </w:rPr>
      </w:pPr>
      <w:r w:rsidRPr="004A300F">
        <w:rPr>
          <w:rStyle w:val="FootnoteReference"/>
          <w:rFonts w:ascii="Arial" w:hAnsi="Arial" w:cs="Arial"/>
          <w:sz w:val="16"/>
          <w:szCs w:val="16"/>
        </w:rPr>
        <w:footnoteRef/>
      </w:r>
      <w:r w:rsidRPr="004A300F">
        <w:rPr>
          <w:rFonts w:ascii="Arial" w:hAnsi="Arial" w:cs="Arial"/>
          <w:sz w:val="16"/>
          <w:szCs w:val="16"/>
        </w:rPr>
        <w:t xml:space="preserve"> Committee on Economic, Social and Cultural Rights, 1991, General Comment Number 4 on the right to adequate housing , para. 8. http://www2.ohchr.org/english/bodies/ </w:t>
      </w:r>
      <w:proofErr w:type="spellStart"/>
      <w:r w:rsidRPr="004A300F">
        <w:rPr>
          <w:rFonts w:ascii="Arial" w:hAnsi="Arial" w:cs="Arial"/>
          <w:sz w:val="16"/>
          <w:szCs w:val="16"/>
        </w:rPr>
        <w:t>cescr</w:t>
      </w:r>
      <w:proofErr w:type="spellEnd"/>
      <w:r w:rsidRPr="004A300F">
        <w:rPr>
          <w:rFonts w:ascii="Arial" w:hAnsi="Arial" w:cs="Arial"/>
          <w:sz w:val="16"/>
          <w:szCs w:val="16"/>
        </w:rPr>
        <w:t>/comments.htm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2D4FBC02" w:rsidR="005F218C" w:rsidRPr="004A300F" w:rsidRDefault="005F218C" w:rsidP="004A300F">
    <w:pPr>
      <w:pStyle w:val="Header"/>
      <w:jc w:val="center"/>
      <w:rPr>
        <w:rFonts w:ascii="Arial" w:hAnsi="Arial" w:cs="Arial"/>
        <w:color w:val="F5333F"/>
        <w:sz w:val="16"/>
        <w:szCs w:val="16"/>
      </w:rPr>
    </w:pPr>
    <w:r w:rsidRPr="004A300F">
      <w:rPr>
        <w:rFonts w:ascii="Arial" w:hAnsi="Arial" w:cs="Arial"/>
        <w:color w:val="F5333F"/>
        <w:sz w:val="16"/>
        <w:szCs w:val="16"/>
      </w:rPr>
      <w:t xml:space="preserve">Rental Assistance SoP </w:t>
    </w:r>
    <w:r w:rsidR="00CB1353" w:rsidRPr="004A300F">
      <w:rPr>
        <w:rFonts w:ascii="Arial" w:hAnsi="Arial" w:cs="Arial"/>
        <w:color w:val="F5333F"/>
        <w:sz w:val="16"/>
        <w:szCs w:val="16"/>
      </w:rPr>
      <w:t>2</w:t>
    </w:r>
    <w:r w:rsidRPr="004A300F">
      <w:rPr>
        <w:rFonts w:ascii="Arial" w:hAnsi="Arial" w:cs="Arial"/>
        <w:color w:val="F5333F"/>
        <w:sz w:val="16"/>
        <w:szCs w:val="16"/>
      </w:rPr>
      <w:t>.</w:t>
    </w:r>
    <w:r w:rsidR="00B31F78" w:rsidRPr="004A300F">
      <w:rPr>
        <w:rFonts w:ascii="Arial" w:hAnsi="Arial" w:cs="Arial"/>
        <w:color w:val="F5333F"/>
        <w:sz w:val="16"/>
        <w:szCs w:val="16"/>
      </w:rPr>
      <w:t>1</w:t>
    </w:r>
    <w:r w:rsidR="00CB1353" w:rsidRPr="004A300F">
      <w:rPr>
        <w:rFonts w:ascii="Arial" w:hAnsi="Arial" w:cs="Arial"/>
        <w:color w:val="F5333F"/>
        <w:sz w:val="16"/>
        <w:szCs w:val="16"/>
      </w:rPr>
      <w:t>.</w:t>
    </w:r>
    <w:r w:rsidR="001A4946" w:rsidRPr="004A300F">
      <w:rPr>
        <w:rFonts w:ascii="Arial" w:hAnsi="Arial" w:cs="Arial"/>
        <w:color w:val="F5333F"/>
        <w:sz w:val="16"/>
        <w:szCs w:val="16"/>
      </w:rPr>
      <w:t>8</w:t>
    </w:r>
    <w:r w:rsidRPr="004A300F">
      <w:rPr>
        <w:rFonts w:ascii="Arial" w:hAnsi="Arial" w:cs="Arial"/>
        <w:color w:val="F5333F"/>
        <w:sz w:val="16"/>
        <w:szCs w:val="16"/>
      </w:rPr>
      <w:t xml:space="preserve"> –</w:t>
    </w:r>
    <w:r w:rsidR="00BD7EA2" w:rsidRPr="004A300F">
      <w:rPr>
        <w:rFonts w:ascii="Arial" w:hAnsi="Arial" w:cs="Arial"/>
        <w:color w:val="F5333F"/>
        <w:sz w:val="16"/>
        <w:szCs w:val="16"/>
      </w:rPr>
      <w:t xml:space="preserve"> </w:t>
    </w:r>
    <w:r w:rsidR="001A4946" w:rsidRPr="004A300F">
      <w:rPr>
        <w:rFonts w:ascii="Arial" w:hAnsi="Arial" w:cs="Arial"/>
        <w:color w:val="F5333F"/>
        <w:sz w:val="16"/>
        <w:szCs w:val="16"/>
      </w:rPr>
      <w:t>Security of Tenure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12A4" w14:textId="729E9981" w:rsidR="00BF68D8" w:rsidRDefault="00BF68D8">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4286B3E5" wp14:editId="74C50651">
              <wp:simplePos x="0" y="0"/>
              <wp:positionH relativeFrom="column">
                <wp:posOffset>1348740</wp:posOffset>
              </wp:positionH>
              <wp:positionV relativeFrom="paragraph">
                <wp:posOffset>160020</wp:posOffset>
              </wp:positionV>
              <wp:extent cx="4030980" cy="81534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815340"/>
                      </a:xfrm>
                      <a:prstGeom prst="rect">
                        <a:avLst/>
                      </a:prstGeom>
                      <a:noFill/>
                      <a:ln w="6350">
                        <a:noFill/>
                      </a:ln>
                    </wps:spPr>
                    <wps:txbx>
                      <w:txbxContent>
                        <w:p w14:paraId="64C0B21E" w14:textId="0D617C63" w:rsidR="00BF68D8" w:rsidRPr="009503F7" w:rsidRDefault="00BF68D8" w:rsidP="00BF68D8">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BF68D8">
                            <w:rPr>
                              <w:rFonts w:ascii="Century Gothic" w:eastAsiaTheme="majorEastAsia" w:hAnsi="Century Gothic" w:cs="Arial"/>
                              <w:b/>
                              <w:bCs/>
                              <w:color w:val="F5333F"/>
                              <w:spacing w:val="-10"/>
                              <w:kern w:val="28"/>
                              <w:sz w:val="44"/>
                              <w:szCs w:val="44"/>
                            </w:rPr>
                            <w:t>SoP 2.1.8 – Security of Tenure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6B3E5" id="_x0000_t202" coordsize="21600,21600" o:spt="202" path="m,l,21600r21600,l21600,xe">
              <v:stroke joinstyle="miter"/>
              <v:path gradientshapeok="t" o:connecttype="rect"/>
            </v:shapetype>
            <v:shape id="Cuadro de texto 2" o:spid="_x0000_s1027" type="#_x0000_t202" style="position:absolute;margin-left:106.2pt;margin-top:12.6pt;width:317.4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" filled="f" stroked="f" strokeweight=".5pt">
              <v:textbox>
                <w:txbxContent>
                  <w:p w14:paraId="64C0B21E" w14:textId="0D617C63" w:rsidR="00BF68D8" w:rsidRPr="009503F7" w:rsidRDefault="00BF68D8" w:rsidP="00BF68D8">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BF68D8">
                      <w:rPr>
                        <w:rFonts w:ascii="Century Gothic" w:eastAsiaTheme="majorEastAsia" w:hAnsi="Century Gothic" w:cs="Arial"/>
                        <w:b/>
                        <w:bCs/>
                        <w:color w:val="F5333F"/>
                        <w:spacing w:val="-10"/>
                        <w:kern w:val="28"/>
                        <w:sz w:val="44"/>
                        <w:szCs w:val="44"/>
                      </w:rPr>
                      <w:t>SoP 2.1.8 – Security of Tenure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3D8B1B4" wp14:editId="68394715">
          <wp:simplePos x="0" y="0"/>
          <wp:positionH relativeFrom="column">
            <wp:posOffset>-914400</wp:posOffset>
          </wp:positionH>
          <wp:positionV relativeFrom="page">
            <wp:posOffset>-23495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3F2"/>
    <w:multiLevelType w:val="hybridMultilevel"/>
    <w:tmpl w:val="AE78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34C8D"/>
    <w:multiLevelType w:val="hybridMultilevel"/>
    <w:tmpl w:val="227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E11"/>
    <w:multiLevelType w:val="hybridMultilevel"/>
    <w:tmpl w:val="11728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C3B2F"/>
    <w:multiLevelType w:val="hybridMultilevel"/>
    <w:tmpl w:val="75469CA2"/>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D6D96"/>
    <w:multiLevelType w:val="hybridMultilevel"/>
    <w:tmpl w:val="13C004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997EB1"/>
    <w:multiLevelType w:val="hybridMultilevel"/>
    <w:tmpl w:val="DC3A3B4E"/>
    <w:lvl w:ilvl="0" w:tplc="A4DC379C">
      <w:numFmt w:val="bullet"/>
      <w:lvlText w:val="-"/>
      <w:lvlJc w:val="left"/>
      <w:pPr>
        <w:ind w:left="1000" w:hanging="360"/>
      </w:pPr>
      <w:rPr>
        <w:rFonts w:ascii="Open Sans Light" w:eastAsiaTheme="minorHAnsi" w:hAnsi="Open Sans Light" w:cs="Open Sans Light"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2" w15:restartNumberingAfterBreak="0">
    <w:nsid w:val="31F94ECA"/>
    <w:multiLevelType w:val="hybridMultilevel"/>
    <w:tmpl w:val="E168F9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800" w:hanging="360"/>
      </w:pPr>
      <w:rPr>
        <w:rFonts w:ascii="Courier New" w:hAnsi="Courier New" w:cs="Courier New" w:hint="default"/>
      </w:rPr>
    </w:lvl>
    <w:lvl w:ilvl="2" w:tplc="FFFFFFFF" w:tentative="1">
      <w:start w:val="1"/>
      <w:numFmt w:val="bullet"/>
      <w:lvlText w:val=""/>
      <w:lvlJc w:val="left"/>
      <w:pPr>
        <w:ind w:left="1520" w:hanging="360"/>
      </w:pPr>
      <w:rPr>
        <w:rFonts w:ascii="Wingdings" w:hAnsi="Wingdings" w:hint="default"/>
      </w:rPr>
    </w:lvl>
    <w:lvl w:ilvl="3" w:tplc="FFFFFFFF" w:tentative="1">
      <w:start w:val="1"/>
      <w:numFmt w:val="bullet"/>
      <w:lvlText w:val=""/>
      <w:lvlJc w:val="left"/>
      <w:pPr>
        <w:ind w:left="2240" w:hanging="360"/>
      </w:pPr>
      <w:rPr>
        <w:rFonts w:ascii="Symbol" w:hAnsi="Symbol" w:hint="default"/>
      </w:rPr>
    </w:lvl>
    <w:lvl w:ilvl="4" w:tplc="FFFFFFFF" w:tentative="1">
      <w:start w:val="1"/>
      <w:numFmt w:val="bullet"/>
      <w:lvlText w:val="o"/>
      <w:lvlJc w:val="left"/>
      <w:pPr>
        <w:ind w:left="2960" w:hanging="360"/>
      </w:pPr>
      <w:rPr>
        <w:rFonts w:ascii="Courier New" w:hAnsi="Courier New" w:cs="Courier New" w:hint="default"/>
      </w:rPr>
    </w:lvl>
    <w:lvl w:ilvl="5" w:tplc="FFFFFFFF" w:tentative="1">
      <w:start w:val="1"/>
      <w:numFmt w:val="bullet"/>
      <w:lvlText w:val=""/>
      <w:lvlJc w:val="left"/>
      <w:pPr>
        <w:ind w:left="3680" w:hanging="360"/>
      </w:pPr>
      <w:rPr>
        <w:rFonts w:ascii="Wingdings" w:hAnsi="Wingdings" w:hint="default"/>
      </w:rPr>
    </w:lvl>
    <w:lvl w:ilvl="6" w:tplc="FFFFFFFF" w:tentative="1">
      <w:start w:val="1"/>
      <w:numFmt w:val="bullet"/>
      <w:lvlText w:val=""/>
      <w:lvlJc w:val="left"/>
      <w:pPr>
        <w:ind w:left="4400" w:hanging="360"/>
      </w:pPr>
      <w:rPr>
        <w:rFonts w:ascii="Symbol" w:hAnsi="Symbol" w:hint="default"/>
      </w:rPr>
    </w:lvl>
    <w:lvl w:ilvl="7" w:tplc="FFFFFFFF" w:tentative="1">
      <w:start w:val="1"/>
      <w:numFmt w:val="bullet"/>
      <w:lvlText w:val="o"/>
      <w:lvlJc w:val="left"/>
      <w:pPr>
        <w:ind w:left="5120" w:hanging="360"/>
      </w:pPr>
      <w:rPr>
        <w:rFonts w:ascii="Courier New" w:hAnsi="Courier New" w:cs="Courier New" w:hint="default"/>
      </w:rPr>
    </w:lvl>
    <w:lvl w:ilvl="8" w:tplc="FFFFFFFF" w:tentative="1">
      <w:start w:val="1"/>
      <w:numFmt w:val="bullet"/>
      <w:lvlText w:val=""/>
      <w:lvlJc w:val="left"/>
      <w:pPr>
        <w:ind w:left="5840" w:hanging="360"/>
      </w:pPr>
      <w:rPr>
        <w:rFonts w:ascii="Wingdings" w:hAnsi="Wingdings" w:hint="default"/>
      </w:rPr>
    </w:lvl>
  </w:abstractNum>
  <w:abstractNum w:abstractNumId="13"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95824BA"/>
    <w:multiLevelType w:val="hybridMultilevel"/>
    <w:tmpl w:val="33BE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312462"/>
    <w:multiLevelType w:val="hybridMultilevel"/>
    <w:tmpl w:val="0828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F2A38"/>
    <w:multiLevelType w:val="hybridMultilevel"/>
    <w:tmpl w:val="D680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D21E90"/>
    <w:multiLevelType w:val="hybridMultilevel"/>
    <w:tmpl w:val="3D52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0" w15:restartNumberingAfterBreak="0">
    <w:nsid w:val="77F3757F"/>
    <w:multiLevelType w:val="hybridMultilevel"/>
    <w:tmpl w:val="A24A95AC"/>
    <w:lvl w:ilvl="0" w:tplc="A4DC379C">
      <w:numFmt w:val="bullet"/>
      <w:lvlText w:val="-"/>
      <w:lvlJc w:val="left"/>
      <w:pPr>
        <w:ind w:left="360" w:hanging="360"/>
      </w:pPr>
      <w:rPr>
        <w:rFonts w:ascii="Open Sans Light" w:eastAsiaTheme="minorHAnsi" w:hAnsi="Open Sans Light" w:cs="Open Sans Light" w:hint="default"/>
      </w:rPr>
    </w:lvl>
    <w:lvl w:ilvl="1" w:tplc="08090003" w:tentative="1">
      <w:start w:val="1"/>
      <w:numFmt w:val="bullet"/>
      <w:lvlText w:val="o"/>
      <w:lvlJc w:val="left"/>
      <w:pPr>
        <w:ind w:left="800" w:hanging="360"/>
      </w:pPr>
      <w:rPr>
        <w:rFonts w:ascii="Courier New" w:hAnsi="Courier New" w:cs="Courier New" w:hint="default"/>
      </w:rPr>
    </w:lvl>
    <w:lvl w:ilvl="2" w:tplc="08090005" w:tentative="1">
      <w:start w:val="1"/>
      <w:numFmt w:val="bullet"/>
      <w:lvlText w:val=""/>
      <w:lvlJc w:val="left"/>
      <w:pPr>
        <w:ind w:left="1520" w:hanging="360"/>
      </w:pPr>
      <w:rPr>
        <w:rFonts w:ascii="Wingdings" w:hAnsi="Wingdings" w:hint="default"/>
      </w:rPr>
    </w:lvl>
    <w:lvl w:ilvl="3" w:tplc="08090001" w:tentative="1">
      <w:start w:val="1"/>
      <w:numFmt w:val="bullet"/>
      <w:lvlText w:val=""/>
      <w:lvlJc w:val="left"/>
      <w:pPr>
        <w:ind w:left="2240" w:hanging="360"/>
      </w:pPr>
      <w:rPr>
        <w:rFonts w:ascii="Symbol" w:hAnsi="Symbol" w:hint="default"/>
      </w:rPr>
    </w:lvl>
    <w:lvl w:ilvl="4" w:tplc="08090003" w:tentative="1">
      <w:start w:val="1"/>
      <w:numFmt w:val="bullet"/>
      <w:lvlText w:val="o"/>
      <w:lvlJc w:val="left"/>
      <w:pPr>
        <w:ind w:left="2960" w:hanging="360"/>
      </w:pPr>
      <w:rPr>
        <w:rFonts w:ascii="Courier New" w:hAnsi="Courier New" w:cs="Courier New" w:hint="default"/>
      </w:rPr>
    </w:lvl>
    <w:lvl w:ilvl="5" w:tplc="08090005" w:tentative="1">
      <w:start w:val="1"/>
      <w:numFmt w:val="bullet"/>
      <w:lvlText w:val=""/>
      <w:lvlJc w:val="left"/>
      <w:pPr>
        <w:ind w:left="3680" w:hanging="360"/>
      </w:pPr>
      <w:rPr>
        <w:rFonts w:ascii="Wingdings" w:hAnsi="Wingdings" w:hint="default"/>
      </w:rPr>
    </w:lvl>
    <w:lvl w:ilvl="6" w:tplc="08090001" w:tentative="1">
      <w:start w:val="1"/>
      <w:numFmt w:val="bullet"/>
      <w:lvlText w:val=""/>
      <w:lvlJc w:val="left"/>
      <w:pPr>
        <w:ind w:left="4400" w:hanging="360"/>
      </w:pPr>
      <w:rPr>
        <w:rFonts w:ascii="Symbol" w:hAnsi="Symbol" w:hint="default"/>
      </w:rPr>
    </w:lvl>
    <w:lvl w:ilvl="7" w:tplc="08090003" w:tentative="1">
      <w:start w:val="1"/>
      <w:numFmt w:val="bullet"/>
      <w:lvlText w:val="o"/>
      <w:lvlJc w:val="left"/>
      <w:pPr>
        <w:ind w:left="5120" w:hanging="360"/>
      </w:pPr>
      <w:rPr>
        <w:rFonts w:ascii="Courier New" w:hAnsi="Courier New" w:cs="Courier New" w:hint="default"/>
      </w:rPr>
    </w:lvl>
    <w:lvl w:ilvl="8" w:tplc="08090005" w:tentative="1">
      <w:start w:val="1"/>
      <w:numFmt w:val="bullet"/>
      <w:lvlText w:val=""/>
      <w:lvlJc w:val="left"/>
      <w:pPr>
        <w:ind w:left="5840" w:hanging="360"/>
      </w:pPr>
      <w:rPr>
        <w:rFonts w:ascii="Wingdings" w:hAnsi="Wingdings" w:hint="default"/>
      </w:rPr>
    </w:lvl>
  </w:abstractNum>
  <w:abstractNum w:abstractNumId="31" w15:restartNumberingAfterBreak="0">
    <w:nsid w:val="7C60513D"/>
    <w:multiLevelType w:val="hybridMultilevel"/>
    <w:tmpl w:val="B500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8"/>
  </w:num>
  <w:num w:numId="2" w16cid:durableId="630551870">
    <w:abstractNumId w:val="24"/>
  </w:num>
  <w:num w:numId="3" w16cid:durableId="2138838911">
    <w:abstractNumId w:val="7"/>
  </w:num>
  <w:num w:numId="4" w16cid:durableId="212352328">
    <w:abstractNumId w:val="13"/>
  </w:num>
  <w:num w:numId="5" w16cid:durableId="1174495460">
    <w:abstractNumId w:val="22"/>
  </w:num>
  <w:num w:numId="6" w16cid:durableId="684285310">
    <w:abstractNumId w:val="1"/>
  </w:num>
  <w:num w:numId="7" w16cid:durableId="2006738589">
    <w:abstractNumId w:val="26"/>
  </w:num>
  <w:num w:numId="8" w16cid:durableId="440228676">
    <w:abstractNumId w:val="0"/>
  </w:num>
  <w:num w:numId="9" w16cid:durableId="1549492541">
    <w:abstractNumId w:val="20"/>
  </w:num>
  <w:num w:numId="10" w16cid:durableId="1817991755">
    <w:abstractNumId w:val="18"/>
  </w:num>
  <w:num w:numId="11" w16cid:durableId="1404257148">
    <w:abstractNumId w:val="16"/>
  </w:num>
  <w:num w:numId="12" w16cid:durableId="1240600703">
    <w:abstractNumId w:val="6"/>
  </w:num>
  <w:num w:numId="13" w16cid:durableId="876237166">
    <w:abstractNumId w:val="9"/>
  </w:num>
  <w:num w:numId="14" w16cid:durableId="1276399182">
    <w:abstractNumId w:val="19"/>
  </w:num>
  <w:num w:numId="15" w16cid:durableId="1165170150">
    <w:abstractNumId w:val="25"/>
  </w:num>
  <w:num w:numId="16" w16cid:durableId="2036078674">
    <w:abstractNumId w:val="15"/>
  </w:num>
  <w:num w:numId="17" w16cid:durableId="973220809">
    <w:abstractNumId w:val="29"/>
  </w:num>
  <w:num w:numId="18" w16cid:durableId="1866940249">
    <w:abstractNumId w:val="2"/>
  </w:num>
  <w:num w:numId="19" w16cid:durableId="497772387">
    <w:abstractNumId w:val="5"/>
  </w:num>
  <w:num w:numId="20" w16cid:durableId="190383271">
    <w:abstractNumId w:val="17"/>
  </w:num>
  <w:num w:numId="21" w16cid:durableId="831143048">
    <w:abstractNumId w:val="27"/>
  </w:num>
  <w:num w:numId="22" w16cid:durableId="1332173761">
    <w:abstractNumId w:val="21"/>
  </w:num>
  <w:num w:numId="23" w16cid:durableId="1019090608">
    <w:abstractNumId w:val="3"/>
  </w:num>
  <w:num w:numId="24" w16cid:durableId="1798255290">
    <w:abstractNumId w:val="11"/>
  </w:num>
  <w:num w:numId="25" w16cid:durableId="1524053004">
    <w:abstractNumId w:val="30"/>
  </w:num>
  <w:num w:numId="26" w16cid:durableId="1620606036">
    <w:abstractNumId w:val="12"/>
  </w:num>
  <w:num w:numId="27" w16cid:durableId="1764564729">
    <w:abstractNumId w:val="31"/>
  </w:num>
  <w:num w:numId="28" w16cid:durableId="577907043">
    <w:abstractNumId w:val="28"/>
  </w:num>
  <w:num w:numId="29" w16cid:durableId="1348942943">
    <w:abstractNumId w:val="23"/>
  </w:num>
  <w:num w:numId="30" w16cid:durableId="1732192561">
    <w:abstractNumId w:val="10"/>
  </w:num>
  <w:num w:numId="31" w16cid:durableId="1539657921">
    <w:abstractNumId w:val="4"/>
  </w:num>
  <w:num w:numId="32" w16cid:durableId="2422226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251C"/>
    <w:rsid w:val="0005481E"/>
    <w:rsid w:val="0006517E"/>
    <w:rsid w:val="00075681"/>
    <w:rsid w:val="000A109A"/>
    <w:rsid w:val="000B280B"/>
    <w:rsid w:val="000C7433"/>
    <w:rsid w:val="000D011B"/>
    <w:rsid w:val="000D058A"/>
    <w:rsid w:val="000D462F"/>
    <w:rsid w:val="000D5009"/>
    <w:rsid w:val="000E3F2E"/>
    <w:rsid w:val="000F4B24"/>
    <w:rsid w:val="000F6FAD"/>
    <w:rsid w:val="00112F71"/>
    <w:rsid w:val="00121044"/>
    <w:rsid w:val="001301EF"/>
    <w:rsid w:val="00131785"/>
    <w:rsid w:val="00142C17"/>
    <w:rsid w:val="00152F8E"/>
    <w:rsid w:val="0015601A"/>
    <w:rsid w:val="001603F2"/>
    <w:rsid w:val="001810D1"/>
    <w:rsid w:val="001A0855"/>
    <w:rsid w:val="001A4946"/>
    <w:rsid w:val="001B04E4"/>
    <w:rsid w:val="001B7FC5"/>
    <w:rsid w:val="001C139F"/>
    <w:rsid w:val="001D6179"/>
    <w:rsid w:val="001D7142"/>
    <w:rsid w:val="001E5486"/>
    <w:rsid w:val="00202E28"/>
    <w:rsid w:val="00212820"/>
    <w:rsid w:val="002128E5"/>
    <w:rsid w:val="00215ACA"/>
    <w:rsid w:val="002201E6"/>
    <w:rsid w:val="00221A82"/>
    <w:rsid w:val="00225599"/>
    <w:rsid w:val="00237B51"/>
    <w:rsid w:val="0024264F"/>
    <w:rsid w:val="0024416F"/>
    <w:rsid w:val="002544E8"/>
    <w:rsid w:val="002562CF"/>
    <w:rsid w:val="002623CE"/>
    <w:rsid w:val="00274B75"/>
    <w:rsid w:val="00286F31"/>
    <w:rsid w:val="002A2CD3"/>
    <w:rsid w:val="002A3960"/>
    <w:rsid w:val="002B58DF"/>
    <w:rsid w:val="002C7686"/>
    <w:rsid w:val="002D0CBF"/>
    <w:rsid w:val="002D282E"/>
    <w:rsid w:val="002D4111"/>
    <w:rsid w:val="002E2B61"/>
    <w:rsid w:val="002F4F51"/>
    <w:rsid w:val="00316EB8"/>
    <w:rsid w:val="00342D67"/>
    <w:rsid w:val="00344F0D"/>
    <w:rsid w:val="0036081A"/>
    <w:rsid w:val="00361D79"/>
    <w:rsid w:val="00365C3A"/>
    <w:rsid w:val="0037318F"/>
    <w:rsid w:val="003828E9"/>
    <w:rsid w:val="003C5E5B"/>
    <w:rsid w:val="003E38BE"/>
    <w:rsid w:val="003F4746"/>
    <w:rsid w:val="003F65DE"/>
    <w:rsid w:val="00405E6E"/>
    <w:rsid w:val="00425F8A"/>
    <w:rsid w:val="00430A9A"/>
    <w:rsid w:val="004328CB"/>
    <w:rsid w:val="00433A2D"/>
    <w:rsid w:val="00435951"/>
    <w:rsid w:val="00440DE4"/>
    <w:rsid w:val="00447D87"/>
    <w:rsid w:val="00452BF1"/>
    <w:rsid w:val="00460E1A"/>
    <w:rsid w:val="0048292D"/>
    <w:rsid w:val="00482D2E"/>
    <w:rsid w:val="004855AD"/>
    <w:rsid w:val="00486B45"/>
    <w:rsid w:val="004A300F"/>
    <w:rsid w:val="004C4DED"/>
    <w:rsid w:val="004C616E"/>
    <w:rsid w:val="004D3756"/>
    <w:rsid w:val="004E5E86"/>
    <w:rsid w:val="004E75F6"/>
    <w:rsid w:val="004F46AF"/>
    <w:rsid w:val="004F6FE2"/>
    <w:rsid w:val="004F7259"/>
    <w:rsid w:val="0050200D"/>
    <w:rsid w:val="00513E6E"/>
    <w:rsid w:val="005270E6"/>
    <w:rsid w:val="00531AEC"/>
    <w:rsid w:val="00534D8C"/>
    <w:rsid w:val="00562077"/>
    <w:rsid w:val="00581E7D"/>
    <w:rsid w:val="00597956"/>
    <w:rsid w:val="005A60A5"/>
    <w:rsid w:val="005A612F"/>
    <w:rsid w:val="005B1A97"/>
    <w:rsid w:val="005C7764"/>
    <w:rsid w:val="005D2F79"/>
    <w:rsid w:val="005D512C"/>
    <w:rsid w:val="005F218C"/>
    <w:rsid w:val="00607657"/>
    <w:rsid w:val="00630E9E"/>
    <w:rsid w:val="006423C6"/>
    <w:rsid w:val="00643407"/>
    <w:rsid w:val="0066046B"/>
    <w:rsid w:val="006634EB"/>
    <w:rsid w:val="00665755"/>
    <w:rsid w:val="0068172F"/>
    <w:rsid w:val="00687173"/>
    <w:rsid w:val="00691430"/>
    <w:rsid w:val="0069727F"/>
    <w:rsid w:val="006A6C65"/>
    <w:rsid w:val="006B170E"/>
    <w:rsid w:val="006D5F24"/>
    <w:rsid w:val="006D6CF5"/>
    <w:rsid w:val="006E73BC"/>
    <w:rsid w:val="006F3339"/>
    <w:rsid w:val="006F356D"/>
    <w:rsid w:val="006F743A"/>
    <w:rsid w:val="007012BF"/>
    <w:rsid w:val="00704FA4"/>
    <w:rsid w:val="00705759"/>
    <w:rsid w:val="007103B2"/>
    <w:rsid w:val="00712AE8"/>
    <w:rsid w:val="00751BD9"/>
    <w:rsid w:val="00753E03"/>
    <w:rsid w:val="00764D76"/>
    <w:rsid w:val="0076528D"/>
    <w:rsid w:val="0077738D"/>
    <w:rsid w:val="00783712"/>
    <w:rsid w:val="007953AD"/>
    <w:rsid w:val="007976D8"/>
    <w:rsid w:val="007B57AA"/>
    <w:rsid w:val="007D12D2"/>
    <w:rsid w:val="007D7D16"/>
    <w:rsid w:val="007E471D"/>
    <w:rsid w:val="007E6715"/>
    <w:rsid w:val="007F1454"/>
    <w:rsid w:val="00811934"/>
    <w:rsid w:val="00820615"/>
    <w:rsid w:val="00821898"/>
    <w:rsid w:val="00826F2D"/>
    <w:rsid w:val="00827960"/>
    <w:rsid w:val="00833CAD"/>
    <w:rsid w:val="008503CD"/>
    <w:rsid w:val="008527D7"/>
    <w:rsid w:val="00853E03"/>
    <w:rsid w:val="00860331"/>
    <w:rsid w:val="0088272D"/>
    <w:rsid w:val="00884766"/>
    <w:rsid w:val="008964D7"/>
    <w:rsid w:val="008C7B82"/>
    <w:rsid w:val="008D5351"/>
    <w:rsid w:val="008D77B5"/>
    <w:rsid w:val="008E41B3"/>
    <w:rsid w:val="00902945"/>
    <w:rsid w:val="009358FC"/>
    <w:rsid w:val="00940B7C"/>
    <w:rsid w:val="00947462"/>
    <w:rsid w:val="00973AD0"/>
    <w:rsid w:val="009819FD"/>
    <w:rsid w:val="00990336"/>
    <w:rsid w:val="00992F72"/>
    <w:rsid w:val="009957D8"/>
    <w:rsid w:val="009C0FB5"/>
    <w:rsid w:val="009C3DE0"/>
    <w:rsid w:val="009C73C9"/>
    <w:rsid w:val="009D2CD2"/>
    <w:rsid w:val="009D3D79"/>
    <w:rsid w:val="009E5F37"/>
    <w:rsid w:val="009F0DD8"/>
    <w:rsid w:val="009F75D3"/>
    <w:rsid w:val="00A40E6F"/>
    <w:rsid w:val="00A433BE"/>
    <w:rsid w:val="00A60741"/>
    <w:rsid w:val="00A614AF"/>
    <w:rsid w:val="00A81CD4"/>
    <w:rsid w:val="00A86F3D"/>
    <w:rsid w:val="00AB610D"/>
    <w:rsid w:val="00AC783D"/>
    <w:rsid w:val="00AD150E"/>
    <w:rsid w:val="00AD7E68"/>
    <w:rsid w:val="00AE1C05"/>
    <w:rsid w:val="00AE7BEC"/>
    <w:rsid w:val="00B06DFD"/>
    <w:rsid w:val="00B1327F"/>
    <w:rsid w:val="00B13FBC"/>
    <w:rsid w:val="00B1486F"/>
    <w:rsid w:val="00B168BB"/>
    <w:rsid w:val="00B178D2"/>
    <w:rsid w:val="00B24AAC"/>
    <w:rsid w:val="00B250CA"/>
    <w:rsid w:val="00B31F78"/>
    <w:rsid w:val="00B366D7"/>
    <w:rsid w:val="00B43243"/>
    <w:rsid w:val="00B47199"/>
    <w:rsid w:val="00B546A9"/>
    <w:rsid w:val="00B5547A"/>
    <w:rsid w:val="00B57C77"/>
    <w:rsid w:val="00B659F0"/>
    <w:rsid w:val="00B87285"/>
    <w:rsid w:val="00B91F92"/>
    <w:rsid w:val="00BA32EE"/>
    <w:rsid w:val="00BA4E6F"/>
    <w:rsid w:val="00BA5A1C"/>
    <w:rsid w:val="00BA7951"/>
    <w:rsid w:val="00BB3D9B"/>
    <w:rsid w:val="00BB47D1"/>
    <w:rsid w:val="00BB59B7"/>
    <w:rsid w:val="00BD71B3"/>
    <w:rsid w:val="00BD7EA2"/>
    <w:rsid w:val="00BF0AB2"/>
    <w:rsid w:val="00BF2BC9"/>
    <w:rsid w:val="00BF68D8"/>
    <w:rsid w:val="00C03802"/>
    <w:rsid w:val="00C13FC3"/>
    <w:rsid w:val="00C24F4E"/>
    <w:rsid w:val="00C365A5"/>
    <w:rsid w:val="00C37AC2"/>
    <w:rsid w:val="00C47792"/>
    <w:rsid w:val="00C56300"/>
    <w:rsid w:val="00C57E69"/>
    <w:rsid w:val="00C71696"/>
    <w:rsid w:val="00C73D82"/>
    <w:rsid w:val="00C8056A"/>
    <w:rsid w:val="00C90A66"/>
    <w:rsid w:val="00C918CF"/>
    <w:rsid w:val="00C94D43"/>
    <w:rsid w:val="00CB1353"/>
    <w:rsid w:val="00CB1A6A"/>
    <w:rsid w:val="00CB417B"/>
    <w:rsid w:val="00CB50B5"/>
    <w:rsid w:val="00CC0ED3"/>
    <w:rsid w:val="00CD37D3"/>
    <w:rsid w:val="00CF07CA"/>
    <w:rsid w:val="00D022F7"/>
    <w:rsid w:val="00D02768"/>
    <w:rsid w:val="00D104EA"/>
    <w:rsid w:val="00D12ECE"/>
    <w:rsid w:val="00D13284"/>
    <w:rsid w:val="00D1454D"/>
    <w:rsid w:val="00D14776"/>
    <w:rsid w:val="00D27C1A"/>
    <w:rsid w:val="00D42CA9"/>
    <w:rsid w:val="00D4443C"/>
    <w:rsid w:val="00D81728"/>
    <w:rsid w:val="00D92FBE"/>
    <w:rsid w:val="00DA5E06"/>
    <w:rsid w:val="00DC1593"/>
    <w:rsid w:val="00DC7FB6"/>
    <w:rsid w:val="00DD2D9A"/>
    <w:rsid w:val="00DE24E8"/>
    <w:rsid w:val="00DE734D"/>
    <w:rsid w:val="00DF510F"/>
    <w:rsid w:val="00DF52A4"/>
    <w:rsid w:val="00DF77A8"/>
    <w:rsid w:val="00E077F5"/>
    <w:rsid w:val="00E11343"/>
    <w:rsid w:val="00E55730"/>
    <w:rsid w:val="00E62F64"/>
    <w:rsid w:val="00E719E9"/>
    <w:rsid w:val="00E95DEC"/>
    <w:rsid w:val="00EA0FAE"/>
    <w:rsid w:val="00EB56DD"/>
    <w:rsid w:val="00EC15B6"/>
    <w:rsid w:val="00ED064D"/>
    <w:rsid w:val="00F0238B"/>
    <w:rsid w:val="00F14540"/>
    <w:rsid w:val="00F65566"/>
    <w:rsid w:val="00F7151D"/>
    <w:rsid w:val="00F71867"/>
    <w:rsid w:val="00F76581"/>
    <w:rsid w:val="00F82F58"/>
    <w:rsid w:val="00F96046"/>
    <w:rsid w:val="00FA3327"/>
    <w:rsid w:val="00FA3B33"/>
    <w:rsid w:val="00FB4A29"/>
    <w:rsid w:val="00FD3267"/>
    <w:rsid w:val="00FD4224"/>
    <w:rsid w:val="00FD6BA7"/>
    <w:rsid w:val="00FF090E"/>
    <w:rsid w:val="00FF0AD1"/>
    <w:rsid w:val="00FF16B8"/>
    <w:rsid w:val="00FF6291"/>
    <w:rsid w:val="03B1B046"/>
    <w:rsid w:val="03B937B5"/>
    <w:rsid w:val="066F6D52"/>
    <w:rsid w:val="06E5E638"/>
    <w:rsid w:val="07FB257E"/>
    <w:rsid w:val="085EA929"/>
    <w:rsid w:val="088A8102"/>
    <w:rsid w:val="08C38C80"/>
    <w:rsid w:val="099B9BF7"/>
    <w:rsid w:val="0A4E14CA"/>
    <w:rsid w:val="0D58928C"/>
    <w:rsid w:val="0F61FEEA"/>
    <w:rsid w:val="0F8CC298"/>
    <w:rsid w:val="1068B702"/>
    <w:rsid w:val="11D7D6E8"/>
    <w:rsid w:val="1731C334"/>
    <w:rsid w:val="18EF24AC"/>
    <w:rsid w:val="19672844"/>
    <w:rsid w:val="1A8AF50D"/>
    <w:rsid w:val="1B0D259B"/>
    <w:rsid w:val="1E065DCE"/>
    <w:rsid w:val="1F453DD3"/>
    <w:rsid w:val="1FE5214D"/>
    <w:rsid w:val="20295F4F"/>
    <w:rsid w:val="20B66455"/>
    <w:rsid w:val="20DE1867"/>
    <w:rsid w:val="21356C4B"/>
    <w:rsid w:val="23C691AB"/>
    <w:rsid w:val="252D88FA"/>
    <w:rsid w:val="2A158647"/>
    <w:rsid w:val="2C2D2B64"/>
    <w:rsid w:val="31329D38"/>
    <w:rsid w:val="3163FE94"/>
    <w:rsid w:val="345E1118"/>
    <w:rsid w:val="3878242F"/>
    <w:rsid w:val="39DCDE79"/>
    <w:rsid w:val="3BDE44EF"/>
    <w:rsid w:val="3C8E8EC7"/>
    <w:rsid w:val="3EADBC1F"/>
    <w:rsid w:val="4163F1BC"/>
    <w:rsid w:val="425E1CE6"/>
    <w:rsid w:val="4383C0BF"/>
    <w:rsid w:val="45145283"/>
    <w:rsid w:val="456E4A3C"/>
    <w:rsid w:val="46897000"/>
    <w:rsid w:val="49C7698E"/>
    <w:rsid w:val="4B50AE7E"/>
    <w:rsid w:val="516B2C85"/>
    <w:rsid w:val="528CBCCB"/>
    <w:rsid w:val="54288D2C"/>
    <w:rsid w:val="57602DEE"/>
    <w:rsid w:val="5A97CEB0"/>
    <w:rsid w:val="5BEA093B"/>
    <w:rsid w:val="5C339F11"/>
    <w:rsid w:val="5DCF6F72"/>
    <w:rsid w:val="5F310F1D"/>
    <w:rsid w:val="5FE726C9"/>
    <w:rsid w:val="630BAA4D"/>
    <w:rsid w:val="65535E5E"/>
    <w:rsid w:val="6597A581"/>
    <w:rsid w:val="688D6B1B"/>
    <w:rsid w:val="68BCA3C8"/>
    <w:rsid w:val="6BD9903B"/>
    <w:rsid w:val="6C902DB2"/>
    <w:rsid w:val="6E3972B5"/>
    <w:rsid w:val="6FD54316"/>
    <w:rsid w:val="73DAC79C"/>
    <w:rsid w:val="7464A42B"/>
    <w:rsid w:val="74DCB924"/>
    <w:rsid w:val="769BB190"/>
    <w:rsid w:val="76BCA3FE"/>
    <w:rsid w:val="76DB1FB4"/>
    <w:rsid w:val="7A02E079"/>
    <w:rsid w:val="7BA1737F"/>
    <w:rsid w:val="7D426EC1"/>
    <w:rsid w:val="7E366E22"/>
    <w:rsid w:val="7EDE3F22"/>
    <w:rsid w:val="7F116FBE"/>
    <w:rsid w:val="7FDE9C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styleId="PageNumber">
    <w:name w:val="page number"/>
    <w:basedOn w:val="DefaultParagraphFont"/>
    <w:uiPriority w:val="99"/>
    <w:semiHidden/>
    <w:unhideWhenUsed/>
    <w:rsid w:val="004A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1D27FCBA-DF4C-447D-ADE6-517AC065BF5A}"/>
</file>

<file path=docProps/app.xml><?xml version="1.0" encoding="utf-8"?>
<Properties xmlns="http://schemas.openxmlformats.org/officeDocument/2006/extended-properties" xmlns:vt="http://schemas.openxmlformats.org/officeDocument/2006/docPropsVTypes">
  <Template>Normal</Template>
  <TotalTime>9</TotalTime>
  <Pages>5</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10</cp:revision>
  <dcterms:created xsi:type="dcterms:W3CDTF">2024-05-20T19:42:00Z</dcterms:created>
  <dcterms:modified xsi:type="dcterms:W3CDTF">2024-06-21T02:05:00Z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