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D72C24" w:rsidRDefault="001301EF" w:rsidP="00D72C24">
      <w:pPr>
        <w:pStyle w:val="Heading1"/>
        <w:jc w:val="both"/>
        <w:rPr>
          <w:rFonts w:ascii="Century Gothic" w:hAnsi="Century Gothic" w:cs="Arial"/>
          <w:b/>
          <w:bCs/>
          <w:color w:val="F5333F"/>
          <w:sz w:val="22"/>
          <w:szCs w:val="22"/>
        </w:rPr>
      </w:pPr>
      <w:r w:rsidRPr="00D72C24">
        <w:rPr>
          <w:rFonts w:ascii="Century Gothic" w:hAnsi="Century Gothic" w:cs="Arial"/>
          <w:b/>
          <w:bCs/>
          <w:color w:val="F5333F"/>
          <w:sz w:val="22"/>
          <w:szCs w:val="22"/>
        </w:rPr>
        <w:t>Introduction</w:t>
      </w:r>
    </w:p>
    <w:p w14:paraId="1BE80C46" w14:textId="55E98418" w:rsidR="00F34E92" w:rsidRPr="00D72C24" w:rsidRDefault="00D72C24" w:rsidP="00D72C24">
      <w:pPr>
        <w:jc w:val="both"/>
        <w:rPr>
          <w:rFonts w:ascii="Arial" w:hAnsi="Arial" w:cs="Arial"/>
          <w:sz w:val="19"/>
          <w:szCs w:val="19"/>
        </w:rPr>
      </w:pPr>
      <w:r>
        <w:rPr>
          <w:rFonts w:ascii="Arial" w:hAnsi="Arial" w:cs="Arial"/>
          <w:sz w:val="19"/>
          <w:szCs w:val="19"/>
        </w:rPr>
        <w:br/>
      </w:r>
      <w:r w:rsidR="00F34E92" w:rsidRPr="00D72C24">
        <w:rPr>
          <w:rFonts w:ascii="Arial" w:hAnsi="Arial" w:cs="Arial"/>
          <w:sz w:val="19"/>
          <w:szCs w:val="19"/>
        </w:rPr>
        <w:t>High-level risks will have been reflected on as part of Step 1 Sub-step 8 within the context analysis, however</w:t>
      </w:r>
      <w:r w:rsidR="001942F4" w:rsidRPr="00D72C24">
        <w:rPr>
          <w:rFonts w:ascii="Arial" w:hAnsi="Arial" w:cs="Arial"/>
          <w:sz w:val="19"/>
          <w:szCs w:val="19"/>
        </w:rPr>
        <w:t>,</w:t>
      </w:r>
      <w:r w:rsidR="00F34E92" w:rsidRPr="00D72C24">
        <w:rPr>
          <w:rFonts w:ascii="Arial" w:hAnsi="Arial" w:cs="Arial"/>
          <w:sz w:val="19"/>
          <w:szCs w:val="19"/>
        </w:rPr>
        <w:t xml:space="preserve"> during the programme design and planning</w:t>
      </w:r>
      <w:r w:rsidR="001942F4" w:rsidRPr="00D72C24">
        <w:rPr>
          <w:rFonts w:ascii="Arial" w:hAnsi="Arial" w:cs="Arial"/>
          <w:sz w:val="19"/>
          <w:szCs w:val="19"/>
        </w:rPr>
        <w:t>,</w:t>
      </w:r>
      <w:r w:rsidR="00F34E92" w:rsidRPr="00D72C24">
        <w:rPr>
          <w:rFonts w:ascii="Arial" w:hAnsi="Arial" w:cs="Arial"/>
          <w:sz w:val="19"/>
          <w:szCs w:val="19"/>
        </w:rPr>
        <w:t xml:space="preserve"> the programme team will now be much clearer as to </w:t>
      </w:r>
      <w:r w:rsidR="0048008F" w:rsidRPr="00D72C24">
        <w:rPr>
          <w:rFonts w:ascii="Arial" w:hAnsi="Arial" w:cs="Arial"/>
          <w:sz w:val="19"/>
          <w:szCs w:val="19"/>
        </w:rPr>
        <w:t>what</w:t>
      </w:r>
      <w:r w:rsidR="00F34E92" w:rsidRPr="00D72C24">
        <w:rPr>
          <w:rFonts w:ascii="Arial" w:hAnsi="Arial" w:cs="Arial"/>
          <w:sz w:val="19"/>
          <w:szCs w:val="19"/>
        </w:rPr>
        <w:t xml:space="preserve"> approach</w:t>
      </w:r>
      <w:r w:rsidR="0048008F" w:rsidRPr="00D72C24">
        <w:rPr>
          <w:rFonts w:ascii="Arial" w:hAnsi="Arial" w:cs="Arial"/>
          <w:sz w:val="19"/>
          <w:szCs w:val="19"/>
        </w:rPr>
        <w:t xml:space="preserve"> and</w:t>
      </w:r>
      <w:r w:rsidR="00F34E92" w:rsidRPr="00D72C24">
        <w:rPr>
          <w:rFonts w:ascii="Arial" w:hAnsi="Arial" w:cs="Arial"/>
          <w:sz w:val="19"/>
          <w:szCs w:val="19"/>
        </w:rPr>
        <w:t xml:space="preserve"> components</w:t>
      </w:r>
      <w:r w:rsidR="0048008F" w:rsidRPr="00D72C24">
        <w:rPr>
          <w:rFonts w:ascii="Arial" w:hAnsi="Arial" w:cs="Arial"/>
          <w:sz w:val="19"/>
          <w:szCs w:val="19"/>
        </w:rPr>
        <w:t xml:space="preserve"> of the rental assistance programme will be adopted,</w:t>
      </w:r>
      <w:r w:rsidR="00F34E92" w:rsidRPr="00D72C24">
        <w:rPr>
          <w:rFonts w:ascii="Arial" w:hAnsi="Arial" w:cs="Arial"/>
          <w:sz w:val="19"/>
          <w:szCs w:val="19"/>
        </w:rPr>
        <w:t xml:space="preserve"> and </w:t>
      </w:r>
      <w:r w:rsidR="0048008F" w:rsidRPr="00D72C24">
        <w:rPr>
          <w:rFonts w:ascii="Arial" w:hAnsi="Arial" w:cs="Arial"/>
          <w:sz w:val="19"/>
          <w:szCs w:val="19"/>
        </w:rPr>
        <w:t xml:space="preserve">on the overall </w:t>
      </w:r>
      <w:r w:rsidR="00F34E92" w:rsidRPr="00D72C24">
        <w:rPr>
          <w:rFonts w:ascii="Arial" w:hAnsi="Arial" w:cs="Arial"/>
          <w:sz w:val="19"/>
          <w:szCs w:val="19"/>
        </w:rPr>
        <w:t>objectives of the programme.</w:t>
      </w:r>
      <w:r w:rsidR="0048008F" w:rsidRPr="00D72C24">
        <w:rPr>
          <w:rFonts w:ascii="Arial" w:hAnsi="Arial" w:cs="Arial"/>
          <w:sz w:val="19"/>
          <w:szCs w:val="19"/>
        </w:rPr>
        <w:t xml:space="preserve"> This risk analysis and mitigation planning will be specifically about the designed programme.</w:t>
      </w:r>
    </w:p>
    <w:p w14:paraId="2B39265D" w14:textId="035A33F9" w:rsidR="00003305" w:rsidRPr="00D72C24" w:rsidRDefault="00003305" w:rsidP="00D72C24">
      <w:pPr>
        <w:jc w:val="both"/>
        <w:rPr>
          <w:rFonts w:ascii="Arial" w:hAnsi="Arial" w:cs="Arial"/>
          <w:sz w:val="19"/>
          <w:szCs w:val="19"/>
        </w:rPr>
      </w:pPr>
      <w:r w:rsidRPr="00D72C24">
        <w:rPr>
          <w:rFonts w:ascii="Arial" w:hAnsi="Arial" w:cs="Arial"/>
          <w:sz w:val="19"/>
          <w:szCs w:val="19"/>
        </w:rPr>
        <w:t>To undertake this sub-step it can be useful to work or consult with a wide range of internal stakeholders (</w:t>
      </w:r>
      <w:r w:rsidR="00424823">
        <w:rPr>
          <w:rFonts w:ascii="Arial" w:hAnsi="Arial" w:cs="Arial"/>
          <w:sz w:val="19"/>
          <w:szCs w:val="19"/>
        </w:rPr>
        <w:t>s</w:t>
      </w:r>
      <w:r w:rsidRPr="00D72C24">
        <w:rPr>
          <w:rFonts w:ascii="Arial" w:hAnsi="Arial" w:cs="Arial"/>
          <w:sz w:val="19"/>
          <w:szCs w:val="19"/>
        </w:rPr>
        <w:t xml:space="preserve">helter, </w:t>
      </w:r>
      <w:r w:rsidR="00424823">
        <w:rPr>
          <w:rFonts w:ascii="Arial" w:hAnsi="Arial" w:cs="Arial"/>
          <w:sz w:val="19"/>
          <w:szCs w:val="19"/>
        </w:rPr>
        <w:t>l</w:t>
      </w:r>
      <w:r w:rsidRPr="00D72C24">
        <w:rPr>
          <w:rFonts w:ascii="Arial" w:hAnsi="Arial" w:cs="Arial"/>
          <w:sz w:val="19"/>
          <w:szCs w:val="19"/>
        </w:rPr>
        <w:t xml:space="preserve">ivelihoods, CEA, PGI, </w:t>
      </w:r>
      <w:r w:rsidR="00424823">
        <w:rPr>
          <w:rFonts w:ascii="Arial" w:hAnsi="Arial" w:cs="Arial"/>
          <w:sz w:val="19"/>
          <w:szCs w:val="19"/>
        </w:rPr>
        <w:t>f</w:t>
      </w:r>
      <w:r w:rsidRPr="00D72C24">
        <w:rPr>
          <w:rFonts w:ascii="Arial" w:hAnsi="Arial" w:cs="Arial"/>
          <w:sz w:val="19"/>
          <w:szCs w:val="19"/>
        </w:rPr>
        <w:t xml:space="preserve">inance, </w:t>
      </w:r>
      <w:r w:rsidR="00424823">
        <w:rPr>
          <w:rFonts w:ascii="Arial" w:hAnsi="Arial" w:cs="Arial"/>
          <w:sz w:val="19"/>
          <w:szCs w:val="19"/>
        </w:rPr>
        <w:t>logistics</w:t>
      </w:r>
      <w:r w:rsidRPr="00D72C24">
        <w:rPr>
          <w:rFonts w:ascii="Arial" w:hAnsi="Arial" w:cs="Arial"/>
          <w:sz w:val="19"/>
          <w:szCs w:val="19"/>
        </w:rPr>
        <w:t xml:space="preserve"> etc. colleagues) and consider involving </w:t>
      </w:r>
      <w:r w:rsidR="0048008F" w:rsidRPr="00D72C24">
        <w:rPr>
          <w:rFonts w:ascii="Arial" w:hAnsi="Arial" w:cs="Arial"/>
          <w:sz w:val="19"/>
          <w:szCs w:val="19"/>
        </w:rPr>
        <w:t xml:space="preserve">external stakeholders (such as </w:t>
      </w:r>
      <w:r w:rsidRPr="00D72C24">
        <w:rPr>
          <w:rFonts w:ascii="Arial" w:hAnsi="Arial" w:cs="Arial"/>
          <w:sz w:val="19"/>
          <w:szCs w:val="19"/>
        </w:rPr>
        <w:t>community representatives as appropriate</w:t>
      </w:r>
      <w:r w:rsidR="0048008F" w:rsidRPr="00D72C24">
        <w:rPr>
          <w:rFonts w:ascii="Arial" w:hAnsi="Arial" w:cs="Arial"/>
          <w:sz w:val="19"/>
          <w:szCs w:val="19"/>
        </w:rPr>
        <w:t>).</w:t>
      </w:r>
      <w:r w:rsidR="007C616E" w:rsidRPr="00D72C24">
        <w:rPr>
          <w:rFonts w:ascii="Arial" w:hAnsi="Arial" w:cs="Arial"/>
          <w:sz w:val="19"/>
          <w:szCs w:val="19"/>
        </w:rPr>
        <w:t xml:space="preserve"> In the majority of responses there is not a specific </w:t>
      </w:r>
      <w:r w:rsidR="00424823" w:rsidRPr="00E0065C">
        <w:rPr>
          <w:rFonts w:ascii="Arial" w:hAnsi="Arial" w:cs="Arial"/>
          <w:i/>
          <w:iCs/>
          <w:sz w:val="19"/>
          <w:szCs w:val="19"/>
        </w:rPr>
        <w:t>r</w:t>
      </w:r>
      <w:r w:rsidR="007C616E" w:rsidRPr="00E0065C">
        <w:rPr>
          <w:rFonts w:ascii="Arial" w:hAnsi="Arial" w:cs="Arial"/>
          <w:i/>
          <w:iCs/>
          <w:sz w:val="19"/>
          <w:szCs w:val="19"/>
        </w:rPr>
        <w:t>isk delegate</w:t>
      </w:r>
      <w:r w:rsidR="007C616E" w:rsidRPr="00D72C24">
        <w:rPr>
          <w:rFonts w:ascii="Arial" w:hAnsi="Arial" w:cs="Arial"/>
          <w:sz w:val="19"/>
          <w:szCs w:val="19"/>
        </w:rPr>
        <w:t xml:space="preserve">, however in very large </w:t>
      </w:r>
      <w:r w:rsidR="00E51FC1" w:rsidRPr="00D72C24">
        <w:rPr>
          <w:rFonts w:ascii="Arial" w:hAnsi="Arial" w:cs="Arial"/>
          <w:sz w:val="19"/>
          <w:szCs w:val="19"/>
        </w:rPr>
        <w:t xml:space="preserve">IFRC </w:t>
      </w:r>
      <w:r w:rsidR="007C616E" w:rsidRPr="00D72C24">
        <w:rPr>
          <w:rFonts w:ascii="Arial" w:hAnsi="Arial" w:cs="Arial"/>
          <w:sz w:val="19"/>
          <w:szCs w:val="19"/>
        </w:rPr>
        <w:t>responses there can be.</w:t>
      </w:r>
    </w:p>
    <w:p w14:paraId="6AFE435C" w14:textId="2B95E11A" w:rsidR="00003305" w:rsidRPr="00D72C24" w:rsidRDefault="00003305" w:rsidP="00D72C24">
      <w:pPr>
        <w:jc w:val="both"/>
        <w:rPr>
          <w:rFonts w:ascii="Arial" w:hAnsi="Arial" w:cs="Arial"/>
          <w:sz w:val="19"/>
          <w:szCs w:val="19"/>
        </w:rPr>
      </w:pPr>
      <w:r w:rsidRPr="00D72C24">
        <w:rPr>
          <w:rFonts w:ascii="Arial" w:hAnsi="Arial" w:cs="Arial"/>
          <w:sz w:val="19"/>
          <w:szCs w:val="19"/>
        </w:rPr>
        <w:t xml:space="preserve">Some of the information below is taken from </w:t>
      </w:r>
      <w:hyperlink r:id="rId11" w:tgtFrame="_blank" w:history="1">
        <w:r w:rsidRPr="00D72C24">
          <w:rPr>
            <w:rStyle w:val="normaltextrun"/>
            <w:rFonts w:ascii="Arial" w:eastAsiaTheme="majorEastAsia" w:hAnsi="Arial" w:cs="Arial"/>
            <w:color w:val="0563C1"/>
            <w:sz w:val="19"/>
            <w:szCs w:val="19"/>
            <w:u w:val="single"/>
          </w:rPr>
          <w:t>IFRC (2020) Step-by-step guide for rental assistance to people affected by crisis</w:t>
        </w:r>
      </w:hyperlink>
      <w:r w:rsidRPr="00D72C24">
        <w:rPr>
          <w:rFonts w:ascii="Arial" w:hAnsi="Arial" w:cs="Arial"/>
          <w:sz w:val="19"/>
          <w:szCs w:val="19"/>
        </w:rPr>
        <w:t xml:space="preserve"> , step 2, sub-step 1.9 and reproduced here for completeness.</w:t>
      </w:r>
    </w:p>
    <w:p w14:paraId="6DC2EEA3" w14:textId="2EBE679D" w:rsidR="007C616E" w:rsidRPr="00D72C24" w:rsidRDefault="007C616E" w:rsidP="00D72C24">
      <w:pPr>
        <w:jc w:val="both"/>
        <w:rPr>
          <w:rFonts w:ascii="Arial" w:hAnsi="Arial" w:cs="Arial"/>
          <w:sz w:val="19"/>
          <w:szCs w:val="19"/>
        </w:rPr>
      </w:pPr>
      <w:r w:rsidRPr="00D72C24">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2B5F22F8" wp14:editId="0867E2D1">
                <wp:simplePos x="0" y="0"/>
                <wp:positionH relativeFrom="column">
                  <wp:posOffset>-6350</wp:posOffset>
                </wp:positionH>
                <wp:positionV relativeFrom="paragraph">
                  <wp:posOffset>330835</wp:posOffset>
                </wp:positionV>
                <wp:extent cx="5784850" cy="1404620"/>
                <wp:effectExtent l="0" t="0" r="6350" b="4445"/>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14072AF9" w14:textId="742E9538" w:rsidR="007C616E" w:rsidRPr="00D72C24" w:rsidRDefault="007C616E" w:rsidP="007C616E">
                            <w:pPr>
                              <w:pStyle w:val="ListParagraph"/>
                              <w:numPr>
                                <w:ilvl w:val="0"/>
                                <w:numId w:val="1"/>
                              </w:numPr>
                              <w:rPr>
                                <w:rFonts w:ascii="Arial" w:hAnsi="Arial" w:cs="Arial"/>
                                <w:sz w:val="19"/>
                                <w:szCs w:val="19"/>
                              </w:rPr>
                            </w:pPr>
                            <w:r w:rsidRPr="00D72C24">
                              <w:rPr>
                                <w:rFonts w:ascii="Arial" w:hAnsi="Arial" w:cs="Arial"/>
                                <w:sz w:val="19"/>
                                <w:szCs w:val="19"/>
                              </w:rPr>
                              <w:t>2.1.9_</w:t>
                            </w:r>
                            <w:r w:rsidR="00F94C5C" w:rsidRPr="00D72C24">
                              <w:rPr>
                                <w:rFonts w:ascii="Arial" w:hAnsi="Arial" w:cs="Arial"/>
                                <w:sz w:val="19"/>
                                <w:szCs w:val="19"/>
                              </w:rPr>
                              <w:t>Tool</w:t>
                            </w:r>
                            <w:r w:rsidRPr="00D72C24">
                              <w:rPr>
                                <w:rFonts w:ascii="Arial" w:hAnsi="Arial" w:cs="Arial"/>
                                <w:sz w:val="19"/>
                                <w:szCs w:val="19"/>
                              </w:rPr>
                              <w:t>_</w:t>
                            </w:r>
                            <w:r w:rsidR="00C00A5D" w:rsidRPr="00D72C24">
                              <w:rPr>
                                <w:rFonts w:ascii="Arial" w:hAnsi="Arial" w:cs="Arial"/>
                                <w:sz w:val="19"/>
                                <w:szCs w:val="19"/>
                              </w:rPr>
                              <w:t>Programmatic</w:t>
                            </w:r>
                            <w:r w:rsidRPr="00D72C24">
                              <w:rPr>
                                <w:rFonts w:ascii="Arial" w:hAnsi="Arial" w:cs="Arial"/>
                                <w:sz w:val="19"/>
                                <w:szCs w:val="19"/>
                              </w:rPr>
                              <w:t xml:space="preserve">_Risk_ </w:t>
                            </w:r>
                            <w:proofErr w:type="spellStart"/>
                            <w:r w:rsidRPr="00D72C24">
                              <w:rPr>
                                <w:rFonts w:ascii="Arial" w:hAnsi="Arial" w:cs="Arial"/>
                                <w:sz w:val="19"/>
                                <w:szCs w:val="19"/>
                              </w:rPr>
                              <w:t>Register_RentalAssistance</w:t>
                            </w:r>
                            <w:proofErr w:type="spellEnd"/>
                            <w:r w:rsidRPr="00D72C24">
                              <w:rPr>
                                <w:rFonts w:ascii="Arial" w:hAnsi="Arial" w:cs="Arial"/>
                                <w:sz w:val="19"/>
                                <w:szCs w:val="19"/>
                              </w:rPr>
                              <w:t xml:space="preserve"> .xlsx</w:t>
                            </w:r>
                          </w:p>
                          <w:p w14:paraId="20ACFF60" w14:textId="389FAF8F" w:rsidR="007C616E" w:rsidRPr="00D72C24" w:rsidRDefault="007C616E" w:rsidP="007C616E">
                            <w:pPr>
                              <w:pStyle w:val="ListParagraph"/>
                              <w:numPr>
                                <w:ilvl w:val="1"/>
                                <w:numId w:val="1"/>
                              </w:numPr>
                              <w:rPr>
                                <w:rFonts w:ascii="Arial" w:hAnsi="Arial" w:cs="Arial"/>
                                <w:sz w:val="19"/>
                                <w:szCs w:val="19"/>
                              </w:rPr>
                            </w:pPr>
                            <w:r w:rsidRPr="00D72C24">
                              <w:rPr>
                                <w:rFonts w:ascii="Arial" w:hAnsi="Arial" w:cs="Arial"/>
                                <w:sz w:val="19"/>
                                <w:szCs w:val="19"/>
                              </w:rPr>
                              <w:t xml:space="preserve">Although this template </w:t>
                            </w:r>
                            <w:r w:rsidR="00C00A5D" w:rsidRPr="00D72C24">
                              <w:rPr>
                                <w:rFonts w:ascii="Arial" w:hAnsi="Arial" w:cs="Arial"/>
                                <w:sz w:val="19"/>
                                <w:szCs w:val="19"/>
                              </w:rPr>
                              <w:t>is based upon the IFRC Operational Risk Template, it can also be used at a programmatic level. It is quite a detailed risk register template.</w:t>
                            </w:r>
                            <w:r w:rsidRPr="00D72C24">
                              <w:rPr>
                                <w:rFonts w:ascii="Arial" w:hAnsi="Arial" w:cs="Arial"/>
                                <w:sz w:val="19"/>
                                <w:szCs w:val="19"/>
                              </w:rPr>
                              <w:t xml:space="preserve"> </w:t>
                            </w:r>
                          </w:p>
                          <w:p w14:paraId="6F7F756A" w14:textId="5AD4DDCD" w:rsidR="00E266E5" w:rsidRPr="00D72C24" w:rsidRDefault="00E266E5" w:rsidP="00E266E5">
                            <w:pPr>
                              <w:pStyle w:val="ListParagraph"/>
                              <w:numPr>
                                <w:ilvl w:val="0"/>
                                <w:numId w:val="1"/>
                              </w:numPr>
                              <w:rPr>
                                <w:rFonts w:ascii="Arial" w:hAnsi="Arial" w:cs="Arial"/>
                                <w:sz w:val="19"/>
                                <w:szCs w:val="19"/>
                              </w:rPr>
                            </w:pPr>
                            <w:r w:rsidRPr="00D72C24">
                              <w:rPr>
                                <w:rFonts w:ascii="Arial" w:hAnsi="Arial" w:cs="Arial"/>
                                <w:sz w:val="19"/>
                                <w:szCs w:val="19"/>
                              </w:rPr>
                              <w:t>2.1.9_Example_Risk Management plan UAImpactedC_RentalAssistance.docx</w:t>
                            </w:r>
                          </w:p>
                          <w:p w14:paraId="4CEBFD59" w14:textId="56E890C6" w:rsidR="00E266E5" w:rsidRPr="00D72C24" w:rsidRDefault="00E266E5" w:rsidP="00E266E5">
                            <w:pPr>
                              <w:pStyle w:val="ListParagraph"/>
                              <w:numPr>
                                <w:ilvl w:val="1"/>
                                <w:numId w:val="1"/>
                              </w:numPr>
                              <w:rPr>
                                <w:rFonts w:ascii="Arial" w:hAnsi="Arial" w:cs="Arial"/>
                                <w:sz w:val="19"/>
                                <w:szCs w:val="19"/>
                              </w:rPr>
                            </w:pPr>
                            <w:r w:rsidRPr="00D72C24">
                              <w:rPr>
                                <w:rFonts w:ascii="Arial" w:hAnsi="Arial" w:cs="Arial"/>
                                <w:sz w:val="19"/>
                                <w:szCs w:val="19"/>
                              </w:rPr>
                              <w:t xml:space="preserve">Example </w:t>
                            </w:r>
                            <w:r w:rsidR="00C72129" w:rsidRPr="00D72C24">
                              <w:rPr>
                                <w:rFonts w:ascii="Arial" w:hAnsi="Arial" w:cs="Arial"/>
                                <w:sz w:val="19"/>
                                <w:szCs w:val="19"/>
                              </w:rPr>
                              <w:t>that illustrates</w:t>
                            </w:r>
                            <w:r w:rsidRPr="00D72C24">
                              <w:rPr>
                                <w:rFonts w:ascii="Arial" w:hAnsi="Arial" w:cs="Arial"/>
                                <w:sz w:val="19"/>
                                <w:szCs w:val="19"/>
                              </w:rPr>
                              <w:t xml:space="preserve"> how different risk registers relate to each other in a larger operation</w:t>
                            </w:r>
                            <w:r w:rsidR="00C72129" w:rsidRPr="00D72C24">
                              <w:rPr>
                                <w:rFonts w:ascii="Arial" w:hAnsi="Arial" w:cs="Arial"/>
                                <w:sz w:val="19"/>
                                <w:szCs w:val="19"/>
                              </w:rPr>
                              <w:t xml:space="preserve"> and the overall framework of risk management in a big operation.</w:t>
                            </w:r>
                          </w:p>
                          <w:p w14:paraId="3AC1C2AD" w14:textId="0BB41BD8" w:rsidR="007F5919" w:rsidRPr="00D72C24" w:rsidRDefault="007F5919" w:rsidP="007F5919">
                            <w:pPr>
                              <w:pStyle w:val="ListParagraph"/>
                              <w:numPr>
                                <w:ilvl w:val="0"/>
                                <w:numId w:val="1"/>
                              </w:numPr>
                              <w:rPr>
                                <w:rFonts w:ascii="Arial" w:hAnsi="Arial" w:cs="Arial"/>
                                <w:sz w:val="19"/>
                                <w:szCs w:val="19"/>
                              </w:rPr>
                            </w:pPr>
                            <w:r w:rsidRPr="00D72C24">
                              <w:rPr>
                                <w:rFonts w:ascii="Arial" w:hAnsi="Arial" w:cs="Arial"/>
                                <w:sz w:val="19"/>
                                <w:szCs w:val="19"/>
                              </w:rPr>
                              <w:t>2.1.9_Example_RiskAssessment_SK_RentalAssistance.xlsx &amp; 2.1.9_Example_RiskAssessmentNarrative_SK_RentalAssistance</w:t>
                            </w:r>
                          </w:p>
                          <w:p w14:paraId="7ACA1A6D" w14:textId="56408C43" w:rsidR="007F5919" w:rsidRPr="00D72C24" w:rsidRDefault="007F5919" w:rsidP="007F5919">
                            <w:pPr>
                              <w:pStyle w:val="ListParagraph"/>
                              <w:numPr>
                                <w:ilvl w:val="1"/>
                                <w:numId w:val="1"/>
                              </w:numPr>
                              <w:rPr>
                                <w:rFonts w:ascii="Arial" w:hAnsi="Arial" w:cs="Arial"/>
                                <w:sz w:val="19"/>
                                <w:szCs w:val="19"/>
                              </w:rPr>
                            </w:pPr>
                            <w:r w:rsidRPr="00D72C24">
                              <w:rPr>
                                <w:rFonts w:ascii="Arial" w:hAnsi="Arial" w:cs="Arial"/>
                                <w:sz w:val="19"/>
                                <w:szCs w:val="19"/>
                              </w:rPr>
                              <w:t xml:space="preserve">Both examples from </w:t>
                            </w:r>
                            <w:r w:rsidR="00E0065C" w:rsidRPr="00A9715A">
                              <w:rPr>
                                <w:rFonts w:ascii="Arial" w:hAnsi="Arial" w:cs="Arial"/>
                                <w:sz w:val="19"/>
                                <w:szCs w:val="19"/>
                              </w:rPr>
                              <w:t xml:space="preserve">2022-2023 Ukraine </w:t>
                            </w:r>
                            <w:r w:rsidRPr="00D72C24">
                              <w:rPr>
                                <w:rFonts w:ascii="Arial" w:hAnsi="Arial" w:cs="Arial"/>
                                <w:sz w:val="19"/>
                                <w:szCs w:val="19"/>
                              </w:rPr>
                              <w:t>response in Slovakia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F22F8" id="_x0000_t202" coordsize="21600,21600" o:spt="202" path="m,l,21600r21600,l21600,xe">
                <v:stroke joinstyle="miter"/>
                <v:path gradientshapeok="t" o:connecttype="rect"/>
              </v:shapetype>
              <v:shape id="Text Box 733933811" o:spid="_x0000_s1026" type="#_x0000_t202" style="position:absolute;left:0;text-align:left;margin-left:-.5pt;margin-top:26.05pt;width:4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14072AF9" w14:textId="742E9538" w:rsidR="007C616E" w:rsidRPr="00D72C24" w:rsidRDefault="007C616E" w:rsidP="007C616E">
                      <w:pPr>
                        <w:pStyle w:val="ListParagraph"/>
                        <w:numPr>
                          <w:ilvl w:val="0"/>
                          <w:numId w:val="1"/>
                        </w:numPr>
                        <w:rPr>
                          <w:rFonts w:ascii="Arial" w:hAnsi="Arial" w:cs="Arial"/>
                          <w:sz w:val="19"/>
                          <w:szCs w:val="19"/>
                        </w:rPr>
                      </w:pPr>
                      <w:r w:rsidRPr="00D72C24">
                        <w:rPr>
                          <w:rFonts w:ascii="Arial" w:hAnsi="Arial" w:cs="Arial"/>
                          <w:sz w:val="19"/>
                          <w:szCs w:val="19"/>
                        </w:rPr>
                        <w:t>2.1.9_</w:t>
                      </w:r>
                      <w:r w:rsidR="00F94C5C" w:rsidRPr="00D72C24">
                        <w:rPr>
                          <w:rFonts w:ascii="Arial" w:hAnsi="Arial" w:cs="Arial"/>
                          <w:sz w:val="19"/>
                          <w:szCs w:val="19"/>
                        </w:rPr>
                        <w:t>Tool</w:t>
                      </w:r>
                      <w:r w:rsidRPr="00D72C24">
                        <w:rPr>
                          <w:rFonts w:ascii="Arial" w:hAnsi="Arial" w:cs="Arial"/>
                          <w:sz w:val="19"/>
                          <w:szCs w:val="19"/>
                        </w:rPr>
                        <w:t>_</w:t>
                      </w:r>
                      <w:r w:rsidR="00C00A5D" w:rsidRPr="00D72C24">
                        <w:rPr>
                          <w:rFonts w:ascii="Arial" w:hAnsi="Arial" w:cs="Arial"/>
                          <w:sz w:val="19"/>
                          <w:szCs w:val="19"/>
                        </w:rPr>
                        <w:t>Programmatic</w:t>
                      </w:r>
                      <w:r w:rsidRPr="00D72C24">
                        <w:rPr>
                          <w:rFonts w:ascii="Arial" w:hAnsi="Arial" w:cs="Arial"/>
                          <w:sz w:val="19"/>
                          <w:szCs w:val="19"/>
                        </w:rPr>
                        <w:t xml:space="preserve">_Risk_ </w:t>
                      </w:r>
                      <w:proofErr w:type="spellStart"/>
                      <w:r w:rsidRPr="00D72C24">
                        <w:rPr>
                          <w:rFonts w:ascii="Arial" w:hAnsi="Arial" w:cs="Arial"/>
                          <w:sz w:val="19"/>
                          <w:szCs w:val="19"/>
                        </w:rPr>
                        <w:t>Register_RentalAssistance</w:t>
                      </w:r>
                      <w:proofErr w:type="spellEnd"/>
                      <w:r w:rsidRPr="00D72C24">
                        <w:rPr>
                          <w:rFonts w:ascii="Arial" w:hAnsi="Arial" w:cs="Arial"/>
                          <w:sz w:val="19"/>
                          <w:szCs w:val="19"/>
                        </w:rPr>
                        <w:t xml:space="preserve"> .xlsx</w:t>
                      </w:r>
                    </w:p>
                    <w:p w14:paraId="20ACFF60" w14:textId="389FAF8F" w:rsidR="007C616E" w:rsidRPr="00D72C24" w:rsidRDefault="007C616E" w:rsidP="007C616E">
                      <w:pPr>
                        <w:pStyle w:val="ListParagraph"/>
                        <w:numPr>
                          <w:ilvl w:val="1"/>
                          <w:numId w:val="1"/>
                        </w:numPr>
                        <w:rPr>
                          <w:rFonts w:ascii="Arial" w:hAnsi="Arial" w:cs="Arial"/>
                          <w:sz w:val="19"/>
                          <w:szCs w:val="19"/>
                        </w:rPr>
                      </w:pPr>
                      <w:r w:rsidRPr="00D72C24">
                        <w:rPr>
                          <w:rFonts w:ascii="Arial" w:hAnsi="Arial" w:cs="Arial"/>
                          <w:sz w:val="19"/>
                          <w:szCs w:val="19"/>
                        </w:rPr>
                        <w:t xml:space="preserve">Although this template </w:t>
                      </w:r>
                      <w:r w:rsidR="00C00A5D" w:rsidRPr="00D72C24">
                        <w:rPr>
                          <w:rFonts w:ascii="Arial" w:hAnsi="Arial" w:cs="Arial"/>
                          <w:sz w:val="19"/>
                          <w:szCs w:val="19"/>
                        </w:rPr>
                        <w:t>is based upon the IFRC Operational Risk Template, it can also be used at a programmatic level. It is quite a detailed risk register template.</w:t>
                      </w:r>
                      <w:r w:rsidRPr="00D72C24">
                        <w:rPr>
                          <w:rFonts w:ascii="Arial" w:hAnsi="Arial" w:cs="Arial"/>
                          <w:sz w:val="19"/>
                          <w:szCs w:val="19"/>
                        </w:rPr>
                        <w:t xml:space="preserve"> </w:t>
                      </w:r>
                    </w:p>
                    <w:p w14:paraId="6F7F756A" w14:textId="5AD4DDCD" w:rsidR="00E266E5" w:rsidRPr="00D72C24" w:rsidRDefault="00E266E5" w:rsidP="00E266E5">
                      <w:pPr>
                        <w:pStyle w:val="ListParagraph"/>
                        <w:numPr>
                          <w:ilvl w:val="0"/>
                          <w:numId w:val="1"/>
                        </w:numPr>
                        <w:rPr>
                          <w:rFonts w:ascii="Arial" w:hAnsi="Arial" w:cs="Arial"/>
                          <w:sz w:val="19"/>
                          <w:szCs w:val="19"/>
                        </w:rPr>
                      </w:pPr>
                      <w:r w:rsidRPr="00D72C24">
                        <w:rPr>
                          <w:rFonts w:ascii="Arial" w:hAnsi="Arial" w:cs="Arial"/>
                          <w:sz w:val="19"/>
                          <w:szCs w:val="19"/>
                        </w:rPr>
                        <w:t>2.1.9_Example_Risk Management plan UAImpactedC_RentalAssistance.docx</w:t>
                      </w:r>
                    </w:p>
                    <w:p w14:paraId="4CEBFD59" w14:textId="56E890C6" w:rsidR="00E266E5" w:rsidRPr="00D72C24" w:rsidRDefault="00E266E5" w:rsidP="00E266E5">
                      <w:pPr>
                        <w:pStyle w:val="ListParagraph"/>
                        <w:numPr>
                          <w:ilvl w:val="1"/>
                          <w:numId w:val="1"/>
                        </w:numPr>
                        <w:rPr>
                          <w:rFonts w:ascii="Arial" w:hAnsi="Arial" w:cs="Arial"/>
                          <w:sz w:val="19"/>
                          <w:szCs w:val="19"/>
                        </w:rPr>
                      </w:pPr>
                      <w:r w:rsidRPr="00D72C24">
                        <w:rPr>
                          <w:rFonts w:ascii="Arial" w:hAnsi="Arial" w:cs="Arial"/>
                          <w:sz w:val="19"/>
                          <w:szCs w:val="19"/>
                        </w:rPr>
                        <w:t xml:space="preserve">Example </w:t>
                      </w:r>
                      <w:r w:rsidR="00C72129" w:rsidRPr="00D72C24">
                        <w:rPr>
                          <w:rFonts w:ascii="Arial" w:hAnsi="Arial" w:cs="Arial"/>
                          <w:sz w:val="19"/>
                          <w:szCs w:val="19"/>
                        </w:rPr>
                        <w:t>that illustrates</w:t>
                      </w:r>
                      <w:r w:rsidRPr="00D72C24">
                        <w:rPr>
                          <w:rFonts w:ascii="Arial" w:hAnsi="Arial" w:cs="Arial"/>
                          <w:sz w:val="19"/>
                          <w:szCs w:val="19"/>
                        </w:rPr>
                        <w:t xml:space="preserve"> how different risk registers relate to each other in a larger operation</w:t>
                      </w:r>
                      <w:r w:rsidR="00C72129" w:rsidRPr="00D72C24">
                        <w:rPr>
                          <w:rFonts w:ascii="Arial" w:hAnsi="Arial" w:cs="Arial"/>
                          <w:sz w:val="19"/>
                          <w:szCs w:val="19"/>
                        </w:rPr>
                        <w:t xml:space="preserve"> and the overall framework of risk management in a big operation.</w:t>
                      </w:r>
                    </w:p>
                    <w:p w14:paraId="3AC1C2AD" w14:textId="0BB41BD8" w:rsidR="007F5919" w:rsidRPr="00D72C24" w:rsidRDefault="007F5919" w:rsidP="007F5919">
                      <w:pPr>
                        <w:pStyle w:val="ListParagraph"/>
                        <w:numPr>
                          <w:ilvl w:val="0"/>
                          <w:numId w:val="1"/>
                        </w:numPr>
                        <w:rPr>
                          <w:rFonts w:ascii="Arial" w:hAnsi="Arial" w:cs="Arial"/>
                          <w:sz w:val="19"/>
                          <w:szCs w:val="19"/>
                        </w:rPr>
                      </w:pPr>
                      <w:r w:rsidRPr="00D72C24">
                        <w:rPr>
                          <w:rFonts w:ascii="Arial" w:hAnsi="Arial" w:cs="Arial"/>
                          <w:sz w:val="19"/>
                          <w:szCs w:val="19"/>
                        </w:rPr>
                        <w:t>2.1.9_Example_RiskAssessment_SK_RentalAssistance.xlsx &amp; 2.1.9_Example_RiskAssessmentNarrative_SK_RentalAssistance</w:t>
                      </w:r>
                    </w:p>
                    <w:p w14:paraId="7ACA1A6D" w14:textId="56408C43" w:rsidR="007F5919" w:rsidRPr="00D72C24" w:rsidRDefault="007F5919" w:rsidP="007F5919">
                      <w:pPr>
                        <w:pStyle w:val="ListParagraph"/>
                        <w:numPr>
                          <w:ilvl w:val="1"/>
                          <w:numId w:val="1"/>
                        </w:numPr>
                        <w:rPr>
                          <w:rFonts w:ascii="Arial" w:hAnsi="Arial" w:cs="Arial"/>
                          <w:sz w:val="19"/>
                          <w:szCs w:val="19"/>
                        </w:rPr>
                      </w:pPr>
                      <w:r w:rsidRPr="00D72C24">
                        <w:rPr>
                          <w:rFonts w:ascii="Arial" w:hAnsi="Arial" w:cs="Arial"/>
                          <w:sz w:val="19"/>
                          <w:szCs w:val="19"/>
                        </w:rPr>
                        <w:t xml:space="preserve">Both examples from </w:t>
                      </w:r>
                      <w:r w:rsidR="00E0065C" w:rsidRPr="00A9715A">
                        <w:rPr>
                          <w:rFonts w:ascii="Arial" w:hAnsi="Arial" w:cs="Arial"/>
                          <w:sz w:val="19"/>
                          <w:szCs w:val="19"/>
                        </w:rPr>
                        <w:t xml:space="preserve">2022-2023 Ukraine </w:t>
                      </w:r>
                      <w:r w:rsidRPr="00D72C24">
                        <w:rPr>
                          <w:rFonts w:ascii="Arial" w:hAnsi="Arial" w:cs="Arial"/>
                          <w:sz w:val="19"/>
                          <w:szCs w:val="19"/>
                        </w:rPr>
                        <w:t>response in Slovakia</w:t>
                      </w:r>
                    </w:p>
                  </w:txbxContent>
                </v:textbox>
                <w10:wrap type="square"/>
              </v:shape>
            </w:pict>
          </mc:Fallback>
        </mc:AlternateContent>
      </w:r>
      <w:r w:rsidRPr="00D72C24">
        <w:rPr>
          <w:rFonts w:ascii="Arial" w:hAnsi="Arial" w:cs="Arial"/>
          <w:sz w:val="19"/>
          <w:szCs w:val="19"/>
        </w:rPr>
        <w:t xml:space="preserve">Tools and </w:t>
      </w:r>
      <w:r w:rsidR="00E0065C">
        <w:rPr>
          <w:rFonts w:ascii="Arial" w:hAnsi="Arial" w:cs="Arial"/>
          <w:sz w:val="19"/>
          <w:szCs w:val="19"/>
        </w:rPr>
        <w:t>e</w:t>
      </w:r>
      <w:r w:rsidRPr="00D72C24">
        <w:rPr>
          <w:rFonts w:ascii="Arial" w:hAnsi="Arial" w:cs="Arial"/>
          <w:sz w:val="19"/>
          <w:szCs w:val="19"/>
        </w:rPr>
        <w:t>xamples from the toolkit, that may be useful to assist here include:</w:t>
      </w:r>
    </w:p>
    <w:p w14:paraId="6114B6A6" w14:textId="77777777" w:rsidR="007C616E" w:rsidRPr="00D72C24" w:rsidRDefault="007C616E" w:rsidP="00D72C24">
      <w:pPr>
        <w:jc w:val="both"/>
        <w:rPr>
          <w:rFonts w:ascii="Arial" w:hAnsi="Arial" w:cs="Arial"/>
          <w:sz w:val="19"/>
          <w:szCs w:val="19"/>
        </w:rPr>
      </w:pPr>
    </w:p>
    <w:p w14:paraId="38331D6C" w14:textId="335DC3F9" w:rsidR="00691430" w:rsidRPr="007F4C2F" w:rsidRDefault="00003305" w:rsidP="00D72C24">
      <w:pPr>
        <w:pStyle w:val="Heading1"/>
        <w:jc w:val="both"/>
        <w:rPr>
          <w:rFonts w:ascii="Century Gothic" w:hAnsi="Century Gothic" w:cs="Arial"/>
          <w:b/>
          <w:bCs/>
          <w:sz w:val="22"/>
          <w:szCs w:val="22"/>
        </w:rPr>
      </w:pPr>
      <w:r w:rsidRPr="007F4C2F">
        <w:rPr>
          <w:rFonts w:ascii="Century Gothic" w:hAnsi="Century Gothic" w:cs="Arial"/>
          <w:b/>
          <w:bCs/>
          <w:sz w:val="22"/>
          <w:szCs w:val="22"/>
        </w:rPr>
        <w:t>Recommended process</w:t>
      </w:r>
    </w:p>
    <w:p w14:paraId="4EBCCE93" w14:textId="77777777" w:rsidR="007F4C2F" w:rsidRPr="007F4C2F" w:rsidRDefault="007F4C2F" w:rsidP="007F4C2F">
      <w:pPr>
        <w:rPr>
          <w:sz w:val="4"/>
          <w:szCs w:val="4"/>
        </w:rPr>
      </w:pPr>
    </w:p>
    <w:p w14:paraId="1A4FEE1D" w14:textId="7777D85C" w:rsidR="00E51FC1" w:rsidRPr="00D72C24" w:rsidRDefault="00E51FC1" w:rsidP="00D72C24">
      <w:pPr>
        <w:pStyle w:val="ListParagraph"/>
        <w:numPr>
          <w:ilvl w:val="0"/>
          <w:numId w:val="37"/>
        </w:numPr>
        <w:jc w:val="both"/>
        <w:rPr>
          <w:rStyle w:val="A2"/>
          <w:rFonts w:ascii="Arial" w:hAnsi="Arial" w:cs="Arial"/>
          <w:color w:val="auto"/>
          <w:sz w:val="19"/>
          <w:szCs w:val="19"/>
        </w:rPr>
      </w:pPr>
      <w:r w:rsidRPr="00D72C24">
        <w:rPr>
          <w:rStyle w:val="A2"/>
          <w:rFonts w:ascii="Arial" w:hAnsi="Arial" w:cs="Arial"/>
          <w:color w:val="auto"/>
          <w:sz w:val="19"/>
          <w:szCs w:val="19"/>
        </w:rPr>
        <w:t xml:space="preserve">Discuss with operational leadership if there is a specific format for creating a risk register and the process for how risks identified at a programmatic level should feed into any </w:t>
      </w:r>
      <w:r w:rsidR="00E0065C" w:rsidRPr="00D72C24">
        <w:rPr>
          <w:rStyle w:val="A2"/>
          <w:rFonts w:ascii="Arial" w:hAnsi="Arial" w:cs="Arial"/>
          <w:color w:val="auto"/>
          <w:sz w:val="19"/>
          <w:szCs w:val="19"/>
        </w:rPr>
        <w:t>higher-level</w:t>
      </w:r>
      <w:r w:rsidRPr="00D72C24">
        <w:rPr>
          <w:rStyle w:val="A2"/>
          <w:rFonts w:ascii="Arial" w:hAnsi="Arial" w:cs="Arial"/>
          <w:color w:val="auto"/>
          <w:sz w:val="19"/>
          <w:szCs w:val="19"/>
        </w:rPr>
        <w:t xml:space="preserve"> operation wide risk registers or country or regional level operation risk registers.</w:t>
      </w:r>
      <w:r w:rsidR="00E266E5" w:rsidRPr="00D72C24">
        <w:rPr>
          <w:rStyle w:val="A2"/>
          <w:rFonts w:ascii="Arial" w:hAnsi="Arial" w:cs="Arial"/>
          <w:color w:val="auto"/>
          <w:sz w:val="19"/>
          <w:szCs w:val="19"/>
        </w:rPr>
        <w:t xml:space="preserve"> See: </w:t>
      </w:r>
      <w:r w:rsidR="00E266E5" w:rsidRPr="00D72C24">
        <w:rPr>
          <w:rFonts w:ascii="Arial" w:hAnsi="Arial" w:cs="Arial"/>
          <w:sz w:val="19"/>
          <w:szCs w:val="19"/>
        </w:rPr>
        <w:t>2.1.9_Example_Risk Management plan UAImpactedC_RentalAssistance.docx , which provides an example of how risk registers relate to each other in a wider operation.</w:t>
      </w:r>
    </w:p>
    <w:p w14:paraId="75F36D40" w14:textId="1B6549D2" w:rsidR="00E51FC1" w:rsidRPr="00D72C24" w:rsidRDefault="00E51FC1" w:rsidP="00D72C24">
      <w:pPr>
        <w:pStyle w:val="ListParagraph"/>
        <w:numPr>
          <w:ilvl w:val="0"/>
          <w:numId w:val="37"/>
        </w:numPr>
        <w:jc w:val="both"/>
        <w:rPr>
          <w:rStyle w:val="A2"/>
          <w:rFonts w:ascii="Arial" w:hAnsi="Arial" w:cs="Arial"/>
          <w:color w:val="auto"/>
          <w:sz w:val="19"/>
          <w:szCs w:val="19"/>
        </w:rPr>
      </w:pPr>
      <w:r w:rsidRPr="00D72C24">
        <w:rPr>
          <w:rStyle w:val="A2"/>
          <w:rFonts w:ascii="Arial" w:hAnsi="Arial" w:cs="Arial"/>
          <w:sz w:val="19"/>
          <w:szCs w:val="19"/>
        </w:rPr>
        <w:t>Try to i</w:t>
      </w:r>
      <w:r w:rsidR="00003305" w:rsidRPr="00D72C24">
        <w:rPr>
          <w:rStyle w:val="A2"/>
          <w:rFonts w:ascii="Arial" w:hAnsi="Arial" w:cs="Arial"/>
          <w:sz w:val="19"/>
          <w:szCs w:val="19"/>
        </w:rPr>
        <w:t>dentify</w:t>
      </w:r>
      <w:r w:rsidRPr="00D72C24">
        <w:rPr>
          <w:rStyle w:val="A2"/>
          <w:rFonts w:ascii="Arial" w:hAnsi="Arial" w:cs="Arial"/>
          <w:sz w:val="19"/>
          <w:szCs w:val="19"/>
        </w:rPr>
        <w:t xml:space="preserve"> and list out</w:t>
      </w:r>
      <w:r w:rsidR="00003305" w:rsidRPr="00D72C24">
        <w:rPr>
          <w:rStyle w:val="A2"/>
          <w:rFonts w:ascii="Arial" w:hAnsi="Arial" w:cs="Arial"/>
          <w:sz w:val="19"/>
          <w:szCs w:val="19"/>
        </w:rPr>
        <w:t xml:space="preserve"> critical external factors and risks</w:t>
      </w:r>
      <w:r w:rsidR="00003305" w:rsidRPr="00D72C24">
        <w:rPr>
          <w:rStyle w:val="FootnoteReference"/>
          <w:rFonts w:ascii="Arial" w:hAnsi="Arial" w:cs="Arial"/>
          <w:color w:val="000000"/>
          <w:sz w:val="19"/>
          <w:szCs w:val="19"/>
        </w:rPr>
        <w:footnoteReference w:id="2"/>
      </w:r>
      <w:r w:rsidR="00003305" w:rsidRPr="00D72C24">
        <w:rPr>
          <w:rStyle w:val="A2"/>
          <w:rFonts w:ascii="Arial" w:hAnsi="Arial" w:cs="Arial"/>
          <w:sz w:val="19"/>
          <w:szCs w:val="19"/>
        </w:rPr>
        <w:t xml:space="preserve"> </w:t>
      </w:r>
      <w:r w:rsidR="00BA6D4B" w:rsidRPr="00D72C24">
        <w:rPr>
          <w:rStyle w:val="A2"/>
          <w:rFonts w:ascii="Arial" w:hAnsi="Arial" w:cs="Arial"/>
          <w:sz w:val="19"/>
          <w:szCs w:val="19"/>
        </w:rPr>
        <w:t xml:space="preserve">related to your programme </w:t>
      </w:r>
      <w:r w:rsidR="00003305" w:rsidRPr="00D72C24">
        <w:rPr>
          <w:rStyle w:val="A2"/>
          <w:rFonts w:ascii="Arial" w:hAnsi="Arial" w:cs="Arial"/>
          <w:sz w:val="19"/>
          <w:szCs w:val="19"/>
        </w:rPr>
        <w:t>- see annex A for examples.</w:t>
      </w:r>
    </w:p>
    <w:p w14:paraId="231915AE" w14:textId="4CAB14A5" w:rsidR="00003305" w:rsidRPr="00D72C24" w:rsidRDefault="00BA6D4B" w:rsidP="00D72C24">
      <w:pPr>
        <w:pStyle w:val="ListParagraph"/>
        <w:numPr>
          <w:ilvl w:val="0"/>
          <w:numId w:val="37"/>
        </w:numPr>
        <w:jc w:val="both"/>
        <w:rPr>
          <w:rStyle w:val="A2"/>
          <w:rFonts w:ascii="Arial" w:hAnsi="Arial" w:cs="Arial"/>
          <w:color w:val="auto"/>
          <w:sz w:val="19"/>
          <w:szCs w:val="19"/>
        </w:rPr>
      </w:pPr>
      <w:r w:rsidRPr="00D72C24">
        <w:rPr>
          <w:rStyle w:val="A2"/>
          <w:rFonts w:ascii="Arial" w:hAnsi="Arial" w:cs="Arial"/>
          <w:sz w:val="19"/>
          <w:szCs w:val="19"/>
        </w:rPr>
        <w:t xml:space="preserve">As part of this, </w:t>
      </w:r>
      <w:r w:rsidR="00E51FC1" w:rsidRPr="00D72C24">
        <w:rPr>
          <w:rStyle w:val="A2"/>
          <w:rFonts w:ascii="Arial" w:hAnsi="Arial" w:cs="Arial"/>
          <w:sz w:val="19"/>
          <w:szCs w:val="19"/>
        </w:rPr>
        <w:t>if</w:t>
      </w:r>
      <w:r w:rsidRPr="00D72C24">
        <w:rPr>
          <w:rStyle w:val="A2"/>
          <w:rFonts w:ascii="Arial" w:hAnsi="Arial" w:cs="Arial"/>
          <w:sz w:val="19"/>
          <w:szCs w:val="19"/>
        </w:rPr>
        <w:t xml:space="preserve"> useful, a Strength, Weaknesses, Opportunities and Threat (SWOT</w:t>
      </w:r>
      <w:r w:rsidRPr="00D72C24">
        <w:rPr>
          <w:rStyle w:val="FootnoteReference"/>
          <w:rFonts w:ascii="Arial" w:hAnsi="Arial" w:cs="Arial"/>
          <w:color w:val="000000"/>
          <w:sz w:val="19"/>
          <w:szCs w:val="19"/>
        </w:rPr>
        <w:footnoteReference w:id="3"/>
      </w:r>
      <w:r w:rsidRPr="00D72C24">
        <w:rPr>
          <w:rStyle w:val="A2"/>
          <w:rFonts w:ascii="Arial" w:hAnsi="Arial" w:cs="Arial"/>
          <w:sz w:val="19"/>
          <w:szCs w:val="19"/>
        </w:rPr>
        <w:t>) analysis can be undertaken for the programme that is being designed</w:t>
      </w:r>
      <w:r w:rsidR="007C616E" w:rsidRPr="00D72C24">
        <w:rPr>
          <w:rStyle w:val="A2"/>
          <w:rFonts w:ascii="Arial" w:hAnsi="Arial" w:cs="Arial"/>
          <w:sz w:val="19"/>
          <w:szCs w:val="19"/>
        </w:rPr>
        <w:t xml:space="preserve">. The </w:t>
      </w:r>
      <w:r w:rsidRPr="00D72C24">
        <w:rPr>
          <w:rStyle w:val="A2"/>
          <w:rFonts w:ascii="Arial" w:hAnsi="Arial" w:cs="Arial"/>
          <w:sz w:val="19"/>
          <w:szCs w:val="19"/>
        </w:rPr>
        <w:t>Threats and Weaknesses section</w:t>
      </w:r>
      <w:r w:rsidR="007C616E" w:rsidRPr="00D72C24">
        <w:rPr>
          <w:rStyle w:val="A2"/>
          <w:rFonts w:ascii="Arial" w:hAnsi="Arial" w:cs="Arial"/>
          <w:sz w:val="19"/>
          <w:szCs w:val="19"/>
        </w:rPr>
        <w:t xml:space="preserve"> specifically can contribute to </w:t>
      </w:r>
      <w:r w:rsidR="00E51FC1" w:rsidRPr="00D72C24">
        <w:rPr>
          <w:rStyle w:val="A2"/>
          <w:rFonts w:ascii="Arial" w:hAnsi="Arial" w:cs="Arial"/>
          <w:sz w:val="19"/>
          <w:szCs w:val="19"/>
        </w:rPr>
        <w:t>items on the risk register.</w:t>
      </w:r>
    </w:p>
    <w:p w14:paraId="05342804" w14:textId="77777777" w:rsidR="00007E61" w:rsidRPr="00D72C24" w:rsidRDefault="00007E61" w:rsidP="00D72C24">
      <w:pPr>
        <w:pStyle w:val="ListParagraph"/>
        <w:jc w:val="both"/>
        <w:rPr>
          <w:rStyle w:val="A2"/>
          <w:rFonts w:ascii="Arial" w:hAnsi="Arial" w:cs="Arial"/>
          <w:sz w:val="19"/>
          <w:szCs w:val="19"/>
        </w:rPr>
      </w:pPr>
    </w:p>
    <w:tbl>
      <w:tblPr>
        <w:tblStyle w:val="TableGrid"/>
        <w:tblW w:w="0" w:type="auto"/>
        <w:tblInd w:w="720" w:type="dxa"/>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4136"/>
        <w:gridCol w:w="4160"/>
      </w:tblGrid>
      <w:tr w:rsidR="00007E61" w:rsidRPr="00D72C24" w14:paraId="155BDC06" w14:textId="77777777" w:rsidTr="007F4C2F">
        <w:tc>
          <w:tcPr>
            <w:tcW w:w="4136" w:type="dxa"/>
            <w:shd w:val="clear" w:color="auto" w:fill="FEF5F4"/>
          </w:tcPr>
          <w:p w14:paraId="3806B02F" w14:textId="77777777" w:rsidR="00007E61" w:rsidRPr="00D72C24" w:rsidRDefault="00007E61" w:rsidP="00D72C24">
            <w:pPr>
              <w:pStyle w:val="ListParagraph"/>
              <w:ind w:left="0"/>
              <w:jc w:val="both"/>
              <w:rPr>
                <w:rStyle w:val="A2"/>
                <w:rFonts w:ascii="Arial" w:hAnsi="Arial" w:cs="Arial"/>
                <w:b/>
                <w:bCs/>
                <w:sz w:val="19"/>
                <w:szCs w:val="19"/>
              </w:rPr>
            </w:pPr>
            <w:r w:rsidRPr="00D72C24">
              <w:rPr>
                <w:rStyle w:val="A2"/>
                <w:rFonts w:ascii="Arial" w:hAnsi="Arial" w:cs="Arial"/>
                <w:b/>
                <w:bCs/>
                <w:sz w:val="19"/>
                <w:szCs w:val="19"/>
              </w:rPr>
              <w:lastRenderedPageBreak/>
              <w:t>Strengths</w:t>
            </w:r>
          </w:p>
          <w:p w14:paraId="22F620BC" w14:textId="4A0912CB" w:rsidR="00007E61" w:rsidRPr="00D72C24" w:rsidRDefault="00007E61" w:rsidP="00D72C24">
            <w:pPr>
              <w:pStyle w:val="ListParagraph"/>
              <w:numPr>
                <w:ilvl w:val="0"/>
                <w:numId w:val="33"/>
              </w:numPr>
              <w:jc w:val="both"/>
              <w:rPr>
                <w:rStyle w:val="A2"/>
                <w:rFonts w:ascii="Arial" w:hAnsi="Arial" w:cs="Arial"/>
                <w:sz w:val="19"/>
                <w:szCs w:val="19"/>
              </w:rPr>
            </w:pPr>
            <w:r w:rsidRPr="00D72C24">
              <w:rPr>
                <w:rStyle w:val="A2"/>
                <w:rFonts w:ascii="Arial" w:hAnsi="Arial" w:cs="Arial"/>
                <w:sz w:val="19"/>
                <w:szCs w:val="19"/>
              </w:rPr>
              <w:t xml:space="preserve">NS has delivered Cash and Voucher Assistance (CVA) </w:t>
            </w:r>
            <w:r w:rsidR="0067104F" w:rsidRPr="00D72C24">
              <w:rPr>
                <w:rStyle w:val="A2"/>
                <w:rFonts w:ascii="Arial" w:hAnsi="Arial" w:cs="Arial"/>
                <w:sz w:val="19"/>
                <w:szCs w:val="19"/>
              </w:rPr>
              <w:t>previously and</w:t>
            </w:r>
            <w:r w:rsidRPr="00D72C24">
              <w:rPr>
                <w:rStyle w:val="A2"/>
                <w:rFonts w:ascii="Arial" w:hAnsi="Arial" w:cs="Arial"/>
                <w:sz w:val="19"/>
                <w:szCs w:val="19"/>
              </w:rPr>
              <w:t xml:space="preserve"> has a range of potential transfer mechanisms.</w:t>
            </w:r>
          </w:p>
          <w:p w14:paraId="0EC8E3E7" w14:textId="754C069C" w:rsidR="00007E61" w:rsidRPr="00D72C24" w:rsidRDefault="00007E61" w:rsidP="00D72C24">
            <w:pPr>
              <w:pStyle w:val="ListParagraph"/>
              <w:numPr>
                <w:ilvl w:val="0"/>
                <w:numId w:val="33"/>
              </w:numPr>
              <w:jc w:val="both"/>
              <w:rPr>
                <w:rStyle w:val="A2"/>
                <w:rFonts w:ascii="Arial" w:hAnsi="Arial" w:cs="Arial"/>
                <w:sz w:val="19"/>
                <w:szCs w:val="19"/>
              </w:rPr>
            </w:pPr>
            <w:r w:rsidRPr="00D72C24">
              <w:rPr>
                <w:rStyle w:val="A2"/>
                <w:rFonts w:ascii="Arial" w:hAnsi="Arial" w:cs="Arial"/>
                <w:sz w:val="19"/>
                <w:szCs w:val="19"/>
              </w:rPr>
              <w:t xml:space="preserve">There is some absorption capacity in the rental market for a rental programme, due to the time of year and the low tourism demand. </w:t>
            </w:r>
          </w:p>
          <w:p w14:paraId="0739B64C" w14:textId="12C9CED4" w:rsidR="00007E61" w:rsidRPr="00D72C24" w:rsidRDefault="0013521C" w:rsidP="00D72C24">
            <w:pPr>
              <w:pStyle w:val="ListParagraph"/>
              <w:numPr>
                <w:ilvl w:val="0"/>
                <w:numId w:val="33"/>
              </w:numPr>
              <w:jc w:val="both"/>
              <w:rPr>
                <w:rStyle w:val="A2"/>
                <w:rFonts w:ascii="Arial" w:hAnsi="Arial" w:cs="Arial"/>
                <w:sz w:val="19"/>
                <w:szCs w:val="19"/>
              </w:rPr>
            </w:pPr>
            <w:r w:rsidRPr="00D72C24">
              <w:rPr>
                <w:rStyle w:val="A2"/>
                <w:rFonts w:ascii="Arial" w:hAnsi="Arial" w:cs="Arial"/>
                <w:sz w:val="19"/>
                <w:szCs w:val="19"/>
              </w:rPr>
              <w:t>Etc.</w:t>
            </w:r>
          </w:p>
        </w:tc>
        <w:tc>
          <w:tcPr>
            <w:tcW w:w="4160" w:type="dxa"/>
          </w:tcPr>
          <w:p w14:paraId="44C60F5A" w14:textId="77777777" w:rsidR="00007E61" w:rsidRPr="00D72C24" w:rsidRDefault="00007E61" w:rsidP="00D72C24">
            <w:pPr>
              <w:pStyle w:val="ListParagraph"/>
              <w:ind w:left="0"/>
              <w:jc w:val="both"/>
              <w:rPr>
                <w:rStyle w:val="A2"/>
                <w:rFonts w:ascii="Arial" w:hAnsi="Arial" w:cs="Arial"/>
                <w:b/>
                <w:bCs/>
                <w:sz w:val="19"/>
                <w:szCs w:val="19"/>
              </w:rPr>
            </w:pPr>
            <w:r w:rsidRPr="00D72C24">
              <w:rPr>
                <w:rStyle w:val="A2"/>
                <w:rFonts w:ascii="Arial" w:hAnsi="Arial" w:cs="Arial"/>
                <w:b/>
                <w:bCs/>
                <w:sz w:val="19"/>
                <w:szCs w:val="19"/>
              </w:rPr>
              <w:t>Weaknesses</w:t>
            </w:r>
          </w:p>
          <w:p w14:paraId="7D47C256" w14:textId="4CBA9705" w:rsidR="0013521C" w:rsidRPr="00D72C24" w:rsidRDefault="0013521C" w:rsidP="00D72C24">
            <w:pPr>
              <w:pStyle w:val="ListParagraph"/>
              <w:numPr>
                <w:ilvl w:val="0"/>
                <w:numId w:val="33"/>
              </w:numPr>
              <w:spacing w:after="160" w:line="259" w:lineRule="auto"/>
              <w:jc w:val="both"/>
              <w:rPr>
                <w:rStyle w:val="A2"/>
                <w:rFonts w:ascii="Arial" w:hAnsi="Arial" w:cs="Arial"/>
                <w:sz w:val="19"/>
                <w:szCs w:val="19"/>
              </w:rPr>
            </w:pPr>
            <w:r w:rsidRPr="00D72C24">
              <w:rPr>
                <w:rStyle w:val="A2"/>
                <w:rFonts w:ascii="Arial" w:hAnsi="Arial" w:cs="Arial"/>
                <w:sz w:val="19"/>
                <w:szCs w:val="19"/>
              </w:rPr>
              <w:t>We are only able to support a small number of households that require rental assistance.</w:t>
            </w:r>
          </w:p>
          <w:p w14:paraId="61D3806B" w14:textId="2522E269" w:rsidR="0013521C" w:rsidRPr="00D72C24" w:rsidRDefault="0013521C" w:rsidP="00D72C24">
            <w:pPr>
              <w:pStyle w:val="ListParagraph"/>
              <w:numPr>
                <w:ilvl w:val="0"/>
                <w:numId w:val="33"/>
              </w:numPr>
              <w:spacing w:after="160" w:line="259" w:lineRule="auto"/>
              <w:jc w:val="both"/>
              <w:rPr>
                <w:rStyle w:val="A2"/>
                <w:rFonts w:ascii="Arial" w:hAnsi="Arial" w:cs="Arial"/>
                <w:sz w:val="19"/>
                <w:szCs w:val="19"/>
              </w:rPr>
            </w:pPr>
            <w:r w:rsidRPr="00D72C24">
              <w:rPr>
                <w:rStyle w:val="A2"/>
                <w:rFonts w:ascii="Arial" w:hAnsi="Arial" w:cs="Arial"/>
                <w:sz w:val="19"/>
                <w:szCs w:val="19"/>
              </w:rPr>
              <w:t>Even with targeting only those with more realistic exit strategies there will still be a number who may not be able to appropriately exit the programme when the supported rental period ends</w:t>
            </w:r>
            <w:r w:rsidR="00595E9C" w:rsidRPr="00D72C24">
              <w:rPr>
                <w:rStyle w:val="A2"/>
                <w:rFonts w:ascii="Arial" w:hAnsi="Arial" w:cs="Arial"/>
                <w:sz w:val="19"/>
                <w:szCs w:val="19"/>
              </w:rPr>
              <w:t>.</w:t>
            </w:r>
          </w:p>
          <w:p w14:paraId="36C58CB1" w14:textId="03A23DB0" w:rsidR="00595E9C" w:rsidRPr="00D72C24" w:rsidRDefault="00595E9C" w:rsidP="00D72C24">
            <w:pPr>
              <w:pStyle w:val="ListParagraph"/>
              <w:numPr>
                <w:ilvl w:val="0"/>
                <w:numId w:val="33"/>
              </w:numPr>
              <w:spacing w:after="160" w:line="259" w:lineRule="auto"/>
              <w:jc w:val="both"/>
              <w:rPr>
                <w:rStyle w:val="A2"/>
                <w:rFonts w:ascii="Arial" w:hAnsi="Arial" w:cs="Arial"/>
                <w:sz w:val="19"/>
                <w:szCs w:val="19"/>
              </w:rPr>
            </w:pPr>
            <w:r w:rsidRPr="00D72C24">
              <w:rPr>
                <w:rStyle w:val="A2"/>
                <w:rFonts w:ascii="Arial" w:hAnsi="Arial" w:cs="Arial"/>
                <w:sz w:val="19"/>
                <w:szCs w:val="19"/>
              </w:rPr>
              <w:t>Etc.</w:t>
            </w:r>
          </w:p>
          <w:p w14:paraId="4C132413" w14:textId="6EBC0A5E" w:rsidR="0013521C" w:rsidRPr="00D72C24" w:rsidRDefault="0013521C" w:rsidP="00D72C24">
            <w:pPr>
              <w:pStyle w:val="ListParagraph"/>
              <w:ind w:left="0"/>
              <w:jc w:val="both"/>
              <w:rPr>
                <w:rStyle w:val="A2"/>
                <w:rFonts w:ascii="Arial" w:hAnsi="Arial" w:cs="Arial"/>
                <w:b/>
                <w:bCs/>
                <w:sz w:val="19"/>
                <w:szCs w:val="19"/>
              </w:rPr>
            </w:pPr>
          </w:p>
        </w:tc>
      </w:tr>
      <w:tr w:rsidR="00007E61" w:rsidRPr="00D72C24" w14:paraId="537F86E6" w14:textId="77777777" w:rsidTr="007F4C2F">
        <w:tc>
          <w:tcPr>
            <w:tcW w:w="4136" w:type="dxa"/>
          </w:tcPr>
          <w:p w14:paraId="65F5EF55" w14:textId="672CD43C" w:rsidR="00007E61" w:rsidRPr="00D72C24" w:rsidRDefault="00007E61" w:rsidP="00D72C24">
            <w:pPr>
              <w:pStyle w:val="ListParagraph"/>
              <w:ind w:left="0"/>
              <w:jc w:val="both"/>
              <w:rPr>
                <w:rStyle w:val="A2"/>
                <w:rFonts w:ascii="Arial" w:hAnsi="Arial" w:cs="Arial"/>
                <w:b/>
                <w:bCs/>
                <w:sz w:val="19"/>
                <w:szCs w:val="19"/>
              </w:rPr>
            </w:pPr>
            <w:r w:rsidRPr="00D72C24">
              <w:rPr>
                <w:rStyle w:val="A2"/>
                <w:rFonts w:ascii="Arial" w:hAnsi="Arial" w:cs="Arial"/>
                <w:b/>
                <w:bCs/>
                <w:sz w:val="19"/>
                <w:szCs w:val="19"/>
              </w:rPr>
              <w:t>Opportunities</w:t>
            </w:r>
          </w:p>
          <w:p w14:paraId="304DF8B9" w14:textId="71F75426" w:rsidR="00007E61" w:rsidRPr="00D72C24" w:rsidRDefault="00007E61" w:rsidP="00D72C24">
            <w:pPr>
              <w:pStyle w:val="ListParagraph"/>
              <w:numPr>
                <w:ilvl w:val="0"/>
                <w:numId w:val="34"/>
              </w:numPr>
              <w:jc w:val="both"/>
              <w:rPr>
                <w:rStyle w:val="A2"/>
                <w:rFonts w:ascii="Arial" w:hAnsi="Arial" w:cs="Arial"/>
                <w:sz w:val="19"/>
                <w:szCs w:val="19"/>
              </w:rPr>
            </w:pPr>
            <w:r w:rsidRPr="00D72C24">
              <w:rPr>
                <w:rStyle w:val="A2"/>
                <w:rFonts w:ascii="Arial" w:hAnsi="Arial" w:cs="Arial"/>
                <w:sz w:val="19"/>
                <w:szCs w:val="19"/>
              </w:rPr>
              <w:t>Government supports the Shelter Cluster (coordination forum) and there is a rental working group where the RC can play a leading role in defining rental assistance programming standards, helping to showcase the RC and bring in additional funding for this initiative.</w:t>
            </w:r>
          </w:p>
          <w:p w14:paraId="3D52E5FD" w14:textId="6633BDFD" w:rsidR="00007E61" w:rsidRPr="00D72C24" w:rsidRDefault="0013521C" w:rsidP="00D72C24">
            <w:pPr>
              <w:pStyle w:val="ListParagraph"/>
              <w:numPr>
                <w:ilvl w:val="0"/>
                <w:numId w:val="34"/>
              </w:numPr>
              <w:jc w:val="both"/>
              <w:rPr>
                <w:rStyle w:val="A2"/>
                <w:rFonts w:ascii="Arial" w:hAnsi="Arial" w:cs="Arial"/>
                <w:sz w:val="19"/>
                <w:szCs w:val="19"/>
              </w:rPr>
            </w:pPr>
            <w:r w:rsidRPr="00D72C24">
              <w:rPr>
                <w:rStyle w:val="A2"/>
                <w:rFonts w:ascii="Arial" w:hAnsi="Arial" w:cs="Arial"/>
                <w:sz w:val="19"/>
                <w:szCs w:val="19"/>
              </w:rPr>
              <w:t>There could be potential to tie the programme into the governments normal social protection system which provide rental support for specific groups. However, changing legislation may take time and not be in the host country</w:t>
            </w:r>
            <w:r w:rsidR="00595E9C" w:rsidRPr="00D72C24">
              <w:rPr>
                <w:rStyle w:val="A2"/>
                <w:rFonts w:ascii="Arial" w:hAnsi="Arial" w:cs="Arial"/>
                <w:sz w:val="19"/>
                <w:szCs w:val="19"/>
              </w:rPr>
              <w:t>’s economic interests.</w:t>
            </w:r>
          </w:p>
          <w:p w14:paraId="001493F9" w14:textId="72B38398" w:rsidR="00007E61" w:rsidRPr="00D72C24" w:rsidRDefault="00595E9C" w:rsidP="00D72C24">
            <w:pPr>
              <w:pStyle w:val="ListParagraph"/>
              <w:numPr>
                <w:ilvl w:val="0"/>
                <w:numId w:val="34"/>
              </w:numPr>
              <w:jc w:val="both"/>
              <w:rPr>
                <w:rStyle w:val="A2"/>
                <w:rFonts w:ascii="Arial" w:hAnsi="Arial" w:cs="Arial"/>
                <w:sz w:val="19"/>
                <w:szCs w:val="19"/>
              </w:rPr>
            </w:pPr>
            <w:r w:rsidRPr="00D72C24">
              <w:rPr>
                <w:rStyle w:val="A2"/>
                <w:rFonts w:ascii="Arial" w:hAnsi="Arial" w:cs="Arial"/>
                <w:sz w:val="19"/>
                <w:szCs w:val="19"/>
              </w:rPr>
              <w:t>Etc.</w:t>
            </w:r>
          </w:p>
        </w:tc>
        <w:tc>
          <w:tcPr>
            <w:tcW w:w="4160" w:type="dxa"/>
            <w:shd w:val="clear" w:color="auto" w:fill="FEF5F4"/>
          </w:tcPr>
          <w:p w14:paraId="0D0F63CE" w14:textId="77777777" w:rsidR="00007E61" w:rsidRPr="00D72C24" w:rsidRDefault="00007E61" w:rsidP="00D72C24">
            <w:pPr>
              <w:pStyle w:val="ListParagraph"/>
              <w:ind w:left="0"/>
              <w:jc w:val="both"/>
              <w:rPr>
                <w:rStyle w:val="A2"/>
                <w:rFonts w:ascii="Arial" w:hAnsi="Arial" w:cs="Arial"/>
                <w:b/>
                <w:bCs/>
                <w:sz w:val="19"/>
                <w:szCs w:val="19"/>
              </w:rPr>
            </w:pPr>
            <w:r w:rsidRPr="00D72C24">
              <w:rPr>
                <w:rStyle w:val="A2"/>
                <w:rFonts w:ascii="Arial" w:hAnsi="Arial" w:cs="Arial"/>
                <w:b/>
                <w:bCs/>
                <w:sz w:val="19"/>
                <w:szCs w:val="19"/>
              </w:rPr>
              <w:t>Threats</w:t>
            </w:r>
          </w:p>
          <w:p w14:paraId="717B0027" w14:textId="0D6678C8" w:rsidR="00007E61" w:rsidRPr="00D72C24" w:rsidRDefault="00007E61" w:rsidP="00D72C24">
            <w:pPr>
              <w:pStyle w:val="ListParagraph"/>
              <w:numPr>
                <w:ilvl w:val="0"/>
                <w:numId w:val="33"/>
              </w:numPr>
              <w:jc w:val="both"/>
              <w:rPr>
                <w:rStyle w:val="A2"/>
                <w:rFonts w:ascii="Arial" w:hAnsi="Arial" w:cs="Arial"/>
                <w:sz w:val="19"/>
                <w:szCs w:val="19"/>
              </w:rPr>
            </w:pPr>
            <w:r w:rsidRPr="00D72C24">
              <w:rPr>
                <w:rStyle w:val="A2"/>
                <w:rFonts w:ascii="Arial" w:hAnsi="Arial" w:cs="Arial"/>
                <w:sz w:val="19"/>
                <w:szCs w:val="19"/>
              </w:rPr>
              <w:t>While it is expected that tourism demand for rental accommodation will take several months to recover</w:t>
            </w:r>
            <w:r w:rsidR="0013521C" w:rsidRPr="00D72C24">
              <w:rPr>
                <w:rStyle w:val="A2"/>
                <w:rFonts w:ascii="Arial" w:hAnsi="Arial" w:cs="Arial"/>
                <w:sz w:val="19"/>
                <w:szCs w:val="19"/>
              </w:rPr>
              <w:t>, when it does, property owners may not extend tenancy agreements or worse may seek to issue no-fault evictions.</w:t>
            </w:r>
          </w:p>
          <w:p w14:paraId="03DE95C0" w14:textId="2DD0A1E9" w:rsidR="0013521C" w:rsidRPr="00D72C24" w:rsidRDefault="0013521C" w:rsidP="00D72C24">
            <w:pPr>
              <w:pStyle w:val="ListParagraph"/>
              <w:numPr>
                <w:ilvl w:val="0"/>
                <w:numId w:val="33"/>
              </w:numPr>
              <w:jc w:val="both"/>
              <w:rPr>
                <w:rStyle w:val="A2"/>
                <w:rFonts w:ascii="Arial" w:hAnsi="Arial" w:cs="Arial"/>
                <w:sz w:val="19"/>
                <w:szCs w:val="19"/>
              </w:rPr>
            </w:pPr>
            <w:r w:rsidRPr="00D72C24">
              <w:rPr>
                <w:rStyle w:val="A2"/>
                <w:rFonts w:ascii="Arial" w:hAnsi="Arial" w:cs="Arial"/>
                <w:sz w:val="19"/>
                <w:szCs w:val="19"/>
              </w:rPr>
              <w:t>There are also vulnerable members in the host community, and the host community may believe that all support is going to the displaced.</w:t>
            </w:r>
            <w:r w:rsidR="00595E9C" w:rsidRPr="00D72C24">
              <w:rPr>
                <w:rStyle w:val="A2"/>
                <w:rFonts w:ascii="Arial" w:hAnsi="Arial" w:cs="Arial"/>
                <w:sz w:val="19"/>
                <w:szCs w:val="19"/>
              </w:rPr>
              <w:t xml:space="preserve"> Social tensions may rise if the programme is not delivered appropriately.</w:t>
            </w:r>
          </w:p>
          <w:p w14:paraId="307D5701" w14:textId="6D72A840" w:rsidR="00007E61" w:rsidRPr="00D72C24" w:rsidRDefault="00595E9C" w:rsidP="00D72C24">
            <w:pPr>
              <w:pStyle w:val="ListParagraph"/>
              <w:numPr>
                <w:ilvl w:val="0"/>
                <w:numId w:val="33"/>
              </w:numPr>
              <w:jc w:val="both"/>
              <w:rPr>
                <w:rStyle w:val="A2"/>
                <w:rFonts w:ascii="Arial" w:hAnsi="Arial" w:cs="Arial"/>
                <w:b/>
                <w:bCs/>
                <w:sz w:val="19"/>
                <w:szCs w:val="19"/>
              </w:rPr>
            </w:pPr>
            <w:r w:rsidRPr="00D72C24">
              <w:rPr>
                <w:rStyle w:val="A2"/>
                <w:rFonts w:ascii="Arial" w:hAnsi="Arial" w:cs="Arial"/>
                <w:sz w:val="19"/>
                <w:szCs w:val="19"/>
              </w:rPr>
              <w:t>Etc.</w:t>
            </w:r>
          </w:p>
        </w:tc>
      </w:tr>
    </w:tbl>
    <w:p w14:paraId="1B2873DB" w14:textId="77777777" w:rsidR="00007E61" w:rsidRPr="00D72C24" w:rsidRDefault="00007E61" w:rsidP="00D72C24">
      <w:pPr>
        <w:pStyle w:val="ListParagraph"/>
        <w:jc w:val="both"/>
        <w:rPr>
          <w:rStyle w:val="A2"/>
          <w:rFonts w:ascii="Arial" w:hAnsi="Arial" w:cs="Arial"/>
          <w:sz w:val="19"/>
          <w:szCs w:val="19"/>
        </w:rPr>
      </w:pPr>
    </w:p>
    <w:p w14:paraId="42F763A2" w14:textId="77777777" w:rsidR="00C00A5D" w:rsidRPr="00D72C24" w:rsidRDefault="00E51FC1" w:rsidP="00D72C24">
      <w:pPr>
        <w:pStyle w:val="ListParagraph"/>
        <w:numPr>
          <w:ilvl w:val="0"/>
          <w:numId w:val="37"/>
        </w:numPr>
        <w:jc w:val="both"/>
        <w:rPr>
          <w:rFonts w:ascii="Arial" w:hAnsi="Arial" w:cs="Arial"/>
          <w:sz w:val="19"/>
          <w:szCs w:val="19"/>
        </w:rPr>
      </w:pPr>
      <w:r w:rsidRPr="00D72C24">
        <w:rPr>
          <w:rFonts w:ascii="Arial" w:hAnsi="Arial" w:cs="Arial"/>
          <w:sz w:val="19"/>
          <w:szCs w:val="19"/>
        </w:rPr>
        <w:t xml:space="preserve">Populate your risk register. </w:t>
      </w:r>
    </w:p>
    <w:p w14:paraId="23E35565" w14:textId="698746BA" w:rsidR="00BA6D4B" w:rsidRPr="00D72C24" w:rsidRDefault="00E51FC1" w:rsidP="00D72C24">
      <w:pPr>
        <w:pStyle w:val="ListParagraph"/>
        <w:jc w:val="both"/>
        <w:rPr>
          <w:rFonts w:ascii="Arial" w:hAnsi="Arial" w:cs="Arial"/>
          <w:sz w:val="19"/>
          <w:szCs w:val="19"/>
        </w:rPr>
      </w:pPr>
      <w:r w:rsidRPr="00D72C24">
        <w:rPr>
          <w:rFonts w:ascii="Arial" w:hAnsi="Arial" w:cs="Arial"/>
          <w:sz w:val="19"/>
          <w:szCs w:val="19"/>
        </w:rPr>
        <w:t xml:space="preserve">See: </w:t>
      </w:r>
      <w:r w:rsidR="00C00A5D" w:rsidRPr="00D72C24">
        <w:rPr>
          <w:rFonts w:ascii="Arial" w:hAnsi="Arial" w:cs="Arial"/>
          <w:sz w:val="19"/>
          <w:szCs w:val="19"/>
        </w:rPr>
        <w:t>2.1.9_</w:t>
      </w:r>
      <w:r w:rsidR="00F94C5C" w:rsidRPr="00D72C24">
        <w:rPr>
          <w:rFonts w:ascii="Arial" w:hAnsi="Arial" w:cs="Arial"/>
          <w:sz w:val="19"/>
          <w:szCs w:val="19"/>
        </w:rPr>
        <w:t>Tool</w:t>
      </w:r>
      <w:r w:rsidR="00C00A5D" w:rsidRPr="00D72C24">
        <w:rPr>
          <w:rFonts w:ascii="Arial" w:hAnsi="Arial" w:cs="Arial"/>
          <w:sz w:val="19"/>
          <w:szCs w:val="19"/>
        </w:rPr>
        <w:t>_Programmatic_ Risk_Register_RentalAssistance.xlsx</w:t>
      </w:r>
    </w:p>
    <w:p w14:paraId="18B28FC0" w14:textId="77777777" w:rsidR="00C00A5D" w:rsidRPr="00D72C24" w:rsidRDefault="00C00A5D" w:rsidP="00D72C24">
      <w:pPr>
        <w:pStyle w:val="ListParagraph"/>
        <w:jc w:val="both"/>
        <w:rPr>
          <w:rFonts w:ascii="Arial" w:hAnsi="Arial" w:cs="Arial"/>
          <w:sz w:val="19"/>
          <w:szCs w:val="19"/>
        </w:rPr>
      </w:pPr>
    </w:p>
    <w:p w14:paraId="08C24BAE" w14:textId="2AA75AF4" w:rsidR="00C00A5D" w:rsidRPr="00D72C24" w:rsidRDefault="00C00A5D" w:rsidP="00D72C24">
      <w:pPr>
        <w:pStyle w:val="ListParagraph"/>
        <w:jc w:val="both"/>
        <w:rPr>
          <w:rFonts w:ascii="Arial" w:hAnsi="Arial" w:cs="Arial"/>
          <w:sz w:val="19"/>
          <w:szCs w:val="19"/>
        </w:rPr>
      </w:pPr>
      <w:r w:rsidRPr="00D72C24">
        <w:rPr>
          <w:rFonts w:ascii="Arial" w:hAnsi="Arial" w:cs="Arial"/>
          <w:sz w:val="19"/>
          <w:szCs w:val="19"/>
        </w:rPr>
        <w:t xml:space="preserve">If you choose to adopt a </w:t>
      </w:r>
      <w:r w:rsidR="0067104F" w:rsidRPr="00D72C24">
        <w:rPr>
          <w:rFonts w:ascii="Arial" w:hAnsi="Arial" w:cs="Arial"/>
          <w:sz w:val="19"/>
          <w:szCs w:val="19"/>
        </w:rPr>
        <w:t>simpler</w:t>
      </w:r>
      <w:r w:rsidRPr="00D72C24">
        <w:rPr>
          <w:rFonts w:ascii="Arial" w:hAnsi="Arial" w:cs="Arial"/>
          <w:sz w:val="19"/>
          <w:szCs w:val="19"/>
        </w:rPr>
        <w:t xml:space="preserve"> template the key items to consider for each risk are:</w:t>
      </w:r>
    </w:p>
    <w:p w14:paraId="1A3759F6" w14:textId="2B58C28D" w:rsidR="009F136D" w:rsidRPr="00D72C24" w:rsidRDefault="00C00A5D" w:rsidP="00D72C24">
      <w:pPr>
        <w:pStyle w:val="ListParagraph"/>
        <w:numPr>
          <w:ilvl w:val="0"/>
          <w:numId w:val="35"/>
        </w:numPr>
        <w:jc w:val="both"/>
        <w:rPr>
          <w:rFonts w:ascii="Arial" w:hAnsi="Arial" w:cs="Arial"/>
          <w:sz w:val="19"/>
          <w:szCs w:val="19"/>
        </w:rPr>
      </w:pPr>
      <w:r w:rsidRPr="00D72C24">
        <w:rPr>
          <w:rFonts w:ascii="Arial" w:hAnsi="Arial" w:cs="Arial"/>
          <w:sz w:val="19"/>
          <w:szCs w:val="19"/>
        </w:rPr>
        <w:t>Risk description</w:t>
      </w:r>
    </w:p>
    <w:p w14:paraId="100908C5" w14:textId="749A0E77" w:rsidR="00C00A5D" w:rsidRPr="00D72C24" w:rsidRDefault="00C00A5D" w:rsidP="00D72C24">
      <w:pPr>
        <w:pStyle w:val="ListParagraph"/>
        <w:numPr>
          <w:ilvl w:val="0"/>
          <w:numId w:val="35"/>
        </w:numPr>
        <w:jc w:val="both"/>
        <w:rPr>
          <w:rFonts w:ascii="Arial" w:hAnsi="Arial" w:cs="Arial"/>
          <w:sz w:val="19"/>
          <w:szCs w:val="19"/>
        </w:rPr>
      </w:pPr>
      <w:r w:rsidRPr="00D72C24">
        <w:rPr>
          <w:rFonts w:ascii="Arial" w:hAnsi="Arial" w:cs="Arial"/>
          <w:sz w:val="19"/>
          <w:szCs w:val="19"/>
        </w:rPr>
        <w:t>Additional controls to be put in place (mitigations)</w:t>
      </w:r>
    </w:p>
    <w:p w14:paraId="41DE2E3B" w14:textId="398D1A51" w:rsidR="00C00A5D" w:rsidRPr="00D72C24" w:rsidRDefault="00C00A5D" w:rsidP="00D72C24">
      <w:pPr>
        <w:pStyle w:val="ListParagraph"/>
        <w:numPr>
          <w:ilvl w:val="0"/>
          <w:numId w:val="35"/>
        </w:numPr>
        <w:jc w:val="both"/>
        <w:rPr>
          <w:rFonts w:ascii="Arial" w:hAnsi="Arial" w:cs="Arial"/>
          <w:sz w:val="19"/>
          <w:szCs w:val="19"/>
        </w:rPr>
      </w:pPr>
      <w:r w:rsidRPr="00D72C24">
        <w:rPr>
          <w:rFonts w:ascii="Arial" w:hAnsi="Arial" w:cs="Arial"/>
          <w:sz w:val="19"/>
          <w:szCs w:val="19"/>
        </w:rPr>
        <w:t>Risk owner (e.g. Rental Programme Manager)</w:t>
      </w:r>
    </w:p>
    <w:p w14:paraId="261758FF" w14:textId="3B8E8A44" w:rsidR="009F136D" w:rsidRPr="00D72C24" w:rsidRDefault="009F136D" w:rsidP="00D72C24">
      <w:pPr>
        <w:pStyle w:val="ListParagraph"/>
        <w:numPr>
          <w:ilvl w:val="0"/>
          <w:numId w:val="35"/>
        </w:numPr>
        <w:jc w:val="both"/>
        <w:rPr>
          <w:rFonts w:ascii="Arial" w:hAnsi="Arial" w:cs="Arial"/>
          <w:sz w:val="19"/>
          <w:szCs w:val="19"/>
        </w:rPr>
      </w:pPr>
      <w:r w:rsidRPr="00D72C24">
        <w:rPr>
          <w:rFonts w:ascii="Arial" w:hAnsi="Arial" w:cs="Arial"/>
          <w:sz w:val="19"/>
          <w:szCs w:val="19"/>
        </w:rPr>
        <w:t>How the risk will be monitored</w:t>
      </w:r>
    </w:p>
    <w:p w14:paraId="123AFFD8" w14:textId="77777777" w:rsidR="009F136D" w:rsidRPr="00D72C24" w:rsidRDefault="009F136D" w:rsidP="00D72C24">
      <w:pPr>
        <w:pStyle w:val="ListParagraph"/>
        <w:ind w:left="1440"/>
        <w:jc w:val="both"/>
        <w:rPr>
          <w:rFonts w:ascii="Arial" w:hAnsi="Arial" w:cs="Arial"/>
          <w:sz w:val="19"/>
          <w:szCs w:val="19"/>
        </w:rPr>
      </w:pPr>
    </w:p>
    <w:p w14:paraId="6C9D9309" w14:textId="073E6086" w:rsidR="00C00A5D" w:rsidRPr="00D72C24" w:rsidRDefault="009F136D" w:rsidP="00D72C24">
      <w:pPr>
        <w:pStyle w:val="ListParagraph"/>
        <w:numPr>
          <w:ilvl w:val="0"/>
          <w:numId w:val="37"/>
        </w:numPr>
        <w:jc w:val="both"/>
        <w:rPr>
          <w:rFonts w:ascii="Arial" w:hAnsi="Arial" w:cs="Arial"/>
          <w:sz w:val="19"/>
          <w:szCs w:val="19"/>
        </w:rPr>
      </w:pPr>
      <w:r w:rsidRPr="00D72C24">
        <w:rPr>
          <w:rFonts w:ascii="Arial" w:hAnsi="Arial" w:cs="Arial"/>
          <w:sz w:val="19"/>
          <w:szCs w:val="19"/>
        </w:rPr>
        <w:t>When considering your potential mitigations spend time considering what is practical, how will it be achieved (what resources, what changes to the programme are required) and who will take responsibility for the mitigation (normally the same team that is responsible for the risk).</w:t>
      </w:r>
    </w:p>
    <w:p w14:paraId="2ED1AEF1" w14:textId="0222324F" w:rsidR="007F5919" w:rsidRPr="00D72C24" w:rsidRDefault="007F5919" w:rsidP="007F4C2F">
      <w:pPr>
        <w:rPr>
          <w:rFonts w:ascii="Arial" w:hAnsi="Arial" w:cs="Arial"/>
          <w:sz w:val="19"/>
          <w:szCs w:val="19"/>
        </w:rPr>
      </w:pPr>
      <w:r w:rsidRPr="00D72C24">
        <w:rPr>
          <w:rFonts w:ascii="Arial" w:hAnsi="Arial" w:cs="Arial"/>
          <w:sz w:val="19"/>
          <w:szCs w:val="19"/>
        </w:rPr>
        <w:t xml:space="preserve">The Examples from </w:t>
      </w:r>
      <w:r w:rsidR="0067104F" w:rsidRPr="00A9715A">
        <w:rPr>
          <w:rFonts w:ascii="Arial" w:hAnsi="Arial" w:cs="Arial"/>
          <w:sz w:val="19"/>
          <w:szCs w:val="19"/>
        </w:rPr>
        <w:t xml:space="preserve">2022-2023 Ukraine </w:t>
      </w:r>
      <w:r w:rsidRPr="00D72C24">
        <w:rPr>
          <w:rFonts w:ascii="Arial" w:hAnsi="Arial" w:cs="Arial"/>
          <w:sz w:val="19"/>
          <w:szCs w:val="19"/>
        </w:rPr>
        <w:t>response in Slovakia in the toolkit are a useful resource: 2.1.9_Example_RiskAssessment_SK_RentalAssistance.xlsx &amp; 2.1.9_Example_RiskAssessmentNarrative_SK_RentalAssistance</w:t>
      </w:r>
    </w:p>
    <w:p w14:paraId="73BD83B9" w14:textId="2F4CD1D8" w:rsidR="00142C17" w:rsidRPr="007F4C2F" w:rsidRDefault="00003305" w:rsidP="00D72C24">
      <w:pPr>
        <w:pStyle w:val="Heading1"/>
        <w:jc w:val="both"/>
        <w:rPr>
          <w:rFonts w:ascii="Century Gothic" w:hAnsi="Century Gothic" w:cs="Arial"/>
          <w:b/>
          <w:bCs/>
          <w:color w:val="F5333F"/>
          <w:sz w:val="22"/>
          <w:szCs w:val="22"/>
        </w:rPr>
      </w:pPr>
      <w:r w:rsidRPr="007F4C2F">
        <w:rPr>
          <w:rFonts w:ascii="Century Gothic" w:hAnsi="Century Gothic" w:cs="Arial"/>
          <w:b/>
          <w:bCs/>
          <w:color w:val="F5333F"/>
          <w:sz w:val="22"/>
          <w:szCs w:val="22"/>
        </w:rPr>
        <w:t>Annex A – Example of risk</w:t>
      </w:r>
      <w:r w:rsidR="009F136D" w:rsidRPr="007F4C2F">
        <w:rPr>
          <w:rFonts w:ascii="Century Gothic" w:hAnsi="Century Gothic" w:cs="Arial"/>
          <w:b/>
          <w:bCs/>
          <w:color w:val="F5333F"/>
          <w:sz w:val="22"/>
          <w:szCs w:val="22"/>
        </w:rPr>
        <w:t>s and mitigations</w:t>
      </w:r>
      <w:r w:rsidRPr="007F4C2F">
        <w:rPr>
          <w:rFonts w:ascii="Century Gothic" w:hAnsi="Century Gothic" w:cs="Arial"/>
          <w:b/>
          <w:bCs/>
          <w:color w:val="F5333F"/>
          <w:sz w:val="22"/>
          <w:szCs w:val="22"/>
        </w:rPr>
        <w:t xml:space="preserve"> related to rental programming</w:t>
      </w:r>
    </w:p>
    <w:p w14:paraId="68E01573" w14:textId="72FF4EA6" w:rsidR="00614707" w:rsidRPr="00D72C24" w:rsidRDefault="007F4C2F" w:rsidP="00D72C24">
      <w:pPr>
        <w:jc w:val="both"/>
        <w:rPr>
          <w:rFonts w:ascii="Arial" w:hAnsi="Arial" w:cs="Arial"/>
          <w:sz w:val="19"/>
          <w:szCs w:val="19"/>
        </w:rPr>
      </w:pPr>
      <w:r>
        <w:rPr>
          <w:rFonts w:ascii="Arial" w:hAnsi="Arial" w:cs="Arial"/>
          <w:sz w:val="19"/>
          <w:szCs w:val="19"/>
        </w:rPr>
        <w:br/>
      </w:r>
      <w:r w:rsidR="00614707" w:rsidRPr="00D72C24">
        <w:rPr>
          <w:rFonts w:ascii="Arial" w:hAnsi="Arial" w:cs="Arial"/>
          <w:sz w:val="19"/>
          <w:szCs w:val="19"/>
        </w:rPr>
        <w:t>There are many common risks related to rental programming which can be summarised as follows:</w:t>
      </w:r>
    </w:p>
    <w:p w14:paraId="4BB9CC57" w14:textId="6FBCEF76" w:rsidR="007F4C2F" w:rsidRPr="00140DB0" w:rsidRDefault="00614707" w:rsidP="00140DB0">
      <w:pPr>
        <w:pStyle w:val="Heading2"/>
        <w:jc w:val="both"/>
        <w:rPr>
          <w:rFonts w:ascii="Century Gothic" w:hAnsi="Century Gothic" w:cs="Arial"/>
          <w:b/>
          <w:bCs/>
          <w:color w:val="051F3F"/>
          <w:sz w:val="19"/>
          <w:szCs w:val="19"/>
        </w:rPr>
      </w:pPr>
      <w:r w:rsidRPr="007F4C2F">
        <w:rPr>
          <w:rFonts w:ascii="Century Gothic" w:hAnsi="Century Gothic" w:cs="Arial"/>
          <w:b/>
          <w:bCs/>
          <w:color w:val="051F3F"/>
          <w:sz w:val="19"/>
          <w:szCs w:val="19"/>
        </w:rPr>
        <w:t>Rental Market</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4508"/>
        <w:gridCol w:w="4508"/>
      </w:tblGrid>
      <w:tr w:rsidR="00140DB0" w:rsidRPr="00140DB0" w14:paraId="15BFA3BD" w14:textId="77777777" w:rsidTr="00140DB0">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0B4EB4DE" w14:textId="2D40C871" w:rsidR="009F136D" w:rsidRPr="00140DB0" w:rsidRDefault="009F136D" w:rsidP="00D72C24">
            <w:pPr>
              <w:jc w:val="both"/>
              <w:rPr>
                <w:rFonts w:ascii="Arial" w:hAnsi="Arial" w:cs="Arial"/>
                <w:b/>
                <w:bCs/>
                <w:color w:val="FFFFFF" w:themeColor="background1"/>
                <w:sz w:val="19"/>
                <w:szCs w:val="19"/>
              </w:rPr>
            </w:pPr>
            <w:r w:rsidRPr="00140DB0">
              <w:rPr>
                <w:rFonts w:ascii="Arial" w:hAnsi="Arial" w:cs="Arial"/>
                <w:b/>
                <w:bCs/>
                <w:color w:val="FFFFFF" w:themeColor="background1"/>
                <w:sz w:val="19"/>
                <w:szCs w:val="19"/>
              </w:rPr>
              <w:t>Example Risks</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657D5F58" w14:textId="0616A349" w:rsidR="009F136D" w:rsidRPr="00140DB0" w:rsidRDefault="009F136D" w:rsidP="00D72C24">
            <w:pPr>
              <w:jc w:val="both"/>
              <w:rPr>
                <w:rFonts w:ascii="Arial" w:hAnsi="Arial" w:cs="Arial"/>
                <w:b/>
                <w:bCs/>
                <w:color w:val="FFFFFF" w:themeColor="background1"/>
                <w:sz w:val="19"/>
                <w:szCs w:val="19"/>
              </w:rPr>
            </w:pPr>
            <w:r w:rsidRPr="00140DB0">
              <w:rPr>
                <w:rFonts w:ascii="Arial" w:hAnsi="Arial" w:cs="Arial"/>
                <w:b/>
                <w:bCs/>
                <w:color w:val="FFFFFF" w:themeColor="background1"/>
                <w:sz w:val="19"/>
                <w:szCs w:val="19"/>
              </w:rPr>
              <w:t>Example Mitigations</w:t>
            </w:r>
          </w:p>
        </w:tc>
      </w:tr>
      <w:tr w:rsidR="009F136D" w:rsidRPr="00D72C24" w14:paraId="1CC191C4" w14:textId="77777777" w:rsidTr="00140DB0">
        <w:tc>
          <w:tcPr>
            <w:tcW w:w="4508" w:type="dxa"/>
            <w:tcBorders>
              <w:top w:val="single" w:sz="4" w:space="0" w:color="FFFFFF" w:themeColor="background1"/>
            </w:tcBorders>
          </w:tcPr>
          <w:p w14:paraId="73F94B4B" w14:textId="49B33D2B" w:rsidR="009F136D" w:rsidRPr="00D72C24" w:rsidRDefault="009F136D" w:rsidP="00D72C24">
            <w:pPr>
              <w:jc w:val="both"/>
              <w:rPr>
                <w:rFonts w:ascii="Arial" w:hAnsi="Arial" w:cs="Arial"/>
                <w:sz w:val="19"/>
                <w:szCs w:val="19"/>
              </w:rPr>
            </w:pPr>
            <w:r w:rsidRPr="00D72C24">
              <w:rPr>
                <w:rFonts w:ascii="Arial" w:hAnsi="Arial" w:cs="Arial"/>
                <w:sz w:val="19"/>
                <w:szCs w:val="19"/>
              </w:rPr>
              <w:t xml:space="preserve">Discrimination and bias against target population or specific vulnerable groups. </w:t>
            </w:r>
          </w:p>
        </w:tc>
        <w:tc>
          <w:tcPr>
            <w:tcW w:w="4508" w:type="dxa"/>
            <w:tcBorders>
              <w:top w:val="single" w:sz="4" w:space="0" w:color="FFFFFF" w:themeColor="background1"/>
            </w:tcBorders>
          </w:tcPr>
          <w:p w14:paraId="503A9258" w14:textId="566751CC" w:rsidR="009F136D" w:rsidRPr="00D72C24" w:rsidRDefault="009F136D" w:rsidP="00D72C24">
            <w:pPr>
              <w:jc w:val="both"/>
              <w:rPr>
                <w:rFonts w:ascii="Arial" w:hAnsi="Arial" w:cs="Arial"/>
                <w:sz w:val="19"/>
                <w:szCs w:val="19"/>
              </w:rPr>
            </w:pPr>
            <w:r w:rsidRPr="00D72C24">
              <w:rPr>
                <w:rFonts w:ascii="Arial" w:hAnsi="Arial" w:cs="Arial"/>
                <w:sz w:val="19"/>
                <w:szCs w:val="19"/>
              </w:rPr>
              <w:t>Property owner hesitancy workshops</w:t>
            </w:r>
          </w:p>
          <w:p w14:paraId="78F591BF" w14:textId="6EC50D80" w:rsidR="00E266E5" w:rsidRPr="00D72C24" w:rsidRDefault="00E266E5" w:rsidP="00D72C24">
            <w:pPr>
              <w:jc w:val="both"/>
              <w:rPr>
                <w:rFonts w:ascii="Arial" w:hAnsi="Arial" w:cs="Arial"/>
                <w:sz w:val="19"/>
                <w:szCs w:val="19"/>
              </w:rPr>
            </w:pPr>
            <w:r w:rsidRPr="00D72C24">
              <w:rPr>
                <w:rFonts w:ascii="Arial" w:hAnsi="Arial" w:cs="Arial"/>
                <w:sz w:val="19"/>
                <w:szCs w:val="19"/>
              </w:rPr>
              <w:t>Rental guarantees</w:t>
            </w:r>
          </w:p>
          <w:p w14:paraId="3DCA80F2" w14:textId="103161E1" w:rsidR="009F136D" w:rsidRPr="00D72C24" w:rsidRDefault="00E266E5" w:rsidP="00D72C24">
            <w:pPr>
              <w:jc w:val="both"/>
              <w:rPr>
                <w:rFonts w:ascii="Arial" w:hAnsi="Arial" w:cs="Arial"/>
                <w:sz w:val="19"/>
                <w:szCs w:val="19"/>
              </w:rPr>
            </w:pPr>
            <w:r w:rsidRPr="00D72C24">
              <w:rPr>
                <w:rFonts w:ascii="Arial" w:hAnsi="Arial" w:cs="Arial"/>
                <w:sz w:val="19"/>
                <w:szCs w:val="19"/>
              </w:rPr>
              <w:t>Deposit support</w:t>
            </w:r>
          </w:p>
        </w:tc>
      </w:tr>
      <w:tr w:rsidR="009F136D" w:rsidRPr="00D72C24" w14:paraId="2B94F7EE" w14:textId="77777777" w:rsidTr="00140DB0">
        <w:tc>
          <w:tcPr>
            <w:tcW w:w="4508" w:type="dxa"/>
            <w:shd w:val="clear" w:color="auto" w:fill="FEF5F4"/>
          </w:tcPr>
          <w:p w14:paraId="4901DB7A" w14:textId="03B03CEA" w:rsidR="009F136D" w:rsidRPr="00D72C24" w:rsidRDefault="009F136D" w:rsidP="00D72C24">
            <w:pPr>
              <w:jc w:val="both"/>
              <w:rPr>
                <w:rFonts w:ascii="Arial" w:hAnsi="Arial" w:cs="Arial"/>
                <w:sz w:val="19"/>
                <w:szCs w:val="19"/>
              </w:rPr>
            </w:pPr>
            <w:r w:rsidRPr="00D72C24">
              <w:rPr>
                <w:rFonts w:ascii="Arial" w:hAnsi="Arial" w:cs="Arial"/>
                <w:sz w:val="19"/>
                <w:szCs w:val="19"/>
              </w:rPr>
              <w:t xml:space="preserve">Market inflation resulting in negative impact on host community. </w:t>
            </w:r>
          </w:p>
        </w:tc>
        <w:tc>
          <w:tcPr>
            <w:tcW w:w="4508" w:type="dxa"/>
            <w:shd w:val="clear" w:color="auto" w:fill="FEF5F4"/>
          </w:tcPr>
          <w:p w14:paraId="0DF6E54B" w14:textId="77777777" w:rsidR="009F136D" w:rsidRPr="00D72C24" w:rsidRDefault="00E266E5" w:rsidP="00D72C24">
            <w:pPr>
              <w:jc w:val="both"/>
              <w:rPr>
                <w:rFonts w:ascii="Arial" w:hAnsi="Arial" w:cs="Arial"/>
                <w:sz w:val="19"/>
                <w:szCs w:val="19"/>
              </w:rPr>
            </w:pPr>
            <w:r w:rsidRPr="00D72C24">
              <w:rPr>
                <w:rFonts w:ascii="Arial" w:hAnsi="Arial" w:cs="Arial"/>
                <w:sz w:val="19"/>
                <w:szCs w:val="19"/>
              </w:rPr>
              <w:t>Do not support rental payments above median rent for area.</w:t>
            </w:r>
          </w:p>
          <w:p w14:paraId="674DB7E7" w14:textId="50D715F3" w:rsidR="00E266E5" w:rsidRPr="00D72C24" w:rsidRDefault="00E266E5" w:rsidP="00D72C24">
            <w:pPr>
              <w:jc w:val="both"/>
              <w:rPr>
                <w:rFonts w:ascii="Arial" w:hAnsi="Arial" w:cs="Arial"/>
                <w:sz w:val="19"/>
                <w:szCs w:val="19"/>
              </w:rPr>
            </w:pPr>
            <w:r w:rsidRPr="00D72C24">
              <w:rPr>
                <w:rFonts w:ascii="Arial" w:hAnsi="Arial" w:cs="Arial"/>
                <w:sz w:val="19"/>
                <w:szCs w:val="19"/>
              </w:rPr>
              <w:t>Consider small grants to property owners to bring unfinished buildings/sub-divide large rooms to increase rental stock.</w:t>
            </w:r>
          </w:p>
        </w:tc>
      </w:tr>
      <w:tr w:rsidR="009F136D" w:rsidRPr="00D72C24" w14:paraId="1F352762" w14:textId="77777777" w:rsidTr="00140DB0">
        <w:tc>
          <w:tcPr>
            <w:tcW w:w="4508" w:type="dxa"/>
          </w:tcPr>
          <w:p w14:paraId="0CF8253A" w14:textId="52842D02" w:rsidR="009F136D" w:rsidRPr="00D72C24" w:rsidRDefault="009F136D" w:rsidP="00D72C24">
            <w:pPr>
              <w:jc w:val="both"/>
              <w:rPr>
                <w:rFonts w:ascii="Arial" w:hAnsi="Arial" w:cs="Arial"/>
                <w:sz w:val="19"/>
                <w:szCs w:val="19"/>
              </w:rPr>
            </w:pPr>
            <w:r w:rsidRPr="00D72C24">
              <w:rPr>
                <w:rFonts w:ascii="Arial" w:hAnsi="Arial" w:cs="Arial"/>
                <w:sz w:val="19"/>
                <w:szCs w:val="19"/>
              </w:rPr>
              <w:lastRenderedPageBreak/>
              <w:t xml:space="preserve">Affected population are charged higher rates than host </w:t>
            </w:r>
            <w:r w:rsidR="0067104F" w:rsidRPr="00D72C24">
              <w:rPr>
                <w:rFonts w:ascii="Arial" w:hAnsi="Arial" w:cs="Arial"/>
                <w:sz w:val="19"/>
                <w:szCs w:val="19"/>
              </w:rPr>
              <w:t>community and</w:t>
            </w:r>
            <w:r w:rsidRPr="00D72C24">
              <w:rPr>
                <w:rFonts w:ascii="Arial" w:hAnsi="Arial" w:cs="Arial"/>
                <w:sz w:val="19"/>
                <w:szCs w:val="19"/>
              </w:rPr>
              <w:t xml:space="preserve"> may incur additional costs above the advertised rental rate. </w:t>
            </w:r>
          </w:p>
        </w:tc>
        <w:tc>
          <w:tcPr>
            <w:tcW w:w="4508" w:type="dxa"/>
          </w:tcPr>
          <w:p w14:paraId="3E3E0CBB" w14:textId="77777777" w:rsidR="00E266E5" w:rsidRPr="00D72C24" w:rsidRDefault="00E266E5" w:rsidP="00D72C24">
            <w:pPr>
              <w:jc w:val="both"/>
              <w:rPr>
                <w:rFonts w:ascii="Arial" w:hAnsi="Arial" w:cs="Arial"/>
                <w:sz w:val="19"/>
                <w:szCs w:val="19"/>
              </w:rPr>
            </w:pPr>
            <w:r w:rsidRPr="00D72C24">
              <w:rPr>
                <w:rFonts w:ascii="Arial" w:hAnsi="Arial" w:cs="Arial"/>
                <w:sz w:val="19"/>
                <w:szCs w:val="19"/>
              </w:rPr>
              <w:t>Do not support rental payments above median rent for area.</w:t>
            </w:r>
          </w:p>
          <w:p w14:paraId="26B8EBA7" w14:textId="233FA182" w:rsidR="009F136D" w:rsidRPr="00D72C24" w:rsidRDefault="00E266E5" w:rsidP="00D72C24">
            <w:pPr>
              <w:jc w:val="both"/>
              <w:rPr>
                <w:rFonts w:ascii="Arial" w:hAnsi="Arial" w:cs="Arial"/>
                <w:sz w:val="19"/>
                <w:szCs w:val="19"/>
              </w:rPr>
            </w:pPr>
            <w:r w:rsidRPr="00D72C24">
              <w:rPr>
                <w:rFonts w:ascii="Arial" w:hAnsi="Arial" w:cs="Arial"/>
                <w:sz w:val="19"/>
                <w:szCs w:val="19"/>
              </w:rPr>
              <w:t>If property owners are doing this because of perceived risk, consider the NS providing rent guarantees or paying for insurance for property owners to mitigate this risk.</w:t>
            </w:r>
          </w:p>
        </w:tc>
      </w:tr>
      <w:tr w:rsidR="009F136D" w:rsidRPr="00D72C24" w14:paraId="55FE27D9" w14:textId="77777777" w:rsidTr="00140DB0">
        <w:tc>
          <w:tcPr>
            <w:tcW w:w="4508" w:type="dxa"/>
            <w:shd w:val="clear" w:color="auto" w:fill="FEF5F4"/>
          </w:tcPr>
          <w:p w14:paraId="5534998A" w14:textId="1654FC51" w:rsidR="009F136D" w:rsidRPr="00D72C24" w:rsidRDefault="009F136D" w:rsidP="00D72C24">
            <w:pPr>
              <w:jc w:val="both"/>
              <w:rPr>
                <w:rFonts w:ascii="Arial" w:hAnsi="Arial" w:cs="Arial"/>
                <w:sz w:val="19"/>
                <w:szCs w:val="19"/>
              </w:rPr>
            </w:pPr>
            <w:r w:rsidRPr="00D72C24">
              <w:rPr>
                <w:rFonts w:ascii="Arial" w:hAnsi="Arial" w:cs="Arial"/>
                <w:sz w:val="19"/>
                <w:szCs w:val="19"/>
              </w:rPr>
              <w:t xml:space="preserve">Affected people lack information about the rental accommodation market, including pricing and availability. </w:t>
            </w:r>
            <w:r w:rsidR="00E266E5" w:rsidRPr="00D72C24">
              <w:rPr>
                <w:rFonts w:ascii="Arial" w:hAnsi="Arial" w:cs="Arial"/>
                <w:sz w:val="19"/>
                <w:szCs w:val="19"/>
              </w:rPr>
              <w:t>Reducing access to market and risk of exploitation.</w:t>
            </w:r>
          </w:p>
        </w:tc>
        <w:tc>
          <w:tcPr>
            <w:tcW w:w="4508" w:type="dxa"/>
            <w:shd w:val="clear" w:color="auto" w:fill="FEF5F4"/>
          </w:tcPr>
          <w:p w14:paraId="5DF33326" w14:textId="452FDDDB" w:rsidR="009F136D" w:rsidRPr="00D72C24" w:rsidRDefault="00E266E5" w:rsidP="00D72C24">
            <w:pPr>
              <w:jc w:val="both"/>
              <w:rPr>
                <w:rFonts w:ascii="Arial" w:hAnsi="Arial" w:cs="Arial"/>
                <w:sz w:val="19"/>
                <w:szCs w:val="19"/>
              </w:rPr>
            </w:pPr>
            <w:r w:rsidRPr="00D72C24">
              <w:rPr>
                <w:rFonts w:ascii="Arial" w:hAnsi="Arial" w:cs="Arial"/>
                <w:sz w:val="19"/>
                <w:szCs w:val="19"/>
              </w:rPr>
              <w:t>Produce a rental market and practices leaflet. Publish on website and social media, and print leaflets for distribution at humanitarian service points (HSPs) regarding</w:t>
            </w:r>
          </w:p>
        </w:tc>
      </w:tr>
      <w:tr w:rsidR="009F136D" w:rsidRPr="00D72C24" w14:paraId="42102A35" w14:textId="77777777" w:rsidTr="00140DB0">
        <w:tc>
          <w:tcPr>
            <w:tcW w:w="4508" w:type="dxa"/>
          </w:tcPr>
          <w:p w14:paraId="124B9104" w14:textId="6F5FE08B" w:rsidR="009F136D" w:rsidRPr="00D72C24" w:rsidRDefault="009F136D" w:rsidP="00D72C24">
            <w:pPr>
              <w:jc w:val="both"/>
              <w:rPr>
                <w:rFonts w:ascii="Arial" w:hAnsi="Arial" w:cs="Arial"/>
                <w:sz w:val="19"/>
                <w:szCs w:val="19"/>
              </w:rPr>
            </w:pPr>
            <w:r w:rsidRPr="00D72C24">
              <w:rPr>
                <w:rFonts w:ascii="Arial" w:hAnsi="Arial" w:cs="Arial"/>
                <w:sz w:val="19"/>
                <w:szCs w:val="19"/>
              </w:rPr>
              <w:t>Property owners or service providers who do not usually pay tax on property and become liable because of rental assistance programme, potentially putting them at financial risk</w:t>
            </w:r>
            <w:r w:rsidR="00F94C5C" w:rsidRPr="00D72C24">
              <w:rPr>
                <w:rFonts w:ascii="Arial" w:hAnsi="Arial" w:cs="Arial"/>
                <w:sz w:val="19"/>
                <w:szCs w:val="19"/>
              </w:rPr>
              <w:t xml:space="preserve"> and decreasing their willingness to rent</w:t>
            </w:r>
            <w:r w:rsidRPr="00D72C24">
              <w:rPr>
                <w:rFonts w:ascii="Arial" w:hAnsi="Arial" w:cs="Arial"/>
                <w:sz w:val="19"/>
                <w:szCs w:val="19"/>
              </w:rPr>
              <w:t>.</w:t>
            </w:r>
          </w:p>
        </w:tc>
        <w:tc>
          <w:tcPr>
            <w:tcW w:w="4508" w:type="dxa"/>
          </w:tcPr>
          <w:p w14:paraId="7807107B" w14:textId="15B0BD45" w:rsidR="009F136D" w:rsidRPr="00D72C24" w:rsidRDefault="00F94C5C" w:rsidP="00D72C24">
            <w:pPr>
              <w:jc w:val="both"/>
              <w:rPr>
                <w:rFonts w:ascii="Arial" w:hAnsi="Arial" w:cs="Arial"/>
                <w:sz w:val="19"/>
                <w:szCs w:val="19"/>
              </w:rPr>
            </w:pPr>
            <w:r w:rsidRPr="00D72C24">
              <w:rPr>
                <w:rFonts w:ascii="Arial" w:hAnsi="Arial" w:cs="Arial"/>
                <w:sz w:val="19"/>
                <w:szCs w:val="19"/>
              </w:rPr>
              <w:t xml:space="preserve">Advocacy with </w:t>
            </w:r>
            <w:r w:rsidR="00C803FC" w:rsidRPr="00D72C24">
              <w:rPr>
                <w:rFonts w:ascii="Arial" w:hAnsi="Arial" w:cs="Arial"/>
                <w:sz w:val="19"/>
                <w:szCs w:val="19"/>
              </w:rPr>
              <w:t>national government to exclude “new” rentals from rental income taxes for a defined period (e.g. 6 months)</w:t>
            </w:r>
          </w:p>
        </w:tc>
      </w:tr>
    </w:tbl>
    <w:p w14:paraId="1B889048" w14:textId="311B2AB4" w:rsidR="00614707" w:rsidRPr="00D72C24" w:rsidRDefault="00614707" w:rsidP="00D72C24">
      <w:pPr>
        <w:pStyle w:val="Heading2"/>
        <w:jc w:val="both"/>
        <w:rPr>
          <w:rFonts w:ascii="Arial" w:hAnsi="Arial" w:cs="Arial"/>
          <w:sz w:val="19"/>
          <w:szCs w:val="19"/>
        </w:rPr>
      </w:pPr>
      <w:r w:rsidRPr="00D72C24">
        <w:rPr>
          <w:rFonts w:ascii="Arial" w:hAnsi="Arial" w:cs="Arial"/>
          <w:sz w:val="19"/>
          <w:szCs w:val="19"/>
        </w:rPr>
        <w:t xml:space="preserve"> </w:t>
      </w:r>
    </w:p>
    <w:p w14:paraId="55D32949" w14:textId="0F7A58F0" w:rsidR="00140DB0" w:rsidRPr="00140DB0" w:rsidRDefault="00614707" w:rsidP="00140DB0">
      <w:pPr>
        <w:pStyle w:val="Heading2"/>
        <w:jc w:val="both"/>
        <w:rPr>
          <w:rFonts w:ascii="Century Gothic" w:hAnsi="Century Gothic" w:cs="Arial"/>
          <w:b/>
          <w:bCs/>
          <w:color w:val="051F3F"/>
          <w:sz w:val="19"/>
          <w:szCs w:val="19"/>
        </w:rPr>
      </w:pPr>
      <w:r w:rsidRPr="00140DB0">
        <w:rPr>
          <w:rStyle w:val="A2"/>
          <w:rFonts w:ascii="Century Gothic" w:hAnsi="Century Gothic" w:cs="Arial"/>
          <w:b/>
          <w:bCs/>
          <w:color w:val="051F3F"/>
          <w:sz w:val="19"/>
          <w:szCs w:val="19"/>
        </w:rPr>
        <w:t>Access to adequate housing</w:t>
      </w:r>
    </w:p>
    <w:tbl>
      <w:tblPr>
        <w:tblStyle w:val="TableGrid"/>
        <w:tblW w:w="0" w:type="auto"/>
        <w:tblLook w:val="04A0" w:firstRow="1" w:lastRow="0" w:firstColumn="1" w:lastColumn="0" w:noHBand="0" w:noVBand="1"/>
      </w:tblPr>
      <w:tblGrid>
        <w:gridCol w:w="4508"/>
        <w:gridCol w:w="4508"/>
      </w:tblGrid>
      <w:tr w:rsidR="00C803FC" w:rsidRPr="00D72C24" w14:paraId="4AAD9D28" w14:textId="77777777" w:rsidTr="00140DB0">
        <w:tc>
          <w:tcPr>
            <w:tcW w:w="4508"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005D209F" w14:textId="77777777" w:rsidR="00C803FC" w:rsidRPr="00140DB0" w:rsidRDefault="00C803FC" w:rsidP="00D72C24">
            <w:pPr>
              <w:jc w:val="both"/>
              <w:rPr>
                <w:rFonts w:ascii="Arial" w:hAnsi="Arial" w:cs="Arial"/>
                <w:b/>
                <w:bCs/>
                <w:color w:val="FFFFFF" w:themeColor="background1"/>
                <w:sz w:val="19"/>
                <w:szCs w:val="19"/>
              </w:rPr>
            </w:pPr>
            <w:r w:rsidRPr="00140DB0">
              <w:rPr>
                <w:rFonts w:ascii="Arial" w:hAnsi="Arial" w:cs="Arial"/>
                <w:b/>
                <w:bCs/>
                <w:color w:val="FFFFFF" w:themeColor="background1"/>
                <w:sz w:val="19"/>
                <w:szCs w:val="19"/>
              </w:rPr>
              <w:t>Example Risks</w:t>
            </w:r>
          </w:p>
        </w:tc>
        <w:tc>
          <w:tcPr>
            <w:tcW w:w="4508"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0FB916D5" w14:textId="77777777" w:rsidR="00C803FC" w:rsidRPr="00140DB0" w:rsidRDefault="00C803FC" w:rsidP="00D72C24">
            <w:pPr>
              <w:jc w:val="both"/>
              <w:rPr>
                <w:rFonts w:ascii="Arial" w:hAnsi="Arial" w:cs="Arial"/>
                <w:b/>
                <w:bCs/>
                <w:color w:val="FFFFFF" w:themeColor="background1"/>
                <w:sz w:val="19"/>
                <w:szCs w:val="19"/>
              </w:rPr>
            </w:pPr>
            <w:r w:rsidRPr="00140DB0">
              <w:rPr>
                <w:rFonts w:ascii="Arial" w:hAnsi="Arial" w:cs="Arial"/>
                <w:b/>
                <w:bCs/>
                <w:color w:val="FFFFFF" w:themeColor="background1"/>
                <w:sz w:val="19"/>
                <w:szCs w:val="19"/>
              </w:rPr>
              <w:t>Example Mitigations</w:t>
            </w:r>
          </w:p>
        </w:tc>
      </w:tr>
      <w:tr w:rsidR="00C803FC" w:rsidRPr="00D72C24" w14:paraId="323FAC95"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0172DD16" w14:textId="709C8E75" w:rsidR="00C803FC" w:rsidRPr="00D72C24" w:rsidRDefault="00C803FC" w:rsidP="00D72C24">
            <w:pPr>
              <w:jc w:val="both"/>
              <w:rPr>
                <w:rFonts w:ascii="Arial" w:hAnsi="Arial" w:cs="Arial"/>
                <w:sz w:val="19"/>
                <w:szCs w:val="19"/>
              </w:rPr>
            </w:pPr>
            <w:r w:rsidRPr="00D72C24">
              <w:rPr>
                <w:rFonts w:ascii="Arial" w:hAnsi="Arial" w:cs="Arial"/>
                <w:sz w:val="19"/>
                <w:szCs w:val="19"/>
              </w:rPr>
              <w:t>Services in neighbourhoods targeted by rental assistance are overburdened.</w:t>
            </w:r>
          </w:p>
        </w:tc>
        <w:tc>
          <w:tcPr>
            <w:tcW w:w="4508" w:type="dxa"/>
            <w:tcBorders>
              <w:top w:val="single" w:sz="4" w:space="0" w:color="F5333F"/>
              <w:left w:val="single" w:sz="4" w:space="0" w:color="F5333F"/>
              <w:bottom w:val="single" w:sz="4" w:space="0" w:color="F5333F"/>
              <w:right w:val="single" w:sz="4" w:space="0" w:color="F5333F"/>
            </w:tcBorders>
          </w:tcPr>
          <w:p w14:paraId="09A5493B" w14:textId="77777777" w:rsidR="00C803FC" w:rsidRPr="00D72C24" w:rsidRDefault="00C803FC" w:rsidP="00D72C24">
            <w:pPr>
              <w:jc w:val="both"/>
              <w:rPr>
                <w:rFonts w:ascii="Arial" w:hAnsi="Arial" w:cs="Arial"/>
                <w:sz w:val="19"/>
                <w:szCs w:val="19"/>
              </w:rPr>
            </w:pPr>
            <w:r w:rsidRPr="00D72C24">
              <w:rPr>
                <w:rFonts w:ascii="Arial" w:hAnsi="Arial" w:cs="Arial"/>
                <w:sz w:val="19"/>
                <w:szCs w:val="19"/>
              </w:rPr>
              <w:t>Raise issue in coordination forums and request humanitarian agencies that support local authorities and educational, health and other services to work in area. E.g. in Lebanon one humanitarian agency provided additional garbage trucks to municipalities.</w:t>
            </w:r>
          </w:p>
          <w:p w14:paraId="118B90D3" w14:textId="703E179A" w:rsidR="00C803FC" w:rsidRPr="00D72C24" w:rsidRDefault="00C803FC" w:rsidP="00D72C24">
            <w:pPr>
              <w:jc w:val="both"/>
              <w:rPr>
                <w:rFonts w:ascii="Arial" w:hAnsi="Arial" w:cs="Arial"/>
                <w:sz w:val="19"/>
                <w:szCs w:val="19"/>
              </w:rPr>
            </w:pPr>
            <w:r w:rsidRPr="00D72C24">
              <w:rPr>
                <w:rFonts w:ascii="Arial" w:hAnsi="Arial" w:cs="Arial"/>
                <w:sz w:val="19"/>
                <w:szCs w:val="19"/>
              </w:rPr>
              <w:t>Compl</w:t>
            </w:r>
            <w:r w:rsidR="000131F1">
              <w:rPr>
                <w:rFonts w:ascii="Arial" w:hAnsi="Arial" w:cs="Arial"/>
                <w:sz w:val="19"/>
                <w:szCs w:val="19"/>
              </w:rPr>
              <w:t>e</w:t>
            </w:r>
            <w:r w:rsidRPr="00D72C24">
              <w:rPr>
                <w:rFonts w:ascii="Arial" w:hAnsi="Arial" w:cs="Arial"/>
                <w:sz w:val="19"/>
                <w:szCs w:val="19"/>
              </w:rPr>
              <w:t>mentary programming (e.g. Health programming).</w:t>
            </w:r>
          </w:p>
        </w:tc>
      </w:tr>
      <w:tr w:rsidR="00C803FC" w:rsidRPr="00D72C24" w14:paraId="49C9BEB3"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4FCC9B9E" w14:textId="2C92B258" w:rsidR="00C803FC" w:rsidRPr="00D72C24" w:rsidRDefault="00C803FC" w:rsidP="00D72C24">
            <w:pPr>
              <w:jc w:val="both"/>
              <w:rPr>
                <w:rFonts w:ascii="Arial" w:hAnsi="Arial" w:cs="Arial"/>
                <w:sz w:val="19"/>
                <w:szCs w:val="19"/>
              </w:rPr>
            </w:pPr>
            <w:r w:rsidRPr="00D72C24">
              <w:rPr>
                <w:rFonts w:ascii="Arial" w:hAnsi="Arial" w:cs="Arial"/>
                <w:sz w:val="19"/>
                <w:szCs w:val="19"/>
              </w:rPr>
              <w:t>Available rental accommodation does not meet agreed quality standards.</w:t>
            </w: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6576333F" w14:textId="08FE9B14" w:rsidR="00C803FC" w:rsidRPr="00D72C24" w:rsidRDefault="00C803FC" w:rsidP="00D72C24">
            <w:pPr>
              <w:jc w:val="both"/>
              <w:rPr>
                <w:rFonts w:ascii="Arial" w:hAnsi="Arial" w:cs="Arial"/>
                <w:sz w:val="19"/>
                <w:szCs w:val="19"/>
              </w:rPr>
            </w:pPr>
            <w:r w:rsidRPr="00D72C24">
              <w:rPr>
                <w:rFonts w:ascii="Arial" w:hAnsi="Arial" w:cs="Arial"/>
                <w:sz w:val="19"/>
                <w:szCs w:val="19"/>
              </w:rPr>
              <w:t xml:space="preserve">Consider small grants to property owners to improve standard of rental </w:t>
            </w:r>
            <w:r w:rsidR="000131F1" w:rsidRPr="00D72C24">
              <w:rPr>
                <w:rFonts w:ascii="Arial" w:hAnsi="Arial" w:cs="Arial"/>
                <w:sz w:val="19"/>
                <w:szCs w:val="19"/>
              </w:rPr>
              <w:t>accommodation</w:t>
            </w:r>
            <w:r w:rsidRPr="00D72C24">
              <w:rPr>
                <w:rFonts w:ascii="Arial" w:hAnsi="Arial" w:cs="Arial"/>
                <w:sz w:val="19"/>
                <w:szCs w:val="19"/>
              </w:rPr>
              <w:t>.</w:t>
            </w:r>
          </w:p>
          <w:p w14:paraId="415DE291" w14:textId="0298D986" w:rsidR="00C803FC" w:rsidRPr="00D72C24" w:rsidRDefault="00C803FC" w:rsidP="00D72C24">
            <w:pPr>
              <w:jc w:val="both"/>
              <w:rPr>
                <w:rFonts w:ascii="Arial" w:hAnsi="Arial" w:cs="Arial"/>
                <w:sz w:val="19"/>
                <w:szCs w:val="19"/>
              </w:rPr>
            </w:pPr>
            <w:r w:rsidRPr="00D72C24">
              <w:rPr>
                <w:rFonts w:ascii="Arial" w:hAnsi="Arial" w:cs="Arial"/>
                <w:sz w:val="19"/>
                <w:szCs w:val="19"/>
              </w:rPr>
              <w:t>Consider a move-in/upgrade grant paid to tenants which can assist household to undertaken basic repairs directly (e.g. fit new more secure locks on doors) with property owners consent.</w:t>
            </w:r>
          </w:p>
        </w:tc>
      </w:tr>
      <w:tr w:rsidR="00C803FC" w:rsidRPr="00D72C24" w14:paraId="0D689C2B"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5BA5B3B0" w14:textId="323C6741" w:rsidR="00C803FC" w:rsidRPr="00D72C24" w:rsidRDefault="00C803FC" w:rsidP="00D72C24">
            <w:pPr>
              <w:jc w:val="both"/>
              <w:rPr>
                <w:rFonts w:ascii="Arial" w:hAnsi="Arial" w:cs="Arial"/>
                <w:sz w:val="19"/>
                <w:szCs w:val="19"/>
              </w:rPr>
            </w:pPr>
            <w:r w:rsidRPr="00D72C24">
              <w:rPr>
                <w:rFonts w:ascii="Arial" w:hAnsi="Arial" w:cs="Arial"/>
                <w:sz w:val="19"/>
                <w:szCs w:val="19"/>
              </w:rPr>
              <w:t>Lack of adequate accommodation for people with specific needs</w:t>
            </w:r>
          </w:p>
        </w:tc>
        <w:tc>
          <w:tcPr>
            <w:tcW w:w="4508" w:type="dxa"/>
            <w:tcBorders>
              <w:top w:val="single" w:sz="4" w:space="0" w:color="F5333F"/>
              <w:left w:val="single" w:sz="4" w:space="0" w:color="F5333F"/>
              <w:bottom w:val="single" w:sz="4" w:space="0" w:color="F5333F"/>
              <w:right w:val="single" w:sz="4" w:space="0" w:color="F5333F"/>
            </w:tcBorders>
          </w:tcPr>
          <w:p w14:paraId="0CA4503F" w14:textId="77777777" w:rsidR="00C803FC" w:rsidRPr="00D72C24" w:rsidRDefault="00C803FC" w:rsidP="00D72C24">
            <w:pPr>
              <w:jc w:val="both"/>
              <w:rPr>
                <w:rFonts w:ascii="Arial" w:hAnsi="Arial" w:cs="Arial"/>
                <w:sz w:val="19"/>
                <w:szCs w:val="19"/>
              </w:rPr>
            </w:pPr>
            <w:r w:rsidRPr="00D72C24">
              <w:rPr>
                <w:rFonts w:ascii="Arial" w:hAnsi="Arial" w:cs="Arial"/>
                <w:sz w:val="19"/>
                <w:szCs w:val="19"/>
              </w:rPr>
              <w:t xml:space="preserve">Employ staff with occupational health background in programme. Work with property owners and tenants to make adaptions through the provision of a small adaption grant for property owners. </w:t>
            </w:r>
          </w:p>
          <w:p w14:paraId="26A46FFA" w14:textId="007F297B" w:rsidR="00C803FC" w:rsidRPr="00D72C24" w:rsidRDefault="00C803FC" w:rsidP="00D72C24">
            <w:pPr>
              <w:jc w:val="both"/>
              <w:rPr>
                <w:rFonts w:ascii="Arial" w:hAnsi="Arial" w:cs="Arial"/>
                <w:sz w:val="19"/>
                <w:szCs w:val="19"/>
              </w:rPr>
            </w:pPr>
            <w:r w:rsidRPr="00D72C24">
              <w:rPr>
                <w:rFonts w:ascii="Arial" w:hAnsi="Arial" w:cs="Arial"/>
                <w:sz w:val="19"/>
                <w:szCs w:val="19"/>
              </w:rPr>
              <w:t>Specifically support these vulnerable groups with searching support to find possible accommodation options that meet their needs.</w:t>
            </w:r>
          </w:p>
        </w:tc>
      </w:tr>
      <w:tr w:rsidR="00C803FC" w:rsidRPr="00D72C24" w14:paraId="7511F777"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3766D550" w14:textId="2FA107D6" w:rsidR="00C803FC" w:rsidRPr="00D72C24" w:rsidRDefault="00C803FC" w:rsidP="00D72C24">
            <w:pPr>
              <w:jc w:val="both"/>
              <w:rPr>
                <w:rFonts w:ascii="Arial" w:hAnsi="Arial" w:cs="Arial"/>
                <w:sz w:val="19"/>
                <w:szCs w:val="19"/>
              </w:rPr>
            </w:pPr>
            <w:r w:rsidRPr="00D72C24">
              <w:rPr>
                <w:rFonts w:ascii="Arial" w:hAnsi="Arial" w:cs="Arial"/>
                <w:sz w:val="19"/>
                <w:szCs w:val="19"/>
              </w:rPr>
              <w:t>Households do not spend cash assistance on rental costs due to other priorities.</w:t>
            </w: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2B97F6D7" w14:textId="77777777" w:rsidR="00C803FC" w:rsidRPr="00D72C24" w:rsidRDefault="00C803FC" w:rsidP="00D72C24">
            <w:pPr>
              <w:jc w:val="both"/>
              <w:rPr>
                <w:rFonts w:ascii="Arial" w:hAnsi="Arial" w:cs="Arial"/>
                <w:sz w:val="19"/>
                <w:szCs w:val="19"/>
              </w:rPr>
            </w:pPr>
            <w:r w:rsidRPr="00D72C24">
              <w:rPr>
                <w:rFonts w:ascii="Arial" w:hAnsi="Arial" w:cs="Arial"/>
                <w:sz w:val="19"/>
                <w:szCs w:val="19"/>
              </w:rPr>
              <w:t>Conditionality (e.g. tenancy agreement to be submitted) prior to transfer of rental payment.</w:t>
            </w:r>
          </w:p>
          <w:p w14:paraId="7F121DE6" w14:textId="70D879D7" w:rsidR="00C803FC" w:rsidRPr="00D72C24" w:rsidRDefault="00C803FC" w:rsidP="00D72C24">
            <w:pPr>
              <w:jc w:val="both"/>
              <w:rPr>
                <w:rFonts w:ascii="Arial" w:hAnsi="Arial" w:cs="Arial"/>
                <w:sz w:val="19"/>
                <w:szCs w:val="19"/>
              </w:rPr>
            </w:pPr>
            <w:r w:rsidRPr="00D72C24">
              <w:rPr>
                <w:rFonts w:ascii="Arial" w:hAnsi="Arial" w:cs="Arial"/>
                <w:sz w:val="19"/>
                <w:szCs w:val="19"/>
              </w:rPr>
              <w:t>Assist household to access multi-purpose cash programmes.</w:t>
            </w:r>
          </w:p>
        </w:tc>
      </w:tr>
    </w:tbl>
    <w:p w14:paraId="7234AB8A" w14:textId="72AE3303" w:rsidR="00614707" w:rsidRPr="00D72C24" w:rsidRDefault="00614707" w:rsidP="00D72C24">
      <w:pPr>
        <w:autoSpaceDE w:val="0"/>
        <w:autoSpaceDN w:val="0"/>
        <w:adjustRightInd w:val="0"/>
        <w:spacing w:after="0" w:line="141" w:lineRule="atLeast"/>
        <w:ind w:left="360" w:right="260" w:hanging="360"/>
        <w:jc w:val="both"/>
        <w:rPr>
          <w:rFonts w:ascii="Arial" w:hAnsi="Arial" w:cs="Arial"/>
          <w:sz w:val="19"/>
          <w:szCs w:val="19"/>
        </w:rPr>
      </w:pPr>
      <w:r w:rsidRPr="00D72C24">
        <w:rPr>
          <w:rFonts w:ascii="Arial" w:hAnsi="Arial" w:cs="Arial"/>
          <w:sz w:val="19"/>
          <w:szCs w:val="19"/>
        </w:rPr>
        <w:t>•</w:t>
      </w:r>
    </w:p>
    <w:p w14:paraId="69A5B368" w14:textId="77777777" w:rsidR="00614707" w:rsidRPr="00140DB0" w:rsidRDefault="00614707" w:rsidP="00D72C24">
      <w:pPr>
        <w:pStyle w:val="Heading2"/>
        <w:jc w:val="both"/>
        <w:rPr>
          <w:rStyle w:val="A2"/>
          <w:rFonts w:ascii="Century Gothic" w:hAnsi="Century Gothic" w:cs="Arial"/>
          <w:b/>
          <w:bCs/>
          <w:color w:val="051F3F"/>
          <w:sz w:val="19"/>
          <w:szCs w:val="19"/>
        </w:rPr>
      </w:pPr>
      <w:r w:rsidRPr="00140DB0">
        <w:rPr>
          <w:rStyle w:val="A2"/>
          <w:rFonts w:ascii="Century Gothic" w:hAnsi="Century Gothic" w:cs="Arial"/>
          <w:b/>
          <w:bCs/>
          <w:color w:val="051F3F"/>
          <w:sz w:val="19"/>
          <w:szCs w:val="19"/>
        </w:rPr>
        <w:t xml:space="preserve">Protection, Gender and Inclusion </w:t>
      </w:r>
    </w:p>
    <w:tbl>
      <w:tblPr>
        <w:tblStyle w:val="TableGrid"/>
        <w:tblW w:w="0" w:type="auto"/>
        <w:tblLook w:val="04A0" w:firstRow="1" w:lastRow="0" w:firstColumn="1" w:lastColumn="0" w:noHBand="0" w:noVBand="1"/>
      </w:tblPr>
      <w:tblGrid>
        <w:gridCol w:w="4508"/>
        <w:gridCol w:w="4508"/>
      </w:tblGrid>
      <w:tr w:rsidR="00B44B48" w:rsidRPr="00D72C24" w14:paraId="28BD0FCB" w14:textId="77777777" w:rsidTr="00140DB0">
        <w:tc>
          <w:tcPr>
            <w:tcW w:w="4508"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2BAD9336" w14:textId="77777777" w:rsidR="00B44B48" w:rsidRPr="00140DB0" w:rsidRDefault="00B44B48" w:rsidP="00D72C24">
            <w:pPr>
              <w:jc w:val="both"/>
              <w:rPr>
                <w:rFonts w:ascii="Arial" w:hAnsi="Arial" w:cs="Arial"/>
                <w:b/>
                <w:bCs/>
                <w:color w:val="FFFFFF" w:themeColor="background1"/>
                <w:sz w:val="19"/>
                <w:szCs w:val="19"/>
              </w:rPr>
            </w:pPr>
            <w:r w:rsidRPr="00140DB0">
              <w:rPr>
                <w:rFonts w:ascii="Arial" w:hAnsi="Arial" w:cs="Arial"/>
                <w:b/>
                <w:bCs/>
                <w:color w:val="FFFFFF" w:themeColor="background1"/>
                <w:sz w:val="19"/>
                <w:szCs w:val="19"/>
              </w:rPr>
              <w:t>Example Risks</w:t>
            </w:r>
          </w:p>
        </w:tc>
        <w:tc>
          <w:tcPr>
            <w:tcW w:w="4508"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3CF5474C" w14:textId="77777777" w:rsidR="00B44B48" w:rsidRPr="00140DB0" w:rsidRDefault="00B44B48" w:rsidP="00D72C24">
            <w:pPr>
              <w:jc w:val="both"/>
              <w:rPr>
                <w:rFonts w:ascii="Arial" w:hAnsi="Arial" w:cs="Arial"/>
                <w:b/>
                <w:bCs/>
                <w:color w:val="FFFFFF" w:themeColor="background1"/>
                <w:sz w:val="19"/>
                <w:szCs w:val="19"/>
              </w:rPr>
            </w:pPr>
            <w:r w:rsidRPr="00140DB0">
              <w:rPr>
                <w:rFonts w:ascii="Arial" w:hAnsi="Arial" w:cs="Arial"/>
                <w:b/>
                <w:bCs/>
                <w:color w:val="FFFFFF" w:themeColor="background1"/>
                <w:sz w:val="19"/>
                <w:szCs w:val="19"/>
              </w:rPr>
              <w:t>Example Mitigations</w:t>
            </w:r>
          </w:p>
        </w:tc>
      </w:tr>
      <w:tr w:rsidR="00B44B48" w:rsidRPr="00D72C24" w14:paraId="0A83CB9F"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7813A8C6" w14:textId="61769D35" w:rsidR="00B44B48" w:rsidRPr="00D72C24" w:rsidRDefault="00B44B48" w:rsidP="00D72C24">
            <w:pPr>
              <w:jc w:val="both"/>
              <w:rPr>
                <w:rFonts w:ascii="Arial" w:hAnsi="Arial" w:cs="Arial"/>
                <w:sz w:val="19"/>
                <w:szCs w:val="19"/>
              </w:rPr>
            </w:pPr>
            <w:r w:rsidRPr="00D72C24">
              <w:rPr>
                <w:rFonts w:ascii="Arial" w:hAnsi="Arial" w:cs="Arial"/>
                <w:sz w:val="19"/>
                <w:szCs w:val="19"/>
              </w:rPr>
              <w:t>Lack of available accessible properties for older people and people with mobility impairments.</w:t>
            </w:r>
          </w:p>
        </w:tc>
        <w:tc>
          <w:tcPr>
            <w:tcW w:w="4508" w:type="dxa"/>
            <w:tcBorders>
              <w:top w:val="single" w:sz="4" w:space="0" w:color="F5333F"/>
              <w:left w:val="single" w:sz="4" w:space="0" w:color="F5333F"/>
              <w:bottom w:val="single" w:sz="4" w:space="0" w:color="F5333F"/>
              <w:right w:val="single" w:sz="4" w:space="0" w:color="F5333F"/>
            </w:tcBorders>
          </w:tcPr>
          <w:p w14:paraId="0E6B7616" w14:textId="77777777" w:rsidR="00B44B48" w:rsidRPr="00D72C24" w:rsidRDefault="00B44B48" w:rsidP="00D72C24">
            <w:pPr>
              <w:jc w:val="both"/>
              <w:rPr>
                <w:rFonts w:ascii="Arial" w:hAnsi="Arial" w:cs="Arial"/>
                <w:sz w:val="19"/>
                <w:szCs w:val="19"/>
              </w:rPr>
            </w:pPr>
            <w:r w:rsidRPr="00D72C24">
              <w:rPr>
                <w:rFonts w:ascii="Arial" w:hAnsi="Arial" w:cs="Arial"/>
                <w:sz w:val="19"/>
                <w:szCs w:val="19"/>
              </w:rPr>
              <w:t xml:space="preserve">Employ staff with occupational health background in programme. Work with property owners and tenants to make adaptions through the provision of a small adaption grant for property owners. </w:t>
            </w:r>
          </w:p>
          <w:p w14:paraId="017B561B" w14:textId="77777777" w:rsidR="00B44B48" w:rsidRPr="00D72C24" w:rsidRDefault="00B44B48" w:rsidP="00D72C24">
            <w:pPr>
              <w:jc w:val="both"/>
              <w:rPr>
                <w:rFonts w:ascii="Arial" w:hAnsi="Arial" w:cs="Arial"/>
                <w:sz w:val="19"/>
                <w:szCs w:val="19"/>
              </w:rPr>
            </w:pPr>
            <w:r w:rsidRPr="00D72C24">
              <w:rPr>
                <w:rFonts w:ascii="Arial" w:hAnsi="Arial" w:cs="Arial"/>
                <w:sz w:val="19"/>
                <w:szCs w:val="19"/>
              </w:rPr>
              <w:t>Specifically support these vulnerable groups with searching support to find possible accommodation options that meet their needs.</w:t>
            </w:r>
          </w:p>
          <w:p w14:paraId="6E77F1CA" w14:textId="1D09DB2D" w:rsidR="00B44B48" w:rsidRPr="00D72C24" w:rsidRDefault="00B44B48" w:rsidP="00D72C24">
            <w:pPr>
              <w:jc w:val="both"/>
              <w:rPr>
                <w:rFonts w:ascii="Arial" w:hAnsi="Arial" w:cs="Arial"/>
                <w:sz w:val="19"/>
                <w:szCs w:val="19"/>
              </w:rPr>
            </w:pPr>
            <w:r w:rsidRPr="00D72C24">
              <w:rPr>
                <w:rFonts w:ascii="Arial" w:hAnsi="Arial" w:cs="Arial"/>
                <w:sz w:val="19"/>
                <w:szCs w:val="19"/>
              </w:rPr>
              <w:t>Work with local authority to find buildings that can be brought into use to support those with ground floor accommodation for those with mobility impairments.</w:t>
            </w:r>
          </w:p>
        </w:tc>
      </w:tr>
      <w:tr w:rsidR="00B44B48" w:rsidRPr="00D72C24" w14:paraId="0B9DB7FE"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7D274256" w14:textId="51BC3745" w:rsidR="00B44B48" w:rsidRPr="00D72C24" w:rsidRDefault="00B44B48" w:rsidP="00D72C24">
            <w:pPr>
              <w:jc w:val="both"/>
              <w:rPr>
                <w:rFonts w:ascii="Arial" w:hAnsi="Arial" w:cs="Arial"/>
                <w:sz w:val="19"/>
                <w:szCs w:val="19"/>
              </w:rPr>
            </w:pPr>
            <w:r w:rsidRPr="00D72C24">
              <w:rPr>
                <w:rFonts w:ascii="Arial" w:hAnsi="Arial" w:cs="Arial"/>
                <w:sz w:val="19"/>
                <w:szCs w:val="19"/>
              </w:rPr>
              <w:t>Increased security risks for households as a result of cash assistance.</w:t>
            </w: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533767F8" w14:textId="77777777" w:rsidR="00B44B48" w:rsidRPr="00D72C24" w:rsidRDefault="00B44B48" w:rsidP="00D72C24">
            <w:pPr>
              <w:jc w:val="both"/>
              <w:rPr>
                <w:rFonts w:ascii="Arial" w:hAnsi="Arial" w:cs="Arial"/>
                <w:sz w:val="19"/>
                <w:szCs w:val="19"/>
              </w:rPr>
            </w:pPr>
            <w:r w:rsidRPr="00D72C24">
              <w:rPr>
                <w:rFonts w:ascii="Arial" w:hAnsi="Arial" w:cs="Arial"/>
                <w:sz w:val="19"/>
                <w:szCs w:val="19"/>
              </w:rPr>
              <w:t>Stagger batches of payments to tenants.</w:t>
            </w:r>
          </w:p>
          <w:p w14:paraId="4ABB399A" w14:textId="3A22D29A" w:rsidR="00B44B48" w:rsidRPr="00D72C24" w:rsidRDefault="00B44B48" w:rsidP="00D72C24">
            <w:pPr>
              <w:jc w:val="both"/>
              <w:rPr>
                <w:rFonts w:ascii="Arial" w:hAnsi="Arial" w:cs="Arial"/>
                <w:sz w:val="19"/>
                <w:szCs w:val="19"/>
              </w:rPr>
            </w:pPr>
            <w:r w:rsidRPr="00D72C24">
              <w:rPr>
                <w:rFonts w:ascii="Arial" w:hAnsi="Arial" w:cs="Arial"/>
                <w:sz w:val="19"/>
                <w:szCs w:val="19"/>
              </w:rPr>
              <w:t>Use an appropriate transfer mechanism that minimises risk to household.</w:t>
            </w:r>
          </w:p>
        </w:tc>
      </w:tr>
      <w:tr w:rsidR="00B44B48" w:rsidRPr="00D72C24" w14:paraId="71F32938"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5C311CCF" w14:textId="77777777"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 xml:space="preserve">Exploitation and abuse by property owners. </w:t>
            </w:r>
          </w:p>
          <w:p w14:paraId="3CA84618" w14:textId="3C9C9CA3" w:rsidR="00B44B48" w:rsidRPr="00D72C24" w:rsidRDefault="00B44B48" w:rsidP="00D72C24">
            <w:pPr>
              <w:jc w:val="both"/>
              <w:rPr>
                <w:rFonts w:ascii="Arial" w:hAnsi="Arial" w:cs="Arial"/>
                <w:sz w:val="19"/>
                <w:szCs w:val="19"/>
              </w:rPr>
            </w:pPr>
          </w:p>
        </w:tc>
        <w:tc>
          <w:tcPr>
            <w:tcW w:w="4508" w:type="dxa"/>
            <w:tcBorders>
              <w:top w:val="single" w:sz="4" w:space="0" w:color="F5333F"/>
              <w:left w:val="single" w:sz="4" w:space="0" w:color="F5333F"/>
              <w:bottom w:val="single" w:sz="4" w:space="0" w:color="F5333F"/>
              <w:right w:val="single" w:sz="4" w:space="0" w:color="F5333F"/>
            </w:tcBorders>
          </w:tcPr>
          <w:p w14:paraId="39218C0C" w14:textId="77777777" w:rsidR="00B44B48" w:rsidRPr="00D72C24" w:rsidRDefault="00B44B48" w:rsidP="00D72C24">
            <w:pPr>
              <w:jc w:val="both"/>
              <w:rPr>
                <w:rFonts w:ascii="Arial" w:hAnsi="Arial" w:cs="Arial"/>
                <w:sz w:val="19"/>
                <w:szCs w:val="19"/>
              </w:rPr>
            </w:pPr>
            <w:r w:rsidRPr="00D72C24">
              <w:rPr>
                <w:rFonts w:ascii="Arial" w:hAnsi="Arial" w:cs="Arial"/>
                <w:sz w:val="19"/>
                <w:szCs w:val="19"/>
              </w:rPr>
              <w:t>Monitoring and follow-up / casework with each tenant household.</w:t>
            </w:r>
          </w:p>
          <w:p w14:paraId="74761AE8" w14:textId="58BE84A3" w:rsidR="00B44B48" w:rsidRPr="00D72C24" w:rsidRDefault="00B44B48" w:rsidP="00D72C24">
            <w:pPr>
              <w:jc w:val="both"/>
              <w:rPr>
                <w:rFonts w:ascii="Arial" w:hAnsi="Arial" w:cs="Arial"/>
                <w:sz w:val="19"/>
                <w:szCs w:val="19"/>
              </w:rPr>
            </w:pPr>
            <w:r w:rsidRPr="00D72C24">
              <w:rPr>
                <w:rFonts w:ascii="Arial" w:hAnsi="Arial" w:cs="Arial"/>
                <w:sz w:val="19"/>
                <w:szCs w:val="19"/>
              </w:rPr>
              <w:lastRenderedPageBreak/>
              <w:t>Hotline.</w:t>
            </w:r>
          </w:p>
        </w:tc>
      </w:tr>
      <w:tr w:rsidR="00B44B48" w:rsidRPr="00D72C24" w14:paraId="0FF9CFEB"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3109D63A" w14:textId="77777777"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lastRenderedPageBreak/>
              <w:t xml:space="preserve">Forced eviction and tenure insecurity. </w:t>
            </w:r>
          </w:p>
          <w:p w14:paraId="18813BC3" w14:textId="17FEAC04" w:rsidR="00B44B48" w:rsidRPr="00D72C24" w:rsidRDefault="00B44B48" w:rsidP="00D72C24">
            <w:pPr>
              <w:jc w:val="both"/>
              <w:rPr>
                <w:rFonts w:ascii="Arial" w:hAnsi="Arial" w:cs="Arial"/>
                <w:sz w:val="19"/>
                <w:szCs w:val="19"/>
              </w:rPr>
            </w:pP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30ADC572" w14:textId="37657DBF" w:rsidR="00B44B48" w:rsidRPr="00D72C24" w:rsidRDefault="00B44B48" w:rsidP="00D72C24">
            <w:pPr>
              <w:jc w:val="both"/>
              <w:rPr>
                <w:rFonts w:ascii="Arial" w:hAnsi="Arial" w:cs="Arial"/>
                <w:sz w:val="19"/>
                <w:szCs w:val="19"/>
              </w:rPr>
            </w:pPr>
            <w:r w:rsidRPr="00D72C24">
              <w:rPr>
                <w:rFonts w:ascii="Arial" w:hAnsi="Arial" w:cs="Arial"/>
                <w:sz w:val="19"/>
                <w:szCs w:val="19"/>
              </w:rPr>
              <w:t>Roles and responsibilities meeting with property owner and tenant to avoid future issues.</w:t>
            </w:r>
          </w:p>
          <w:p w14:paraId="1CF0628F" w14:textId="77777777" w:rsidR="00B44B48" w:rsidRPr="00D72C24" w:rsidRDefault="00B44B48" w:rsidP="00D72C24">
            <w:pPr>
              <w:jc w:val="both"/>
              <w:rPr>
                <w:rFonts w:ascii="Arial" w:hAnsi="Arial" w:cs="Arial"/>
                <w:sz w:val="19"/>
                <w:szCs w:val="19"/>
              </w:rPr>
            </w:pPr>
            <w:r w:rsidRPr="00D72C24">
              <w:rPr>
                <w:rFonts w:ascii="Arial" w:hAnsi="Arial" w:cs="Arial"/>
                <w:sz w:val="19"/>
                <w:szCs w:val="19"/>
              </w:rPr>
              <w:t>Mediation support</w:t>
            </w:r>
          </w:p>
          <w:p w14:paraId="2E2CA019" w14:textId="4CC782C3" w:rsidR="00B44B48" w:rsidRPr="00D72C24" w:rsidRDefault="00B44B48" w:rsidP="00D72C24">
            <w:pPr>
              <w:jc w:val="both"/>
              <w:rPr>
                <w:rFonts w:ascii="Arial" w:hAnsi="Arial" w:cs="Arial"/>
                <w:sz w:val="19"/>
                <w:szCs w:val="19"/>
              </w:rPr>
            </w:pPr>
            <w:r w:rsidRPr="00D72C24">
              <w:rPr>
                <w:rFonts w:ascii="Arial" w:hAnsi="Arial" w:cs="Arial"/>
                <w:sz w:val="19"/>
                <w:szCs w:val="19"/>
              </w:rPr>
              <w:t>Monitoring and follow-up / casework with each tenant household.</w:t>
            </w:r>
          </w:p>
          <w:p w14:paraId="5F7E6BC8" w14:textId="7A08065E" w:rsidR="00B44B48" w:rsidRPr="00D72C24" w:rsidRDefault="00B44B48" w:rsidP="00D72C24">
            <w:pPr>
              <w:jc w:val="both"/>
              <w:rPr>
                <w:rFonts w:ascii="Arial" w:hAnsi="Arial" w:cs="Arial"/>
                <w:sz w:val="19"/>
                <w:szCs w:val="19"/>
              </w:rPr>
            </w:pPr>
            <w:r w:rsidRPr="00D72C24">
              <w:rPr>
                <w:rFonts w:ascii="Arial" w:hAnsi="Arial" w:cs="Arial"/>
                <w:sz w:val="19"/>
                <w:szCs w:val="19"/>
              </w:rPr>
              <w:t>Hotline</w:t>
            </w:r>
          </w:p>
        </w:tc>
      </w:tr>
      <w:tr w:rsidR="00B44B48" w:rsidRPr="00D72C24" w14:paraId="2DD8340B"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2F4191E5" w14:textId="1C86A7B2"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Disruption to existing coping mechanisms - such as informal hosting - as a result of rental assistance</w:t>
            </w:r>
          </w:p>
        </w:tc>
        <w:tc>
          <w:tcPr>
            <w:tcW w:w="4508" w:type="dxa"/>
            <w:tcBorders>
              <w:top w:val="single" w:sz="4" w:space="0" w:color="F5333F"/>
              <w:left w:val="single" w:sz="4" w:space="0" w:color="F5333F"/>
              <w:bottom w:val="single" w:sz="4" w:space="0" w:color="F5333F"/>
              <w:right w:val="single" w:sz="4" w:space="0" w:color="F5333F"/>
            </w:tcBorders>
          </w:tcPr>
          <w:p w14:paraId="3FC5C98C" w14:textId="317889C4" w:rsidR="00B44B48" w:rsidRPr="00D72C24" w:rsidRDefault="00B44B48" w:rsidP="00D72C24">
            <w:pPr>
              <w:jc w:val="both"/>
              <w:rPr>
                <w:rFonts w:ascii="Arial" w:hAnsi="Arial" w:cs="Arial"/>
                <w:sz w:val="19"/>
                <w:szCs w:val="19"/>
              </w:rPr>
            </w:pPr>
            <w:r w:rsidRPr="00D72C24">
              <w:rPr>
                <w:rFonts w:ascii="Arial" w:hAnsi="Arial" w:cs="Arial"/>
                <w:sz w:val="19"/>
                <w:szCs w:val="19"/>
              </w:rPr>
              <w:t>Host assistance programming, to reduce hosting household fatigue.</w:t>
            </w:r>
          </w:p>
          <w:p w14:paraId="0186DCFB" w14:textId="01F63D7D" w:rsidR="00B44B48" w:rsidRPr="00D72C24" w:rsidRDefault="00B44B48" w:rsidP="00D72C24">
            <w:pPr>
              <w:jc w:val="both"/>
              <w:rPr>
                <w:rFonts w:ascii="Arial" w:hAnsi="Arial" w:cs="Arial"/>
                <w:sz w:val="19"/>
                <w:szCs w:val="19"/>
              </w:rPr>
            </w:pPr>
            <w:r w:rsidRPr="00D72C24">
              <w:rPr>
                <w:rFonts w:ascii="Arial" w:hAnsi="Arial" w:cs="Arial"/>
                <w:sz w:val="19"/>
                <w:szCs w:val="19"/>
              </w:rPr>
              <w:t>Targeting and selection criteria.</w:t>
            </w:r>
          </w:p>
        </w:tc>
      </w:tr>
      <w:tr w:rsidR="00B44B48" w:rsidRPr="00D72C24" w14:paraId="705644D2"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7F207022" w14:textId="6AE1124E"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Fraud and collusion between property owner and tenant.</w:t>
            </w: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77FAF9BC" w14:textId="2F33700C" w:rsidR="00B44B48" w:rsidRPr="00D72C24" w:rsidRDefault="00B44B48" w:rsidP="00D72C24">
            <w:pPr>
              <w:jc w:val="both"/>
              <w:rPr>
                <w:rFonts w:ascii="Arial" w:hAnsi="Arial" w:cs="Arial"/>
                <w:sz w:val="19"/>
                <w:szCs w:val="19"/>
              </w:rPr>
            </w:pPr>
            <w:r w:rsidRPr="00D72C24">
              <w:rPr>
                <w:rFonts w:ascii="Arial" w:hAnsi="Arial" w:cs="Arial"/>
                <w:sz w:val="19"/>
                <w:szCs w:val="19"/>
              </w:rPr>
              <w:t>Do not pay over median rental market price.</w:t>
            </w:r>
          </w:p>
          <w:p w14:paraId="1A7AB3F4" w14:textId="635E4EB4" w:rsidR="00B44B48" w:rsidRPr="00D72C24" w:rsidRDefault="00B44B48" w:rsidP="00D72C24">
            <w:pPr>
              <w:jc w:val="both"/>
              <w:rPr>
                <w:rFonts w:ascii="Arial" w:hAnsi="Arial" w:cs="Arial"/>
                <w:sz w:val="19"/>
                <w:szCs w:val="19"/>
              </w:rPr>
            </w:pPr>
            <w:r w:rsidRPr="00D72C24">
              <w:rPr>
                <w:rFonts w:ascii="Arial" w:hAnsi="Arial" w:cs="Arial"/>
                <w:sz w:val="19"/>
                <w:szCs w:val="19"/>
              </w:rPr>
              <w:t>Occupancy checks and visits.</w:t>
            </w:r>
          </w:p>
        </w:tc>
      </w:tr>
      <w:tr w:rsidR="00B44B48" w:rsidRPr="00D72C24" w14:paraId="45D5C8C4"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5FE4E244" w14:textId="2E33837A"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Social tension and conflict as a result of humanitarian assistance and increased presence of displaced households.</w:t>
            </w:r>
          </w:p>
        </w:tc>
        <w:tc>
          <w:tcPr>
            <w:tcW w:w="4508" w:type="dxa"/>
            <w:tcBorders>
              <w:top w:val="single" w:sz="4" w:space="0" w:color="F5333F"/>
              <w:left w:val="single" w:sz="4" w:space="0" w:color="F5333F"/>
              <w:bottom w:val="single" w:sz="4" w:space="0" w:color="F5333F"/>
              <w:right w:val="single" w:sz="4" w:space="0" w:color="F5333F"/>
            </w:tcBorders>
          </w:tcPr>
          <w:p w14:paraId="6C16862E" w14:textId="77777777" w:rsidR="00B44B48" w:rsidRPr="00D72C24" w:rsidRDefault="00B44B48" w:rsidP="00D72C24">
            <w:pPr>
              <w:jc w:val="both"/>
              <w:rPr>
                <w:rFonts w:ascii="Arial" w:hAnsi="Arial" w:cs="Arial"/>
                <w:sz w:val="19"/>
                <w:szCs w:val="19"/>
              </w:rPr>
            </w:pPr>
            <w:r w:rsidRPr="00D72C24">
              <w:rPr>
                <w:rFonts w:ascii="Arial" w:hAnsi="Arial" w:cs="Arial"/>
                <w:sz w:val="19"/>
                <w:szCs w:val="19"/>
              </w:rPr>
              <w:t>Monitor social tension</w:t>
            </w:r>
          </w:p>
          <w:p w14:paraId="6AC9412A" w14:textId="11DF443E" w:rsidR="00B44B48" w:rsidRPr="00D72C24" w:rsidRDefault="00B44B48" w:rsidP="00D72C24">
            <w:pPr>
              <w:jc w:val="both"/>
              <w:rPr>
                <w:rFonts w:ascii="Arial" w:hAnsi="Arial" w:cs="Arial"/>
                <w:sz w:val="19"/>
                <w:szCs w:val="19"/>
              </w:rPr>
            </w:pPr>
            <w:r w:rsidRPr="00D72C24">
              <w:rPr>
                <w:rFonts w:ascii="Arial" w:hAnsi="Arial" w:cs="Arial"/>
                <w:sz w:val="19"/>
                <w:szCs w:val="19"/>
              </w:rPr>
              <w:t xml:space="preserve">Include vulnerable host community households meeting eligibility criteria or specific criteria for host community within rental assistance </w:t>
            </w:r>
            <w:r w:rsidR="00320021" w:rsidRPr="00D72C24">
              <w:rPr>
                <w:rFonts w:ascii="Arial" w:hAnsi="Arial" w:cs="Arial"/>
                <w:sz w:val="19"/>
                <w:szCs w:val="19"/>
              </w:rPr>
              <w:t>programme and</w:t>
            </w:r>
            <w:r w:rsidRPr="00D72C24">
              <w:rPr>
                <w:rFonts w:ascii="Arial" w:hAnsi="Arial" w:cs="Arial"/>
                <w:sz w:val="19"/>
                <w:szCs w:val="19"/>
              </w:rPr>
              <w:t xml:space="preserve"> publicise this.</w:t>
            </w:r>
          </w:p>
        </w:tc>
      </w:tr>
      <w:tr w:rsidR="00B44B48" w:rsidRPr="00D72C24" w14:paraId="4A1DCF1A"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7512ACC4" w14:textId="23A7834E"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Property owners evict households at end of programme on assumption they will be unable to continue paying.</w:t>
            </w: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79AF37DE" w14:textId="5B780BA2" w:rsidR="00B44B48" w:rsidRPr="00D72C24" w:rsidRDefault="00B44B48" w:rsidP="00D72C24">
            <w:pPr>
              <w:jc w:val="both"/>
              <w:rPr>
                <w:rFonts w:ascii="Arial" w:hAnsi="Arial" w:cs="Arial"/>
                <w:sz w:val="19"/>
                <w:szCs w:val="19"/>
              </w:rPr>
            </w:pPr>
            <w:r w:rsidRPr="00D72C24">
              <w:rPr>
                <w:rFonts w:ascii="Arial" w:hAnsi="Arial" w:cs="Arial"/>
                <w:sz w:val="19"/>
                <w:szCs w:val="19"/>
              </w:rPr>
              <w:t>Support tenants with livelihood programming.</w:t>
            </w:r>
          </w:p>
          <w:p w14:paraId="687ACD2B" w14:textId="0613E8C2" w:rsidR="00B44B48" w:rsidRPr="00D72C24" w:rsidRDefault="00B44B48" w:rsidP="00D72C24">
            <w:pPr>
              <w:jc w:val="both"/>
              <w:rPr>
                <w:rFonts w:ascii="Arial" w:hAnsi="Arial" w:cs="Arial"/>
                <w:sz w:val="19"/>
                <w:szCs w:val="19"/>
              </w:rPr>
            </w:pPr>
            <w:r w:rsidRPr="00D72C24">
              <w:rPr>
                <w:rFonts w:ascii="Arial" w:hAnsi="Arial" w:cs="Arial"/>
                <w:sz w:val="19"/>
                <w:szCs w:val="19"/>
              </w:rPr>
              <w:t>Work with tenants and property owners to support relationship especially towards the end of the supported rental period.</w:t>
            </w:r>
          </w:p>
        </w:tc>
      </w:tr>
      <w:tr w:rsidR="00B44B48" w:rsidRPr="00D72C24" w14:paraId="1E8128C8"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38B51155" w14:textId="0B7A9CE9"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Illegal land and property acquisition to benefit from cash assistance.</w:t>
            </w:r>
          </w:p>
        </w:tc>
        <w:tc>
          <w:tcPr>
            <w:tcW w:w="4508" w:type="dxa"/>
            <w:tcBorders>
              <w:top w:val="single" w:sz="4" w:space="0" w:color="F5333F"/>
              <w:left w:val="single" w:sz="4" w:space="0" w:color="F5333F"/>
              <w:bottom w:val="single" w:sz="4" w:space="0" w:color="F5333F"/>
              <w:right w:val="single" w:sz="4" w:space="0" w:color="F5333F"/>
            </w:tcBorders>
          </w:tcPr>
          <w:p w14:paraId="143A6527" w14:textId="77777777" w:rsidR="00B44B48" w:rsidRPr="00D72C24" w:rsidRDefault="00183FA7" w:rsidP="00D72C24">
            <w:pPr>
              <w:jc w:val="both"/>
              <w:rPr>
                <w:rFonts w:ascii="Arial" w:hAnsi="Arial" w:cs="Arial"/>
                <w:sz w:val="19"/>
                <w:szCs w:val="19"/>
              </w:rPr>
            </w:pPr>
            <w:r w:rsidRPr="00D72C24">
              <w:rPr>
                <w:rFonts w:ascii="Arial" w:hAnsi="Arial" w:cs="Arial"/>
                <w:sz w:val="19"/>
                <w:szCs w:val="19"/>
              </w:rPr>
              <w:t>Undertake some basic due diligence to establish true owners of property being rented.</w:t>
            </w:r>
          </w:p>
          <w:p w14:paraId="1566A97F" w14:textId="5A1D1662" w:rsidR="00183FA7" w:rsidRPr="00D72C24" w:rsidRDefault="00183FA7" w:rsidP="00D72C24">
            <w:pPr>
              <w:jc w:val="both"/>
              <w:rPr>
                <w:rFonts w:ascii="Arial" w:hAnsi="Arial" w:cs="Arial"/>
                <w:sz w:val="19"/>
                <w:szCs w:val="19"/>
              </w:rPr>
            </w:pPr>
            <w:r w:rsidRPr="00D72C24">
              <w:rPr>
                <w:rFonts w:ascii="Arial" w:hAnsi="Arial" w:cs="Arial"/>
                <w:sz w:val="19"/>
                <w:szCs w:val="19"/>
              </w:rPr>
              <w:t>Monitoring of issue.</w:t>
            </w:r>
          </w:p>
        </w:tc>
      </w:tr>
      <w:tr w:rsidR="00B44B48" w:rsidRPr="00D72C24" w14:paraId="34B43FB5"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581A6A66" w14:textId="77777777"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 xml:space="preserve">Households move out before the end of the programme. </w:t>
            </w:r>
          </w:p>
          <w:p w14:paraId="21019427" w14:textId="77777777" w:rsidR="00B44B48" w:rsidRPr="00D72C24" w:rsidRDefault="00B44B48" w:rsidP="00D72C24">
            <w:pPr>
              <w:pStyle w:val="Pa59"/>
              <w:ind w:right="260"/>
              <w:jc w:val="both"/>
              <w:rPr>
                <w:rFonts w:ascii="Arial" w:hAnsi="Arial" w:cs="Arial"/>
                <w:kern w:val="2"/>
                <w:sz w:val="19"/>
                <w:szCs w:val="19"/>
              </w:rPr>
            </w:pP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549D618D" w14:textId="1A189EBB" w:rsidR="00B44B48" w:rsidRPr="00D72C24" w:rsidRDefault="00183FA7" w:rsidP="00D72C24">
            <w:pPr>
              <w:jc w:val="both"/>
              <w:rPr>
                <w:rFonts w:ascii="Arial" w:hAnsi="Arial" w:cs="Arial"/>
                <w:sz w:val="19"/>
                <w:szCs w:val="19"/>
              </w:rPr>
            </w:pPr>
            <w:r w:rsidRPr="00D72C24">
              <w:rPr>
                <w:rFonts w:ascii="Arial" w:hAnsi="Arial" w:cs="Arial"/>
                <w:sz w:val="19"/>
                <w:szCs w:val="19"/>
              </w:rPr>
              <w:t>Agree with property owner in advance that we will work with them to place and support another vulnerable household for the supported rental period.</w:t>
            </w:r>
          </w:p>
        </w:tc>
      </w:tr>
      <w:tr w:rsidR="00B44B48" w:rsidRPr="00D72C24" w14:paraId="26CBD6D1" w14:textId="77777777" w:rsidTr="00140DB0">
        <w:tc>
          <w:tcPr>
            <w:tcW w:w="4508" w:type="dxa"/>
            <w:tcBorders>
              <w:top w:val="single" w:sz="4" w:space="0" w:color="F5333F"/>
              <w:left w:val="single" w:sz="4" w:space="0" w:color="F5333F"/>
              <w:bottom w:val="single" w:sz="4" w:space="0" w:color="F5333F"/>
              <w:right w:val="single" w:sz="4" w:space="0" w:color="F5333F"/>
            </w:tcBorders>
          </w:tcPr>
          <w:p w14:paraId="4BB16B88" w14:textId="3EC8CB20" w:rsidR="00B44B48" w:rsidRPr="00D72C24" w:rsidRDefault="00B44B48" w:rsidP="00D72C24">
            <w:pPr>
              <w:pStyle w:val="Pa59"/>
              <w:ind w:right="260"/>
              <w:jc w:val="both"/>
              <w:rPr>
                <w:rFonts w:ascii="Arial" w:hAnsi="Arial" w:cs="Arial"/>
                <w:kern w:val="2"/>
                <w:sz w:val="19"/>
                <w:szCs w:val="19"/>
              </w:rPr>
            </w:pPr>
            <w:r w:rsidRPr="00D72C24">
              <w:rPr>
                <w:rFonts w:ascii="Arial" w:hAnsi="Arial" w:cs="Arial"/>
                <w:kern w:val="2"/>
                <w:sz w:val="19"/>
                <w:szCs w:val="19"/>
              </w:rPr>
              <w:t>Households are unable to pay rent at the end of the programme and have no alternative longer-term housing solutions.</w:t>
            </w:r>
          </w:p>
        </w:tc>
        <w:tc>
          <w:tcPr>
            <w:tcW w:w="4508" w:type="dxa"/>
            <w:tcBorders>
              <w:top w:val="single" w:sz="4" w:space="0" w:color="F5333F"/>
              <w:left w:val="single" w:sz="4" w:space="0" w:color="F5333F"/>
              <w:bottom w:val="single" w:sz="4" w:space="0" w:color="F5333F"/>
              <w:right w:val="single" w:sz="4" w:space="0" w:color="F5333F"/>
            </w:tcBorders>
          </w:tcPr>
          <w:p w14:paraId="3EC33D93" w14:textId="77777777" w:rsidR="00183FA7" w:rsidRPr="00D72C24" w:rsidRDefault="00183FA7" w:rsidP="00D72C24">
            <w:pPr>
              <w:jc w:val="both"/>
              <w:rPr>
                <w:rFonts w:ascii="Arial" w:hAnsi="Arial" w:cs="Arial"/>
                <w:sz w:val="19"/>
                <w:szCs w:val="19"/>
              </w:rPr>
            </w:pPr>
            <w:r w:rsidRPr="00D72C24">
              <w:rPr>
                <w:rFonts w:ascii="Arial" w:hAnsi="Arial" w:cs="Arial"/>
                <w:sz w:val="19"/>
                <w:szCs w:val="19"/>
              </w:rPr>
              <w:t>Support tenants with livelihood programming.</w:t>
            </w:r>
          </w:p>
          <w:p w14:paraId="70772B7A" w14:textId="533A624E" w:rsidR="00B44B48" w:rsidRPr="00D72C24" w:rsidRDefault="00183FA7" w:rsidP="00D72C24">
            <w:pPr>
              <w:jc w:val="both"/>
              <w:rPr>
                <w:rFonts w:ascii="Arial" w:hAnsi="Arial" w:cs="Arial"/>
                <w:sz w:val="19"/>
                <w:szCs w:val="19"/>
              </w:rPr>
            </w:pPr>
            <w:r w:rsidRPr="00D72C24">
              <w:rPr>
                <w:rFonts w:ascii="Arial" w:hAnsi="Arial" w:cs="Arial"/>
                <w:sz w:val="19"/>
                <w:szCs w:val="19"/>
              </w:rPr>
              <w:t>Support tenants with exit strategies more generally through casework.</w:t>
            </w:r>
          </w:p>
        </w:tc>
      </w:tr>
      <w:tr w:rsidR="00B44B48" w:rsidRPr="00D72C24" w14:paraId="14E9D2F8" w14:textId="77777777" w:rsidTr="00140DB0">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7D9D5F71" w14:textId="170B8F14" w:rsidR="00B44B48" w:rsidRPr="00D72C24" w:rsidRDefault="00B44B48" w:rsidP="00D72C24">
            <w:pPr>
              <w:pStyle w:val="Pa59"/>
              <w:ind w:right="260"/>
              <w:jc w:val="both"/>
              <w:rPr>
                <w:rFonts w:ascii="Arial" w:hAnsi="Arial" w:cs="Arial"/>
                <w:kern w:val="2"/>
                <w:sz w:val="19"/>
                <w:szCs w:val="19"/>
              </w:rPr>
            </w:pPr>
            <w:r w:rsidRPr="00D72C24">
              <w:rPr>
                <w:rFonts w:ascii="Arial" w:hAnsi="Arial" w:cs="Arial"/>
                <w:sz w:val="19"/>
                <w:szCs w:val="19"/>
              </w:rPr>
              <w:t>Women are unable to sign or agree rental contracts for cultural, or legal, reasons.</w:t>
            </w:r>
          </w:p>
        </w:tc>
        <w:tc>
          <w:tcPr>
            <w:tcW w:w="4508" w:type="dxa"/>
            <w:tcBorders>
              <w:top w:val="single" w:sz="4" w:space="0" w:color="F5333F"/>
              <w:left w:val="single" w:sz="4" w:space="0" w:color="F5333F"/>
              <w:bottom w:val="single" w:sz="4" w:space="0" w:color="F5333F"/>
              <w:right w:val="single" w:sz="4" w:space="0" w:color="F5333F"/>
            </w:tcBorders>
            <w:shd w:val="clear" w:color="auto" w:fill="FEF5F4"/>
          </w:tcPr>
          <w:p w14:paraId="22100A1D" w14:textId="3D49C101" w:rsidR="00B44B48" w:rsidRPr="00D72C24" w:rsidRDefault="00183FA7" w:rsidP="00D72C24">
            <w:pPr>
              <w:jc w:val="both"/>
              <w:rPr>
                <w:rFonts w:ascii="Arial" w:hAnsi="Arial" w:cs="Arial"/>
                <w:sz w:val="19"/>
                <w:szCs w:val="19"/>
              </w:rPr>
            </w:pPr>
            <w:r w:rsidRPr="00D72C24">
              <w:rPr>
                <w:rFonts w:ascii="Arial" w:hAnsi="Arial" w:cs="Arial"/>
                <w:sz w:val="19"/>
                <w:szCs w:val="19"/>
              </w:rPr>
              <w:t>Work with property owners, property owner associations, community representatives</w:t>
            </w:r>
            <w:r w:rsidR="00320021">
              <w:rPr>
                <w:rFonts w:ascii="Arial" w:hAnsi="Arial" w:cs="Arial"/>
                <w:sz w:val="19"/>
                <w:szCs w:val="19"/>
              </w:rPr>
              <w:t>,</w:t>
            </w:r>
            <w:r w:rsidRPr="00D72C24">
              <w:rPr>
                <w:rFonts w:ascii="Arial" w:hAnsi="Arial" w:cs="Arial"/>
                <w:sz w:val="19"/>
                <w:szCs w:val="19"/>
              </w:rPr>
              <w:t xml:space="preserve"> local authorities and civil society to overcome this barrier.</w:t>
            </w:r>
          </w:p>
          <w:p w14:paraId="1963636C" w14:textId="061EBA3E" w:rsidR="00183FA7" w:rsidRPr="00D72C24" w:rsidRDefault="00183FA7" w:rsidP="00D72C24">
            <w:pPr>
              <w:jc w:val="both"/>
              <w:rPr>
                <w:rFonts w:ascii="Arial" w:hAnsi="Arial" w:cs="Arial"/>
                <w:sz w:val="19"/>
                <w:szCs w:val="19"/>
              </w:rPr>
            </w:pPr>
            <w:r w:rsidRPr="00D72C24">
              <w:rPr>
                <w:rFonts w:ascii="Arial" w:hAnsi="Arial" w:cs="Arial"/>
                <w:sz w:val="19"/>
                <w:szCs w:val="19"/>
              </w:rPr>
              <w:t xml:space="preserve">If </w:t>
            </w:r>
            <w:r w:rsidR="00320021" w:rsidRPr="00D72C24">
              <w:rPr>
                <w:rFonts w:ascii="Arial" w:hAnsi="Arial" w:cs="Arial"/>
                <w:sz w:val="19"/>
                <w:szCs w:val="19"/>
              </w:rPr>
              <w:t>necessary,</w:t>
            </w:r>
            <w:r w:rsidRPr="00D72C24">
              <w:rPr>
                <w:rFonts w:ascii="Arial" w:hAnsi="Arial" w:cs="Arial"/>
                <w:sz w:val="19"/>
                <w:szCs w:val="19"/>
              </w:rPr>
              <w:t xml:space="preserve"> agree contracts with RC directly and then sub-let to women headed household.</w:t>
            </w:r>
          </w:p>
        </w:tc>
      </w:tr>
    </w:tbl>
    <w:p w14:paraId="5E5253A9" w14:textId="77777777" w:rsidR="00B44B48" w:rsidRPr="00D72C24" w:rsidRDefault="00B44B48" w:rsidP="00D72C24">
      <w:pPr>
        <w:jc w:val="both"/>
        <w:rPr>
          <w:rFonts w:ascii="Arial" w:hAnsi="Arial" w:cs="Arial"/>
          <w:sz w:val="19"/>
          <w:szCs w:val="19"/>
        </w:rPr>
      </w:pPr>
    </w:p>
    <w:p w14:paraId="12F9121F" w14:textId="71DB1D5D" w:rsidR="007012BF" w:rsidRPr="00D72C24" w:rsidRDefault="00183FA7" w:rsidP="00D72C24">
      <w:pPr>
        <w:jc w:val="both"/>
        <w:rPr>
          <w:rFonts w:ascii="Arial" w:hAnsi="Arial" w:cs="Arial"/>
          <w:sz w:val="19"/>
          <w:szCs w:val="19"/>
        </w:rPr>
      </w:pPr>
      <w:r w:rsidRPr="00D72C24">
        <w:rPr>
          <w:rFonts w:ascii="Arial" w:hAnsi="Arial" w:cs="Arial"/>
          <w:sz w:val="19"/>
          <w:szCs w:val="19"/>
        </w:rPr>
        <w:t>There are many example risks and mitigations in addition to those highlighted here.</w:t>
      </w:r>
    </w:p>
    <w:p w14:paraId="7BC6EAA9" w14:textId="77777777" w:rsidR="00820615" w:rsidRPr="00D72C24" w:rsidRDefault="00820615" w:rsidP="00D72C24">
      <w:pPr>
        <w:pStyle w:val="ListParagraph"/>
        <w:jc w:val="both"/>
        <w:rPr>
          <w:rFonts w:ascii="Arial" w:hAnsi="Arial" w:cs="Arial"/>
          <w:sz w:val="19"/>
          <w:szCs w:val="19"/>
        </w:rPr>
      </w:pPr>
    </w:p>
    <w:p w14:paraId="7ABF9F2E" w14:textId="77777777" w:rsidR="002B58DF" w:rsidRPr="00D72C24" w:rsidRDefault="002B58DF" w:rsidP="00D72C24">
      <w:pPr>
        <w:jc w:val="both"/>
        <w:rPr>
          <w:rFonts w:ascii="Arial" w:hAnsi="Arial" w:cs="Arial"/>
          <w:sz w:val="19"/>
          <w:szCs w:val="19"/>
        </w:rPr>
      </w:pPr>
    </w:p>
    <w:p w14:paraId="3C0A84AF" w14:textId="77777777" w:rsidR="002B58DF" w:rsidRPr="00D72C24" w:rsidRDefault="002B58DF" w:rsidP="00D72C24">
      <w:pPr>
        <w:jc w:val="both"/>
        <w:rPr>
          <w:rFonts w:ascii="Arial" w:hAnsi="Arial" w:cs="Arial"/>
          <w:sz w:val="19"/>
          <w:szCs w:val="19"/>
        </w:rPr>
      </w:pPr>
    </w:p>
    <w:p w14:paraId="4FEDDAA0" w14:textId="77777777" w:rsidR="00C24F4E" w:rsidRPr="00D72C24" w:rsidRDefault="00C24F4E" w:rsidP="00D72C24">
      <w:pPr>
        <w:jc w:val="both"/>
        <w:rPr>
          <w:rFonts w:ascii="Arial" w:hAnsi="Arial" w:cs="Arial"/>
          <w:sz w:val="19"/>
          <w:szCs w:val="19"/>
        </w:rPr>
      </w:pPr>
    </w:p>
    <w:sectPr w:rsidR="00C24F4E" w:rsidRPr="00D72C24" w:rsidSect="00D72C24">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2B577" w14:textId="77777777" w:rsidR="00B41F7F" w:rsidRDefault="00B41F7F" w:rsidP="001301EF">
      <w:pPr>
        <w:spacing w:after="0" w:line="240" w:lineRule="auto"/>
      </w:pPr>
      <w:r>
        <w:separator/>
      </w:r>
    </w:p>
  </w:endnote>
  <w:endnote w:type="continuationSeparator" w:id="0">
    <w:p w14:paraId="7D685771" w14:textId="77777777" w:rsidR="00B41F7F" w:rsidRDefault="00B41F7F" w:rsidP="001301EF">
      <w:pPr>
        <w:spacing w:after="0" w:line="240" w:lineRule="auto"/>
      </w:pPr>
      <w:r>
        <w:continuationSeparator/>
      </w:r>
    </w:p>
  </w:endnote>
  <w:endnote w:type="continuationNotice" w:id="1">
    <w:p w14:paraId="4CB7A6E2" w14:textId="77777777" w:rsidR="00B41F7F" w:rsidRDefault="00B41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6608335"/>
      <w:docPartObj>
        <w:docPartGallery w:val="Page Numbers (Bottom of Page)"/>
        <w:docPartUnique/>
      </w:docPartObj>
    </w:sdtPr>
    <w:sdtContent>
      <w:p w14:paraId="01EAAFA6" w14:textId="62E86382" w:rsidR="00140DB0" w:rsidRDefault="00140DB0"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E3B4D" w14:textId="77777777" w:rsidR="00140DB0" w:rsidRDefault="00140DB0" w:rsidP="00140D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118017"/>
      <w:docPartObj>
        <w:docPartGallery w:val="Page Numbers (Bottom of Page)"/>
        <w:docPartUnique/>
      </w:docPartObj>
    </w:sdtPr>
    <w:sdtContent>
      <w:p w14:paraId="7FD7DED1" w14:textId="5E8D1B4F" w:rsidR="00140DB0" w:rsidRDefault="00140DB0" w:rsidP="001777BA">
        <w:pPr>
          <w:pStyle w:val="Footer"/>
          <w:framePr w:wrap="none" w:vAnchor="text" w:hAnchor="margin" w:xAlign="right" w:y="1"/>
          <w:rPr>
            <w:rStyle w:val="PageNumber"/>
          </w:rPr>
        </w:pPr>
        <w:r w:rsidRPr="00140DB0">
          <w:rPr>
            <w:rStyle w:val="PageNumber"/>
            <w:rFonts w:ascii="Arial" w:hAnsi="Arial" w:cs="Arial"/>
            <w:color w:val="F5333F"/>
          </w:rPr>
          <w:fldChar w:fldCharType="begin"/>
        </w:r>
        <w:r w:rsidRPr="00140DB0">
          <w:rPr>
            <w:rStyle w:val="PageNumber"/>
            <w:rFonts w:ascii="Arial" w:hAnsi="Arial" w:cs="Arial"/>
            <w:color w:val="F5333F"/>
          </w:rPr>
          <w:instrText xml:space="preserve"> PAGE </w:instrText>
        </w:r>
        <w:r w:rsidRPr="00140DB0">
          <w:rPr>
            <w:rStyle w:val="PageNumber"/>
            <w:rFonts w:ascii="Arial" w:hAnsi="Arial" w:cs="Arial"/>
            <w:color w:val="F5333F"/>
          </w:rPr>
          <w:fldChar w:fldCharType="separate"/>
        </w:r>
        <w:r w:rsidRPr="00140DB0">
          <w:rPr>
            <w:rStyle w:val="PageNumber"/>
            <w:rFonts w:ascii="Arial" w:hAnsi="Arial" w:cs="Arial"/>
            <w:noProof/>
            <w:color w:val="F5333F"/>
          </w:rPr>
          <w:t>4</w:t>
        </w:r>
        <w:r w:rsidRPr="00140DB0">
          <w:rPr>
            <w:rStyle w:val="PageNumber"/>
            <w:rFonts w:ascii="Arial" w:hAnsi="Arial" w:cs="Arial"/>
            <w:color w:val="F5333F"/>
          </w:rPr>
          <w:fldChar w:fldCharType="end"/>
        </w:r>
      </w:p>
    </w:sdtContent>
  </w:sdt>
  <w:p w14:paraId="582486C8" w14:textId="35452347" w:rsidR="005F218C" w:rsidRDefault="005F218C" w:rsidP="00140DB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78A2" w14:textId="77777777" w:rsidR="00B41F7F" w:rsidRDefault="00B41F7F" w:rsidP="001301EF">
      <w:pPr>
        <w:spacing w:after="0" w:line="240" w:lineRule="auto"/>
      </w:pPr>
      <w:r>
        <w:separator/>
      </w:r>
    </w:p>
  </w:footnote>
  <w:footnote w:type="continuationSeparator" w:id="0">
    <w:p w14:paraId="7E9D28AC" w14:textId="77777777" w:rsidR="00B41F7F" w:rsidRDefault="00B41F7F" w:rsidP="001301EF">
      <w:pPr>
        <w:spacing w:after="0" w:line="240" w:lineRule="auto"/>
      </w:pPr>
      <w:r>
        <w:continuationSeparator/>
      </w:r>
    </w:p>
  </w:footnote>
  <w:footnote w:type="continuationNotice" w:id="1">
    <w:p w14:paraId="7EB6487A" w14:textId="77777777" w:rsidR="00B41F7F" w:rsidRDefault="00B41F7F">
      <w:pPr>
        <w:spacing w:after="0" w:line="240" w:lineRule="auto"/>
      </w:pPr>
    </w:p>
  </w:footnote>
  <w:footnote w:id="2">
    <w:p w14:paraId="767B141C" w14:textId="5B658154" w:rsidR="00003305" w:rsidRPr="007F4C2F" w:rsidRDefault="00003305" w:rsidP="007F4C2F">
      <w:pPr>
        <w:pStyle w:val="FootnoteText"/>
        <w:jc w:val="both"/>
        <w:rPr>
          <w:rFonts w:ascii="Arial" w:hAnsi="Arial" w:cs="Arial"/>
          <w:sz w:val="16"/>
          <w:szCs w:val="16"/>
        </w:rPr>
      </w:pPr>
      <w:r w:rsidRPr="007F4C2F">
        <w:rPr>
          <w:rStyle w:val="FootnoteReference"/>
          <w:rFonts w:ascii="Arial" w:hAnsi="Arial" w:cs="Arial"/>
          <w:sz w:val="16"/>
          <w:szCs w:val="16"/>
        </w:rPr>
        <w:footnoteRef/>
      </w:r>
      <w:r w:rsidRPr="007F4C2F">
        <w:rPr>
          <w:rFonts w:ascii="Arial" w:hAnsi="Arial" w:cs="Arial"/>
          <w:sz w:val="16"/>
          <w:szCs w:val="16"/>
        </w:rPr>
        <w:t xml:space="preserve"> </w:t>
      </w:r>
      <w:r w:rsidRPr="007F4C2F">
        <w:rPr>
          <w:rStyle w:val="A3"/>
          <w:rFonts w:ascii="Arial" w:hAnsi="Arial" w:cs="Arial"/>
          <w:sz w:val="16"/>
          <w:szCs w:val="16"/>
        </w:rPr>
        <w:t xml:space="preserve">An assumption describes a risk as a positive statement of the conditions that need to be met if the intervention is to achieve its objectives. The risk, “the security situation gets worse”, can be written as the assumption, “the political and security situation remains stable”. Risks are often identified during the initial assessment stage and restated as assumptions during the design of the </w:t>
      </w:r>
      <w:proofErr w:type="spellStart"/>
      <w:r w:rsidRPr="007F4C2F">
        <w:rPr>
          <w:rStyle w:val="A3"/>
          <w:rFonts w:ascii="Arial" w:hAnsi="Arial" w:cs="Arial"/>
          <w:sz w:val="16"/>
          <w:szCs w:val="16"/>
        </w:rPr>
        <w:t>logframe</w:t>
      </w:r>
      <w:proofErr w:type="spellEnd"/>
      <w:r w:rsidRPr="007F4C2F">
        <w:rPr>
          <w:rStyle w:val="A3"/>
          <w:rFonts w:ascii="Arial" w:hAnsi="Arial" w:cs="Arial"/>
          <w:sz w:val="16"/>
          <w:szCs w:val="16"/>
        </w:rPr>
        <w:t xml:space="preserve">. Based on IFRC, </w:t>
      </w:r>
      <w:r w:rsidRPr="007F4C2F">
        <w:rPr>
          <w:rStyle w:val="A7"/>
          <w:rFonts w:ascii="Arial" w:hAnsi="Arial" w:cs="Arial"/>
          <w:sz w:val="16"/>
          <w:szCs w:val="16"/>
        </w:rPr>
        <w:t xml:space="preserve">Project/Programme Planning, Guidance Manual, </w:t>
      </w:r>
      <w:r w:rsidRPr="007F4C2F">
        <w:rPr>
          <w:rStyle w:val="A3"/>
          <w:rFonts w:ascii="Arial" w:hAnsi="Arial" w:cs="Arial"/>
          <w:sz w:val="16"/>
          <w:szCs w:val="16"/>
        </w:rPr>
        <w:t>2010.</w:t>
      </w:r>
    </w:p>
  </w:footnote>
  <w:footnote w:id="3">
    <w:p w14:paraId="4D83A349" w14:textId="14BB8069" w:rsidR="00BA6D4B" w:rsidRPr="007F4C2F" w:rsidRDefault="00BA6D4B" w:rsidP="007F4C2F">
      <w:pPr>
        <w:pStyle w:val="FootnoteText"/>
        <w:jc w:val="both"/>
        <w:rPr>
          <w:rFonts w:ascii="Arial" w:hAnsi="Arial" w:cs="Arial"/>
          <w:sz w:val="16"/>
          <w:szCs w:val="16"/>
        </w:rPr>
      </w:pPr>
      <w:r w:rsidRPr="007F4C2F">
        <w:rPr>
          <w:rStyle w:val="A3"/>
          <w:rFonts w:ascii="Arial" w:hAnsi="Arial" w:cs="Arial"/>
          <w:sz w:val="16"/>
          <w:szCs w:val="16"/>
          <w:vertAlign w:val="superscript"/>
        </w:rPr>
        <w:footnoteRef/>
      </w:r>
      <w:r w:rsidRPr="007F4C2F">
        <w:rPr>
          <w:rStyle w:val="A3"/>
          <w:rFonts w:ascii="Arial" w:hAnsi="Arial" w:cs="Arial"/>
          <w:sz w:val="16"/>
          <w:szCs w:val="16"/>
        </w:rPr>
        <w:t xml:space="preserve"> SWOT analysis, is a matrix analysing the Strengths Weaknesses, Opportunities and Threats, for further information refer to IFRC, Project/Programme Planning, Guidance Manual,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7F8DD2F0" w:rsidR="005F218C" w:rsidRPr="007F4C2F" w:rsidRDefault="005F218C" w:rsidP="007F4C2F">
    <w:pPr>
      <w:pStyle w:val="Header"/>
      <w:jc w:val="center"/>
      <w:rPr>
        <w:rFonts w:ascii="Arial" w:hAnsi="Arial" w:cs="Arial"/>
        <w:color w:val="F5333F"/>
        <w:sz w:val="16"/>
        <w:szCs w:val="16"/>
      </w:rPr>
    </w:pPr>
    <w:r w:rsidRPr="007F4C2F">
      <w:rPr>
        <w:rFonts w:ascii="Arial" w:hAnsi="Arial" w:cs="Arial"/>
        <w:color w:val="F5333F"/>
        <w:sz w:val="16"/>
        <w:szCs w:val="16"/>
      </w:rPr>
      <w:t xml:space="preserve">Rental Assistance SoP </w:t>
    </w:r>
    <w:r w:rsidR="00CB1353" w:rsidRPr="007F4C2F">
      <w:rPr>
        <w:rFonts w:ascii="Arial" w:hAnsi="Arial" w:cs="Arial"/>
        <w:color w:val="F5333F"/>
        <w:sz w:val="16"/>
        <w:szCs w:val="16"/>
      </w:rPr>
      <w:t>2</w:t>
    </w:r>
    <w:r w:rsidRPr="007F4C2F">
      <w:rPr>
        <w:rFonts w:ascii="Arial" w:hAnsi="Arial" w:cs="Arial"/>
        <w:color w:val="F5333F"/>
        <w:sz w:val="16"/>
        <w:szCs w:val="16"/>
      </w:rPr>
      <w:t>.</w:t>
    </w:r>
    <w:r w:rsidR="00B31F78" w:rsidRPr="007F4C2F">
      <w:rPr>
        <w:rFonts w:ascii="Arial" w:hAnsi="Arial" w:cs="Arial"/>
        <w:color w:val="F5333F"/>
        <w:sz w:val="16"/>
        <w:szCs w:val="16"/>
      </w:rPr>
      <w:t>1</w:t>
    </w:r>
    <w:r w:rsidR="00CB1353" w:rsidRPr="007F4C2F">
      <w:rPr>
        <w:rFonts w:ascii="Arial" w:hAnsi="Arial" w:cs="Arial"/>
        <w:color w:val="F5333F"/>
        <w:sz w:val="16"/>
        <w:szCs w:val="16"/>
      </w:rPr>
      <w:t>.</w:t>
    </w:r>
    <w:r w:rsidR="00F34E92" w:rsidRPr="007F4C2F">
      <w:rPr>
        <w:rFonts w:ascii="Arial" w:hAnsi="Arial" w:cs="Arial"/>
        <w:color w:val="F5333F"/>
        <w:sz w:val="16"/>
        <w:szCs w:val="16"/>
      </w:rPr>
      <w:t>9</w:t>
    </w:r>
    <w:r w:rsidRPr="007F4C2F">
      <w:rPr>
        <w:rFonts w:ascii="Arial" w:hAnsi="Arial" w:cs="Arial"/>
        <w:color w:val="F5333F"/>
        <w:sz w:val="16"/>
        <w:szCs w:val="16"/>
      </w:rPr>
      <w:t xml:space="preserve"> –</w:t>
    </w:r>
    <w:r w:rsidR="00BD7EA2" w:rsidRPr="007F4C2F">
      <w:rPr>
        <w:rFonts w:ascii="Arial" w:hAnsi="Arial" w:cs="Arial"/>
        <w:color w:val="F5333F"/>
        <w:sz w:val="16"/>
        <w:szCs w:val="16"/>
      </w:rPr>
      <w:t xml:space="preserve"> </w:t>
    </w:r>
    <w:r w:rsidR="00F34E92" w:rsidRPr="007F4C2F">
      <w:rPr>
        <w:rFonts w:ascii="Arial" w:hAnsi="Arial" w:cs="Arial"/>
        <w:color w:val="F5333F"/>
        <w:sz w:val="16"/>
        <w:szCs w:val="16"/>
      </w:rPr>
      <w:t>Risk Analysis and Mitigation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D5D7" w14:textId="2D11A95A" w:rsidR="00D72C24" w:rsidRDefault="00D72C24">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22F72FB2" wp14:editId="24BD58D1">
              <wp:simplePos x="0" y="0"/>
              <wp:positionH relativeFrom="column">
                <wp:posOffset>1341120</wp:posOffset>
              </wp:positionH>
              <wp:positionV relativeFrom="paragraph">
                <wp:posOffset>213360</wp:posOffset>
              </wp:positionV>
              <wp:extent cx="4030980" cy="81534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815340"/>
                      </a:xfrm>
                      <a:prstGeom prst="rect">
                        <a:avLst/>
                      </a:prstGeom>
                      <a:noFill/>
                      <a:ln w="6350">
                        <a:noFill/>
                      </a:ln>
                    </wps:spPr>
                    <wps:txbx>
                      <w:txbxContent>
                        <w:p w14:paraId="098808D7" w14:textId="2B8E1796" w:rsidR="00D72C24" w:rsidRPr="009503F7" w:rsidRDefault="00D72C24" w:rsidP="00D72C24">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D72C24">
                            <w:rPr>
                              <w:rFonts w:ascii="Century Gothic" w:eastAsiaTheme="majorEastAsia" w:hAnsi="Century Gothic" w:cs="Arial"/>
                              <w:b/>
                              <w:bCs/>
                              <w:color w:val="F5333F"/>
                              <w:spacing w:val="-10"/>
                              <w:kern w:val="28"/>
                              <w:sz w:val="44"/>
                              <w:szCs w:val="44"/>
                            </w:rPr>
                            <w:t>SoP 2.1.9 – Risk Analysis and Mitigation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72FB2" id="_x0000_t202" coordsize="21600,21600" o:spt="202" path="m,l,21600r21600,l21600,xe">
              <v:stroke joinstyle="miter"/>
              <v:path gradientshapeok="t" o:connecttype="rect"/>
            </v:shapetype>
            <v:shape id="Cuadro de texto 2" o:spid="_x0000_s1027" type="#_x0000_t202" style="position:absolute;margin-left:105.6pt;margin-top:16.8pt;width:317.4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0MFwIAACwEAAAOAAAAZHJzL2Uyb0RvYy54bWysU1tv2yAUfp/U/4B4X+zcutSKU6WtMk2K&#10;2kpp1WeCIbaEOQxI7OzX74Cdi7o9TXuBA9/hXL7vML9va0UOwroKdE6Hg5QSoTkUld7l9P1t9XVG&#10;ifNMF0yBFjk9CkfvFzdf5o3JxAhKUIWwBINolzUmp6X3JksSx0tRMzcAIzSCEmzNPB7tLiksazB6&#10;rZJRmt4mDdjCWODCObx96kC6iPGlFNy/SOmEJyqnWJuPq43rNqzJYs6ynWWmrHhfBvuHKmpWaUx6&#10;DvXEPCN7W/0Rqq64BQfSDzjUCUhZcRF7wG6G6aduNiUzIvaC5Dhzpsn9v7D8+bAxr5b49gFaFDAQ&#10;0hiXObwM/bTS1mHHSgniSOHxTJtoPeF4OUnH6d0MIY7YbDgdTyKvyeW1sc5/F1CTYOTUoiyRLXZY&#10;O48Z0fXkEpJpWFVKRWmUJk1Ob8fTND44I/hCaXx4qTVYvt22fQNbKI7Yl4VOcmf4qsLka+b8K7Oo&#10;MdaLc+tfcJEKMAn0FiUl2F9/uw/+SD2ilDQ4Mzl1P/fMCkrUD42i3A0n2Drx8TCZfhvhwV4j22tE&#10;7+tHwLEc4g8xPJrB36uTKS3UHzjey5AVIaY55s6pP5mPvptk/B5cLJfRCcfKML/WG8ND6EBnoPat&#10;/WDW9Px7VO4ZTtPFsk8ydL6dEMu9B1lFjQLBHas97ziSUbr++4SZvz5Hr8snX/wGAAD//wMAUEsD&#10;BBQABgAIAAAAIQCvI6Bx5QAAAA8BAAAPAAAAZHJzL2Rvd25yZXYueG1sTI9PS8NAEMXvgt9hGcGb&#10;3WSrIaTZlBIpguihtRdvm+w0Ce6fmN220U/veNLLwDC/9+a9cj1bw844hcE7CekiAYau9XpwnYTD&#10;2/YuBxaicloZ71DCFwZYV9dXpSq0v7gdnvexY2TiQqEk9DGOBeeh7dGqsPAjOrod/WRVpHXquJ7U&#10;hcyt4SJJMm7V4OhDr0ase2w/9icr4bnevqpdI2z+beqnl+Nm/Dy8P0h5ezM/rmhsVsAizvFPAb8d&#10;KD9UFKzxJ6cDMxJEmgpCJSyXGTAC8vuMGjZEZiIBXpX8f4/qBwAA//8DAFBLAQItABQABgAIAAAA&#10;IQC2gziS/gAAAOEBAAATAAAAAAAAAAAAAAAAAAAAAABbQ29udGVudF9UeXBlc10ueG1sUEsBAi0A&#10;FAAGAAgAAAAhADj9If/WAAAAlAEAAAsAAAAAAAAAAAAAAAAALwEAAF9yZWxzLy5yZWxzUEsBAi0A&#10;FAAGAAgAAAAhAMRtbQwXAgAALAQAAA4AAAAAAAAAAAAAAAAALgIAAGRycy9lMm9Eb2MueG1sUEsB&#10;Ai0AFAAGAAgAAAAhAK8joHHlAAAADwEAAA8AAAAAAAAAAAAAAAAAcQQAAGRycy9kb3ducmV2Lnht&#10;bFBLBQYAAAAABAAEAPMAAACDBQAAAAA=&#10;" filled="f" stroked="f" strokeweight=".5pt">
              <v:textbox>
                <w:txbxContent>
                  <w:p w14:paraId="098808D7" w14:textId="2B8E1796" w:rsidR="00D72C24" w:rsidRPr="009503F7" w:rsidRDefault="00D72C24" w:rsidP="00D72C24">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D72C24">
                      <w:rPr>
                        <w:rFonts w:ascii="Century Gothic" w:eastAsiaTheme="majorEastAsia" w:hAnsi="Century Gothic" w:cs="Arial"/>
                        <w:b/>
                        <w:bCs/>
                        <w:color w:val="F5333F"/>
                        <w:spacing w:val="-10"/>
                        <w:kern w:val="28"/>
                        <w:sz w:val="44"/>
                        <w:szCs w:val="44"/>
                      </w:rPr>
                      <w:t>SoP 2.1.9 – Risk Analysis and Mitigation</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2E5BB977" wp14:editId="385D7818">
          <wp:simplePos x="0" y="0"/>
          <wp:positionH relativeFrom="column">
            <wp:posOffset>-922020</wp:posOffset>
          </wp:positionH>
          <wp:positionV relativeFrom="page">
            <wp:posOffset>-46355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5C6"/>
    <w:multiLevelType w:val="hybridMultilevel"/>
    <w:tmpl w:val="905A5CEC"/>
    <w:lvl w:ilvl="0" w:tplc="A4DC379C">
      <w:numFmt w:val="bullet"/>
      <w:lvlText w:val="-"/>
      <w:lvlJc w:val="left"/>
      <w:pPr>
        <w:ind w:left="720" w:hanging="36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18F3"/>
    <w:multiLevelType w:val="hybridMultilevel"/>
    <w:tmpl w:val="BA72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CE30FF"/>
    <w:multiLevelType w:val="hybridMultilevel"/>
    <w:tmpl w:val="CD1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F75F2"/>
    <w:multiLevelType w:val="hybridMultilevel"/>
    <w:tmpl w:val="26667EE6"/>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Open Sans Light" w:eastAsiaTheme="minorHAnsi" w:hAnsi="Open Sans Light" w:cs="Open Sans Light"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F5CEC"/>
    <w:multiLevelType w:val="hybridMultilevel"/>
    <w:tmpl w:val="0436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443F2"/>
    <w:multiLevelType w:val="hybridMultilevel"/>
    <w:tmpl w:val="AE78C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C8D"/>
    <w:multiLevelType w:val="hybridMultilevel"/>
    <w:tmpl w:val="227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312B"/>
    <w:multiLevelType w:val="hybridMultilevel"/>
    <w:tmpl w:val="E91E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32F00"/>
    <w:multiLevelType w:val="hybridMultilevel"/>
    <w:tmpl w:val="C2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77F"/>
    <w:multiLevelType w:val="hybridMultilevel"/>
    <w:tmpl w:val="BB9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C3B2F"/>
    <w:multiLevelType w:val="hybridMultilevel"/>
    <w:tmpl w:val="A9781630"/>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03C94"/>
    <w:multiLevelType w:val="hybridMultilevel"/>
    <w:tmpl w:val="7ADE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A215DC"/>
    <w:multiLevelType w:val="hybridMultilevel"/>
    <w:tmpl w:val="7C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2664A"/>
    <w:multiLevelType w:val="hybridMultilevel"/>
    <w:tmpl w:val="D83E4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E4485"/>
    <w:multiLevelType w:val="hybridMultilevel"/>
    <w:tmpl w:val="0EC87770"/>
    <w:lvl w:ilvl="0" w:tplc="A4DC379C">
      <w:numFmt w:val="bullet"/>
      <w:lvlText w:val="-"/>
      <w:lvlJc w:val="left"/>
      <w:pPr>
        <w:ind w:left="1440" w:hanging="360"/>
      </w:pPr>
      <w:rPr>
        <w:rFonts w:ascii="Open Sans Light" w:eastAsiaTheme="minorHAnsi" w:hAnsi="Open Sans Light" w:cs="Open Sans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8D6D96"/>
    <w:multiLevelType w:val="hybridMultilevel"/>
    <w:tmpl w:val="13C004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97EB1"/>
    <w:multiLevelType w:val="hybridMultilevel"/>
    <w:tmpl w:val="DC3A3B4E"/>
    <w:lvl w:ilvl="0" w:tplc="A4DC379C">
      <w:numFmt w:val="bullet"/>
      <w:lvlText w:val="-"/>
      <w:lvlJc w:val="left"/>
      <w:pPr>
        <w:ind w:left="1000" w:hanging="360"/>
      </w:pPr>
      <w:rPr>
        <w:rFonts w:ascii="Open Sans Light" w:eastAsiaTheme="minorHAnsi" w:hAnsi="Open Sans Light" w:cs="Open Sans Light"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7" w15:restartNumberingAfterBreak="0">
    <w:nsid w:val="30851CBC"/>
    <w:multiLevelType w:val="hybridMultilevel"/>
    <w:tmpl w:val="3734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94ECA"/>
    <w:multiLevelType w:val="hybridMultilevel"/>
    <w:tmpl w:val="E168F9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800" w:hanging="360"/>
      </w:pPr>
      <w:rPr>
        <w:rFonts w:ascii="Courier New" w:hAnsi="Courier New" w:cs="Courier New" w:hint="default"/>
      </w:rPr>
    </w:lvl>
    <w:lvl w:ilvl="2" w:tplc="FFFFFFFF" w:tentative="1">
      <w:start w:val="1"/>
      <w:numFmt w:val="bullet"/>
      <w:lvlText w:val=""/>
      <w:lvlJc w:val="left"/>
      <w:pPr>
        <w:ind w:left="1520" w:hanging="360"/>
      </w:pPr>
      <w:rPr>
        <w:rFonts w:ascii="Wingdings" w:hAnsi="Wingdings" w:hint="default"/>
      </w:rPr>
    </w:lvl>
    <w:lvl w:ilvl="3" w:tplc="FFFFFFFF" w:tentative="1">
      <w:start w:val="1"/>
      <w:numFmt w:val="bullet"/>
      <w:lvlText w:val=""/>
      <w:lvlJc w:val="left"/>
      <w:pPr>
        <w:ind w:left="2240" w:hanging="360"/>
      </w:pPr>
      <w:rPr>
        <w:rFonts w:ascii="Symbol" w:hAnsi="Symbol" w:hint="default"/>
      </w:rPr>
    </w:lvl>
    <w:lvl w:ilvl="4" w:tplc="FFFFFFFF" w:tentative="1">
      <w:start w:val="1"/>
      <w:numFmt w:val="bullet"/>
      <w:lvlText w:val="o"/>
      <w:lvlJc w:val="left"/>
      <w:pPr>
        <w:ind w:left="2960" w:hanging="360"/>
      </w:pPr>
      <w:rPr>
        <w:rFonts w:ascii="Courier New" w:hAnsi="Courier New" w:cs="Courier New" w:hint="default"/>
      </w:rPr>
    </w:lvl>
    <w:lvl w:ilvl="5" w:tplc="FFFFFFFF" w:tentative="1">
      <w:start w:val="1"/>
      <w:numFmt w:val="bullet"/>
      <w:lvlText w:val=""/>
      <w:lvlJc w:val="left"/>
      <w:pPr>
        <w:ind w:left="3680" w:hanging="360"/>
      </w:pPr>
      <w:rPr>
        <w:rFonts w:ascii="Wingdings" w:hAnsi="Wingdings" w:hint="default"/>
      </w:rPr>
    </w:lvl>
    <w:lvl w:ilvl="6" w:tplc="FFFFFFFF" w:tentative="1">
      <w:start w:val="1"/>
      <w:numFmt w:val="bullet"/>
      <w:lvlText w:val=""/>
      <w:lvlJc w:val="left"/>
      <w:pPr>
        <w:ind w:left="4400" w:hanging="360"/>
      </w:pPr>
      <w:rPr>
        <w:rFonts w:ascii="Symbol" w:hAnsi="Symbol" w:hint="default"/>
      </w:rPr>
    </w:lvl>
    <w:lvl w:ilvl="7" w:tplc="FFFFFFFF" w:tentative="1">
      <w:start w:val="1"/>
      <w:numFmt w:val="bullet"/>
      <w:lvlText w:val="o"/>
      <w:lvlJc w:val="left"/>
      <w:pPr>
        <w:ind w:left="5120" w:hanging="360"/>
      </w:pPr>
      <w:rPr>
        <w:rFonts w:ascii="Courier New" w:hAnsi="Courier New" w:cs="Courier New" w:hint="default"/>
      </w:rPr>
    </w:lvl>
    <w:lvl w:ilvl="8" w:tplc="FFFFFFFF" w:tentative="1">
      <w:start w:val="1"/>
      <w:numFmt w:val="bullet"/>
      <w:lvlText w:val=""/>
      <w:lvlJc w:val="left"/>
      <w:pPr>
        <w:ind w:left="5840" w:hanging="360"/>
      </w:pPr>
      <w:rPr>
        <w:rFonts w:ascii="Wingdings" w:hAnsi="Wingdings" w:hint="default"/>
      </w:rPr>
    </w:lvl>
  </w:abstractNum>
  <w:abstractNum w:abstractNumId="19" w15:restartNumberingAfterBreak="0">
    <w:nsid w:val="329B1596"/>
    <w:multiLevelType w:val="hybridMultilevel"/>
    <w:tmpl w:val="8CCE29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15:restartNumberingAfterBreak="0">
    <w:nsid w:val="39912D87"/>
    <w:multiLevelType w:val="hybridMultilevel"/>
    <w:tmpl w:val="B0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6742F"/>
    <w:multiLevelType w:val="hybridMultilevel"/>
    <w:tmpl w:val="F0684B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2" w15:restartNumberingAfterBreak="0">
    <w:nsid w:val="3CA96292"/>
    <w:multiLevelType w:val="hybridMultilevel"/>
    <w:tmpl w:val="D3CAA93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3D122C24"/>
    <w:multiLevelType w:val="hybridMultilevel"/>
    <w:tmpl w:val="1C0A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FE7A3E"/>
    <w:multiLevelType w:val="hybridMultilevel"/>
    <w:tmpl w:val="C11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380401"/>
    <w:multiLevelType w:val="hybridMultilevel"/>
    <w:tmpl w:val="7E2A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312462"/>
    <w:multiLevelType w:val="hybridMultilevel"/>
    <w:tmpl w:val="08283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CE5E66"/>
    <w:multiLevelType w:val="hybridMultilevel"/>
    <w:tmpl w:val="5570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FF2A38"/>
    <w:multiLevelType w:val="hybridMultilevel"/>
    <w:tmpl w:val="D680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F48428C"/>
    <w:multiLevelType w:val="hybridMultilevel"/>
    <w:tmpl w:val="821865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4FCE6A97"/>
    <w:multiLevelType w:val="hybridMultilevel"/>
    <w:tmpl w:val="026E8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4479D1"/>
    <w:multiLevelType w:val="hybridMultilevel"/>
    <w:tmpl w:val="5426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D21E90"/>
    <w:multiLevelType w:val="hybridMultilevel"/>
    <w:tmpl w:val="3D52C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4C0CF4"/>
    <w:multiLevelType w:val="hybridMultilevel"/>
    <w:tmpl w:val="2500FCE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5" w15:restartNumberingAfterBreak="0">
    <w:nsid w:val="77F3757F"/>
    <w:multiLevelType w:val="hybridMultilevel"/>
    <w:tmpl w:val="A24A95AC"/>
    <w:lvl w:ilvl="0" w:tplc="A4DC379C">
      <w:numFmt w:val="bullet"/>
      <w:lvlText w:val="-"/>
      <w:lvlJc w:val="left"/>
      <w:pPr>
        <w:ind w:left="360" w:hanging="360"/>
      </w:pPr>
      <w:rPr>
        <w:rFonts w:ascii="Open Sans Light" w:eastAsiaTheme="minorHAnsi" w:hAnsi="Open Sans Light" w:cs="Open Sans Light" w:hint="default"/>
      </w:rPr>
    </w:lvl>
    <w:lvl w:ilvl="1" w:tplc="08090003" w:tentative="1">
      <w:start w:val="1"/>
      <w:numFmt w:val="bullet"/>
      <w:lvlText w:val="o"/>
      <w:lvlJc w:val="left"/>
      <w:pPr>
        <w:ind w:left="800" w:hanging="360"/>
      </w:pPr>
      <w:rPr>
        <w:rFonts w:ascii="Courier New" w:hAnsi="Courier New" w:cs="Courier New" w:hint="default"/>
      </w:rPr>
    </w:lvl>
    <w:lvl w:ilvl="2" w:tplc="08090005" w:tentative="1">
      <w:start w:val="1"/>
      <w:numFmt w:val="bullet"/>
      <w:lvlText w:val=""/>
      <w:lvlJc w:val="left"/>
      <w:pPr>
        <w:ind w:left="1520" w:hanging="360"/>
      </w:pPr>
      <w:rPr>
        <w:rFonts w:ascii="Wingdings" w:hAnsi="Wingdings" w:hint="default"/>
      </w:rPr>
    </w:lvl>
    <w:lvl w:ilvl="3" w:tplc="08090001" w:tentative="1">
      <w:start w:val="1"/>
      <w:numFmt w:val="bullet"/>
      <w:lvlText w:val=""/>
      <w:lvlJc w:val="left"/>
      <w:pPr>
        <w:ind w:left="2240" w:hanging="360"/>
      </w:pPr>
      <w:rPr>
        <w:rFonts w:ascii="Symbol" w:hAnsi="Symbol" w:hint="default"/>
      </w:rPr>
    </w:lvl>
    <w:lvl w:ilvl="4" w:tplc="08090003" w:tentative="1">
      <w:start w:val="1"/>
      <w:numFmt w:val="bullet"/>
      <w:lvlText w:val="o"/>
      <w:lvlJc w:val="left"/>
      <w:pPr>
        <w:ind w:left="2960" w:hanging="360"/>
      </w:pPr>
      <w:rPr>
        <w:rFonts w:ascii="Courier New" w:hAnsi="Courier New" w:cs="Courier New" w:hint="default"/>
      </w:rPr>
    </w:lvl>
    <w:lvl w:ilvl="5" w:tplc="08090005" w:tentative="1">
      <w:start w:val="1"/>
      <w:numFmt w:val="bullet"/>
      <w:lvlText w:val=""/>
      <w:lvlJc w:val="left"/>
      <w:pPr>
        <w:ind w:left="3680" w:hanging="360"/>
      </w:pPr>
      <w:rPr>
        <w:rFonts w:ascii="Wingdings" w:hAnsi="Wingdings" w:hint="default"/>
      </w:rPr>
    </w:lvl>
    <w:lvl w:ilvl="6" w:tplc="08090001" w:tentative="1">
      <w:start w:val="1"/>
      <w:numFmt w:val="bullet"/>
      <w:lvlText w:val=""/>
      <w:lvlJc w:val="left"/>
      <w:pPr>
        <w:ind w:left="4400" w:hanging="360"/>
      </w:pPr>
      <w:rPr>
        <w:rFonts w:ascii="Symbol" w:hAnsi="Symbol" w:hint="default"/>
      </w:rPr>
    </w:lvl>
    <w:lvl w:ilvl="7" w:tplc="08090003" w:tentative="1">
      <w:start w:val="1"/>
      <w:numFmt w:val="bullet"/>
      <w:lvlText w:val="o"/>
      <w:lvlJc w:val="left"/>
      <w:pPr>
        <w:ind w:left="5120" w:hanging="360"/>
      </w:pPr>
      <w:rPr>
        <w:rFonts w:ascii="Courier New" w:hAnsi="Courier New" w:cs="Courier New" w:hint="default"/>
      </w:rPr>
    </w:lvl>
    <w:lvl w:ilvl="8" w:tplc="08090005" w:tentative="1">
      <w:start w:val="1"/>
      <w:numFmt w:val="bullet"/>
      <w:lvlText w:val=""/>
      <w:lvlJc w:val="left"/>
      <w:pPr>
        <w:ind w:left="5840" w:hanging="360"/>
      </w:pPr>
      <w:rPr>
        <w:rFonts w:ascii="Wingdings" w:hAnsi="Wingdings" w:hint="default"/>
      </w:rPr>
    </w:lvl>
  </w:abstractNum>
  <w:abstractNum w:abstractNumId="36" w15:restartNumberingAfterBreak="0">
    <w:nsid w:val="7C60513D"/>
    <w:multiLevelType w:val="hybridMultilevel"/>
    <w:tmpl w:val="B500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257114">
    <w:abstractNumId w:val="10"/>
  </w:num>
  <w:num w:numId="2" w16cid:durableId="630551870">
    <w:abstractNumId w:val="29"/>
  </w:num>
  <w:num w:numId="3" w16cid:durableId="2138838911">
    <w:abstractNumId w:val="9"/>
  </w:num>
  <w:num w:numId="4" w16cid:durableId="212352328">
    <w:abstractNumId w:val="19"/>
  </w:num>
  <w:num w:numId="5" w16cid:durableId="1174495460">
    <w:abstractNumId w:val="27"/>
  </w:num>
  <w:num w:numId="6" w16cid:durableId="684285310">
    <w:abstractNumId w:val="2"/>
  </w:num>
  <w:num w:numId="7" w16cid:durableId="2006738589">
    <w:abstractNumId w:val="31"/>
  </w:num>
  <w:num w:numId="8" w16cid:durableId="440228676">
    <w:abstractNumId w:val="1"/>
  </w:num>
  <w:num w:numId="9" w16cid:durableId="1549492541">
    <w:abstractNumId w:val="25"/>
  </w:num>
  <w:num w:numId="10" w16cid:durableId="1817991755">
    <w:abstractNumId w:val="23"/>
  </w:num>
  <w:num w:numId="11" w16cid:durableId="1404257148">
    <w:abstractNumId w:val="21"/>
  </w:num>
  <w:num w:numId="12" w16cid:durableId="1240600703">
    <w:abstractNumId w:val="8"/>
  </w:num>
  <w:num w:numId="13" w16cid:durableId="876237166">
    <w:abstractNumId w:val="12"/>
  </w:num>
  <w:num w:numId="14" w16cid:durableId="1276399182">
    <w:abstractNumId w:val="24"/>
  </w:num>
  <w:num w:numId="15" w16cid:durableId="1165170150">
    <w:abstractNumId w:val="30"/>
  </w:num>
  <w:num w:numId="16" w16cid:durableId="2036078674">
    <w:abstractNumId w:val="20"/>
  </w:num>
  <w:num w:numId="17" w16cid:durableId="973220809">
    <w:abstractNumId w:val="34"/>
  </w:num>
  <w:num w:numId="18" w16cid:durableId="1866940249">
    <w:abstractNumId w:val="5"/>
  </w:num>
  <w:num w:numId="19" w16cid:durableId="497772387">
    <w:abstractNumId w:val="7"/>
  </w:num>
  <w:num w:numId="20" w16cid:durableId="190383271">
    <w:abstractNumId w:val="22"/>
  </w:num>
  <w:num w:numId="21" w16cid:durableId="831143048">
    <w:abstractNumId w:val="32"/>
  </w:num>
  <w:num w:numId="22" w16cid:durableId="1332173761">
    <w:abstractNumId w:val="26"/>
  </w:num>
  <w:num w:numId="23" w16cid:durableId="1019090608">
    <w:abstractNumId w:val="6"/>
  </w:num>
  <w:num w:numId="24" w16cid:durableId="1798255290">
    <w:abstractNumId w:val="16"/>
  </w:num>
  <w:num w:numId="25" w16cid:durableId="1524053004">
    <w:abstractNumId w:val="35"/>
  </w:num>
  <w:num w:numId="26" w16cid:durableId="1620606036">
    <w:abstractNumId w:val="18"/>
  </w:num>
  <w:num w:numId="27" w16cid:durableId="1764564729">
    <w:abstractNumId w:val="36"/>
  </w:num>
  <w:num w:numId="28" w16cid:durableId="577907043">
    <w:abstractNumId w:val="33"/>
  </w:num>
  <w:num w:numId="29" w16cid:durableId="1348942943">
    <w:abstractNumId w:val="28"/>
  </w:num>
  <w:num w:numId="30" w16cid:durableId="1732192561">
    <w:abstractNumId w:val="15"/>
  </w:num>
  <w:num w:numId="31" w16cid:durableId="943152365">
    <w:abstractNumId w:val="17"/>
  </w:num>
  <w:num w:numId="32" w16cid:durableId="165562279">
    <w:abstractNumId w:val="13"/>
  </w:num>
  <w:num w:numId="33" w16cid:durableId="2106996362">
    <w:abstractNumId w:val="4"/>
  </w:num>
  <w:num w:numId="34" w16cid:durableId="1173110258">
    <w:abstractNumId w:val="11"/>
  </w:num>
  <w:num w:numId="35" w16cid:durableId="1970431036">
    <w:abstractNumId w:val="14"/>
  </w:num>
  <w:num w:numId="36" w16cid:durableId="1591506207">
    <w:abstractNumId w:val="0"/>
  </w:num>
  <w:num w:numId="37" w16cid:durableId="42114395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7E61"/>
    <w:rsid w:val="00011279"/>
    <w:rsid w:val="000131F1"/>
    <w:rsid w:val="00023E61"/>
    <w:rsid w:val="0003251C"/>
    <w:rsid w:val="0006517E"/>
    <w:rsid w:val="00075681"/>
    <w:rsid w:val="000B280B"/>
    <w:rsid w:val="000C7433"/>
    <w:rsid w:val="000D011B"/>
    <w:rsid w:val="000D058A"/>
    <w:rsid w:val="000D5009"/>
    <w:rsid w:val="000E3F2E"/>
    <w:rsid w:val="000F4B24"/>
    <w:rsid w:val="00121044"/>
    <w:rsid w:val="001301EF"/>
    <w:rsid w:val="0013521C"/>
    <w:rsid w:val="00140DB0"/>
    <w:rsid w:val="00142C17"/>
    <w:rsid w:val="00152F8E"/>
    <w:rsid w:val="0015601A"/>
    <w:rsid w:val="001603F2"/>
    <w:rsid w:val="001810D1"/>
    <w:rsid w:val="00183FA7"/>
    <w:rsid w:val="001942F4"/>
    <w:rsid w:val="001A0855"/>
    <w:rsid w:val="001A4946"/>
    <w:rsid w:val="001B04E4"/>
    <w:rsid w:val="001B4C4C"/>
    <w:rsid w:val="001B7FC5"/>
    <w:rsid w:val="001D6179"/>
    <w:rsid w:val="001D7142"/>
    <w:rsid w:val="001E5486"/>
    <w:rsid w:val="00202E28"/>
    <w:rsid w:val="002128E5"/>
    <w:rsid w:val="00215ACA"/>
    <w:rsid w:val="00221A82"/>
    <w:rsid w:val="00237B51"/>
    <w:rsid w:val="0024264F"/>
    <w:rsid w:val="002544E8"/>
    <w:rsid w:val="002562CF"/>
    <w:rsid w:val="002623CE"/>
    <w:rsid w:val="00274B75"/>
    <w:rsid w:val="00286F31"/>
    <w:rsid w:val="002A2CD3"/>
    <w:rsid w:val="002B58DF"/>
    <w:rsid w:val="002C7686"/>
    <w:rsid w:val="002D0CBF"/>
    <w:rsid w:val="002D282E"/>
    <w:rsid w:val="002D4111"/>
    <w:rsid w:val="002F4F51"/>
    <w:rsid w:val="00316EB8"/>
    <w:rsid w:val="00320021"/>
    <w:rsid w:val="00342D67"/>
    <w:rsid w:val="0036081A"/>
    <w:rsid w:val="00365C3A"/>
    <w:rsid w:val="0037318F"/>
    <w:rsid w:val="003828E9"/>
    <w:rsid w:val="003E38BE"/>
    <w:rsid w:val="003F4746"/>
    <w:rsid w:val="00405E6E"/>
    <w:rsid w:val="00424823"/>
    <w:rsid w:val="00430A9A"/>
    <w:rsid w:val="00435951"/>
    <w:rsid w:val="00440DE4"/>
    <w:rsid w:val="00460E1A"/>
    <w:rsid w:val="0048008F"/>
    <w:rsid w:val="0048292D"/>
    <w:rsid w:val="004855AD"/>
    <w:rsid w:val="004C616E"/>
    <w:rsid w:val="004D3756"/>
    <w:rsid w:val="004E5E86"/>
    <w:rsid w:val="004E75F6"/>
    <w:rsid w:val="004F46AF"/>
    <w:rsid w:val="004F7259"/>
    <w:rsid w:val="0050200D"/>
    <w:rsid w:val="00513E6E"/>
    <w:rsid w:val="00520308"/>
    <w:rsid w:val="005270E6"/>
    <w:rsid w:val="00531AEC"/>
    <w:rsid w:val="005528A2"/>
    <w:rsid w:val="00595E9C"/>
    <w:rsid w:val="00597956"/>
    <w:rsid w:val="005D2F79"/>
    <w:rsid w:val="005D512C"/>
    <w:rsid w:val="005F218C"/>
    <w:rsid w:val="00614707"/>
    <w:rsid w:val="00630E9E"/>
    <w:rsid w:val="006423C6"/>
    <w:rsid w:val="0066046B"/>
    <w:rsid w:val="006634EB"/>
    <w:rsid w:val="00665755"/>
    <w:rsid w:val="0067104F"/>
    <w:rsid w:val="0068172F"/>
    <w:rsid w:val="00687173"/>
    <w:rsid w:val="00691430"/>
    <w:rsid w:val="006B170E"/>
    <w:rsid w:val="006D6CF5"/>
    <w:rsid w:val="006E73BC"/>
    <w:rsid w:val="006F3339"/>
    <w:rsid w:val="006F356D"/>
    <w:rsid w:val="006F743A"/>
    <w:rsid w:val="007012BF"/>
    <w:rsid w:val="00704FA4"/>
    <w:rsid w:val="00705759"/>
    <w:rsid w:val="007103B2"/>
    <w:rsid w:val="00712AE8"/>
    <w:rsid w:val="00723B6F"/>
    <w:rsid w:val="00751BD9"/>
    <w:rsid w:val="00753E03"/>
    <w:rsid w:val="00764D76"/>
    <w:rsid w:val="0076528D"/>
    <w:rsid w:val="0077738D"/>
    <w:rsid w:val="007976D8"/>
    <w:rsid w:val="007B57AA"/>
    <w:rsid w:val="007C616E"/>
    <w:rsid w:val="007D7D16"/>
    <w:rsid w:val="007E6715"/>
    <w:rsid w:val="007F1454"/>
    <w:rsid w:val="007F4C2F"/>
    <w:rsid w:val="007F5919"/>
    <w:rsid w:val="00811934"/>
    <w:rsid w:val="00820615"/>
    <w:rsid w:val="00821898"/>
    <w:rsid w:val="00826F2D"/>
    <w:rsid w:val="00827960"/>
    <w:rsid w:val="00833CAD"/>
    <w:rsid w:val="008503CD"/>
    <w:rsid w:val="008527D7"/>
    <w:rsid w:val="00853E03"/>
    <w:rsid w:val="00860331"/>
    <w:rsid w:val="0088272D"/>
    <w:rsid w:val="008964D7"/>
    <w:rsid w:val="008C7B82"/>
    <w:rsid w:val="008D5351"/>
    <w:rsid w:val="008D77B5"/>
    <w:rsid w:val="008E41B3"/>
    <w:rsid w:val="00902945"/>
    <w:rsid w:val="009358FC"/>
    <w:rsid w:val="00940B7C"/>
    <w:rsid w:val="00947462"/>
    <w:rsid w:val="00973AD0"/>
    <w:rsid w:val="009819FD"/>
    <w:rsid w:val="00992F72"/>
    <w:rsid w:val="009957D8"/>
    <w:rsid w:val="009A00F8"/>
    <w:rsid w:val="009C0FB5"/>
    <w:rsid w:val="009C3DE0"/>
    <w:rsid w:val="009D2CD2"/>
    <w:rsid w:val="009D3D79"/>
    <w:rsid w:val="009E5F37"/>
    <w:rsid w:val="009F136D"/>
    <w:rsid w:val="009F75D3"/>
    <w:rsid w:val="00A14648"/>
    <w:rsid w:val="00A40E6F"/>
    <w:rsid w:val="00A60741"/>
    <w:rsid w:val="00A614AF"/>
    <w:rsid w:val="00A7221D"/>
    <w:rsid w:val="00A81CD4"/>
    <w:rsid w:val="00A86F3D"/>
    <w:rsid w:val="00AB610D"/>
    <w:rsid w:val="00AD7E68"/>
    <w:rsid w:val="00AE1C05"/>
    <w:rsid w:val="00AE7BEC"/>
    <w:rsid w:val="00B06DFD"/>
    <w:rsid w:val="00B1327F"/>
    <w:rsid w:val="00B178D2"/>
    <w:rsid w:val="00B24AAC"/>
    <w:rsid w:val="00B250CA"/>
    <w:rsid w:val="00B31F78"/>
    <w:rsid w:val="00B366D7"/>
    <w:rsid w:val="00B41F7F"/>
    <w:rsid w:val="00B43243"/>
    <w:rsid w:val="00B44B48"/>
    <w:rsid w:val="00B47199"/>
    <w:rsid w:val="00B546A9"/>
    <w:rsid w:val="00B5547A"/>
    <w:rsid w:val="00B659F0"/>
    <w:rsid w:val="00BA32EE"/>
    <w:rsid w:val="00BA4E6F"/>
    <w:rsid w:val="00BA5A1C"/>
    <w:rsid w:val="00BA6D4B"/>
    <w:rsid w:val="00BA7951"/>
    <w:rsid w:val="00BB3D9B"/>
    <w:rsid w:val="00BB47D1"/>
    <w:rsid w:val="00BD71B3"/>
    <w:rsid w:val="00BD7EA2"/>
    <w:rsid w:val="00BF0AB2"/>
    <w:rsid w:val="00BF2BC9"/>
    <w:rsid w:val="00C00A5D"/>
    <w:rsid w:val="00C13FC3"/>
    <w:rsid w:val="00C24F4E"/>
    <w:rsid w:val="00C365A5"/>
    <w:rsid w:val="00C37AC2"/>
    <w:rsid w:val="00C71696"/>
    <w:rsid w:val="00C72129"/>
    <w:rsid w:val="00C803FC"/>
    <w:rsid w:val="00C8056A"/>
    <w:rsid w:val="00C918CF"/>
    <w:rsid w:val="00C94D43"/>
    <w:rsid w:val="00CB1353"/>
    <w:rsid w:val="00CB1A6A"/>
    <w:rsid w:val="00CB417B"/>
    <w:rsid w:val="00CB50B5"/>
    <w:rsid w:val="00CC0520"/>
    <w:rsid w:val="00CC0ED3"/>
    <w:rsid w:val="00CD37D3"/>
    <w:rsid w:val="00CF07CA"/>
    <w:rsid w:val="00D022F7"/>
    <w:rsid w:val="00D12ECE"/>
    <w:rsid w:val="00D14776"/>
    <w:rsid w:val="00D72C24"/>
    <w:rsid w:val="00D81728"/>
    <w:rsid w:val="00D92FBE"/>
    <w:rsid w:val="00DC1593"/>
    <w:rsid w:val="00DD2D9A"/>
    <w:rsid w:val="00DE24E8"/>
    <w:rsid w:val="00DE734D"/>
    <w:rsid w:val="00DF52A4"/>
    <w:rsid w:val="00DF77A8"/>
    <w:rsid w:val="00E0065C"/>
    <w:rsid w:val="00E077F5"/>
    <w:rsid w:val="00E11343"/>
    <w:rsid w:val="00E266E5"/>
    <w:rsid w:val="00E51FC1"/>
    <w:rsid w:val="00E55730"/>
    <w:rsid w:val="00E62F64"/>
    <w:rsid w:val="00E719E9"/>
    <w:rsid w:val="00E95DEC"/>
    <w:rsid w:val="00EA0FAE"/>
    <w:rsid w:val="00EB56DD"/>
    <w:rsid w:val="00EC15B6"/>
    <w:rsid w:val="00F0238B"/>
    <w:rsid w:val="00F14540"/>
    <w:rsid w:val="00F34E92"/>
    <w:rsid w:val="00F65566"/>
    <w:rsid w:val="00F7151D"/>
    <w:rsid w:val="00F82F58"/>
    <w:rsid w:val="00F94C5C"/>
    <w:rsid w:val="00F96046"/>
    <w:rsid w:val="00FB4A29"/>
    <w:rsid w:val="00FD3267"/>
    <w:rsid w:val="00FD4224"/>
    <w:rsid w:val="00FF090E"/>
    <w:rsid w:val="00FF0AD1"/>
    <w:rsid w:val="00FF16B8"/>
    <w:rsid w:val="00FF6291"/>
    <w:rsid w:val="085EA929"/>
    <w:rsid w:val="08C38C80"/>
    <w:rsid w:val="0F8CC298"/>
    <w:rsid w:val="11D7D6E8"/>
    <w:rsid w:val="20DE1867"/>
    <w:rsid w:val="252D88FA"/>
    <w:rsid w:val="2A158647"/>
    <w:rsid w:val="3163FE94"/>
    <w:rsid w:val="345E1118"/>
    <w:rsid w:val="3BDE44EF"/>
    <w:rsid w:val="46897000"/>
    <w:rsid w:val="49C7698E"/>
    <w:rsid w:val="516B2C85"/>
    <w:rsid w:val="5FE726C9"/>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PageNumber">
    <w:name w:val="page number"/>
    <w:basedOn w:val="DefaultParagraphFont"/>
    <w:uiPriority w:val="99"/>
    <w:semiHidden/>
    <w:unhideWhenUsed/>
    <w:rsid w:val="0014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5A65FBD1-79DD-4616-926F-4A89B6202985}"/>
</file>

<file path=customXml/itemProps4.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10</cp:revision>
  <dcterms:created xsi:type="dcterms:W3CDTF">2024-05-20T19:44:00Z</dcterms:created>
  <dcterms:modified xsi:type="dcterms:W3CDTF">2024-06-21T02:09:00Z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