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A37F5F" w:rsidRDefault="001301EF" w:rsidP="00A37F5F">
      <w:pPr>
        <w:pStyle w:val="Heading1"/>
        <w:jc w:val="both"/>
        <w:rPr>
          <w:rFonts w:ascii="Century Gothic" w:hAnsi="Century Gothic" w:cs="Arial"/>
          <w:b/>
          <w:bCs/>
          <w:sz w:val="22"/>
          <w:szCs w:val="22"/>
        </w:rPr>
      </w:pPr>
      <w:r w:rsidRPr="00A37F5F">
        <w:rPr>
          <w:rFonts w:ascii="Century Gothic" w:hAnsi="Century Gothic" w:cs="Arial"/>
          <w:b/>
          <w:bCs/>
          <w:sz w:val="22"/>
          <w:szCs w:val="22"/>
        </w:rPr>
        <w:t>Introduction</w:t>
      </w:r>
    </w:p>
    <w:p w14:paraId="109DBD38" w14:textId="6022A3B1" w:rsidR="00EB6AAE" w:rsidRPr="00A37F5F" w:rsidRDefault="00A37F5F" w:rsidP="00A37F5F">
      <w:pPr>
        <w:jc w:val="both"/>
        <w:rPr>
          <w:rFonts w:ascii="Arial" w:hAnsi="Arial" w:cs="Arial"/>
          <w:sz w:val="19"/>
          <w:szCs w:val="19"/>
        </w:rPr>
      </w:pPr>
      <w:r>
        <w:rPr>
          <w:rFonts w:ascii="Arial" w:hAnsi="Arial" w:cs="Arial"/>
          <w:sz w:val="19"/>
          <w:szCs w:val="19"/>
        </w:rPr>
        <w:br/>
      </w:r>
      <w:proofErr w:type="gramStart"/>
      <w:r w:rsidR="00EB6AAE" w:rsidRPr="00A37F5F">
        <w:rPr>
          <w:rFonts w:ascii="Arial" w:hAnsi="Arial" w:cs="Arial"/>
          <w:sz w:val="19"/>
          <w:szCs w:val="19"/>
        </w:rPr>
        <w:t>Similar to</w:t>
      </w:r>
      <w:proofErr w:type="gramEnd"/>
      <w:r w:rsidR="00EB6AAE" w:rsidRPr="00A37F5F">
        <w:rPr>
          <w:rFonts w:ascii="Arial" w:hAnsi="Arial" w:cs="Arial"/>
          <w:sz w:val="19"/>
          <w:szCs w:val="19"/>
        </w:rPr>
        <w:t xml:space="preserve"> other programmes, </w:t>
      </w:r>
      <w:r w:rsidR="001C6EC2" w:rsidRPr="00A37F5F">
        <w:rPr>
          <w:rFonts w:ascii="Arial" w:hAnsi="Arial" w:cs="Arial"/>
          <w:sz w:val="19"/>
          <w:szCs w:val="19"/>
        </w:rPr>
        <w:t xml:space="preserve">when undertaking rental assistance, </w:t>
      </w:r>
      <w:r w:rsidR="00EB6AAE" w:rsidRPr="00A37F5F">
        <w:rPr>
          <w:rFonts w:ascii="Arial" w:hAnsi="Arial" w:cs="Arial"/>
          <w:sz w:val="19"/>
          <w:szCs w:val="19"/>
        </w:rPr>
        <w:t xml:space="preserve">a number of </w:t>
      </w:r>
      <w:r w:rsidR="001C6EC2" w:rsidRPr="00A37F5F">
        <w:rPr>
          <w:rFonts w:ascii="Arial" w:hAnsi="Arial" w:cs="Arial"/>
          <w:sz w:val="19"/>
          <w:szCs w:val="19"/>
        </w:rPr>
        <w:t xml:space="preserve">internal </w:t>
      </w:r>
      <w:r w:rsidR="00EB6AAE" w:rsidRPr="00A37F5F">
        <w:rPr>
          <w:rFonts w:ascii="Arial" w:hAnsi="Arial" w:cs="Arial"/>
          <w:sz w:val="19"/>
          <w:szCs w:val="19"/>
        </w:rPr>
        <w:t>programme management tools need to be developed, these specifically</w:t>
      </w:r>
      <w:r w:rsidR="006E33C2" w:rsidRPr="00A37F5F">
        <w:rPr>
          <w:rFonts w:ascii="Arial" w:hAnsi="Arial" w:cs="Arial"/>
          <w:sz w:val="19"/>
          <w:szCs w:val="19"/>
        </w:rPr>
        <w:t xml:space="preserve"> include</w:t>
      </w:r>
      <w:r w:rsidR="00EB6AAE" w:rsidRPr="00A37F5F">
        <w:rPr>
          <w:rFonts w:ascii="Arial" w:hAnsi="Arial" w:cs="Arial"/>
          <w:sz w:val="19"/>
          <w:szCs w:val="19"/>
        </w:rPr>
        <w:t>:</w:t>
      </w:r>
    </w:p>
    <w:p w14:paraId="4ADFE296" w14:textId="34C79DE2" w:rsidR="00EB6AAE" w:rsidRPr="00A37F5F" w:rsidRDefault="00EB6AAE" w:rsidP="00A37F5F">
      <w:pPr>
        <w:pStyle w:val="ListParagraph"/>
        <w:numPr>
          <w:ilvl w:val="0"/>
          <w:numId w:val="39"/>
        </w:numPr>
        <w:jc w:val="both"/>
        <w:rPr>
          <w:rFonts w:ascii="Arial" w:hAnsi="Arial" w:cs="Arial"/>
          <w:sz w:val="19"/>
          <w:szCs w:val="19"/>
        </w:rPr>
      </w:pPr>
      <w:r w:rsidRPr="00A37F5F">
        <w:rPr>
          <w:rFonts w:ascii="Arial" w:hAnsi="Arial" w:cs="Arial"/>
          <w:sz w:val="19"/>
          <w:szCs w:val="19"/>
        </w:rPr>
        <w:t>Programme flow-charts</w:t>
      </w:r>
      <w:r w:rsidR="00BD133E" w:rsidRPr="00A37F5F">
        <w:rPr>
          <w:rFonts w:ascii="Arial" w:hAnsi="Arial" w:cs="Arial"/>
          <w:sz w:val="19"/>
          <w:szCs w:val="19"/>
        </w:rPr>
        <w:t xml:space="preserve"> – detailing the process of </w:t>
      </w:r>
      <w:r w:rsidR="00F20DBB" w:rsidRPr="00A37F5F">
        <w:rPr>
          <w:rFonts w:ascii="Arial" w:hAnsi="Arial" w:cs="Arial"/>
          <w:sz w:val="19"/>
          <w:szCs w:val="19"/>
        </w:rPr>
        <w:t>implementation and</w:t>
      </w:r>
      <w:r w:rsidR="00BD133E" w:rsidRPr="00A37F5F">
        <w:rPr>
          <w:rFonts w:ascii="Arial" w:hAnsi="Arial" w:cs="Arial"/>
          <w:sz w:val="19"/>
          <w:szCs w:val="19"/>
        </w:rPr>
        <w:t xml:space="preserve"> including staff responsibilities.</w:t>
      </w:r>
    </w:p>
    <w:p w14:paraId="13FBD128" w14:textId="09FB5B7A" w:rsidR="00EB6AAE" w:rsidRPr="00A37F5F" w:rsidRDefault="00EB6AAE" w:rsidP="00A37F5F">
      <w:pPr>
        <w:pStyle w:val="ListParagraph"/>
        <w:numPr>
          <w:ilvl w:val="0"/>
          <w:numId w:val="39"/>
        </w:numPr>
        <w:jc w:val="both"/>
        <w:rPr>
          <w:rFonts w:ascii="Arial" w:hAnsi="Arial" w:cs="Arial"/>
          <w:sz w:val="19"/>
          <w:szCs w:val="19"/>
        </w:rPr>
      </w:pPr>
      <w:r w:rsidRPr="00A37F5F">
        <w:rPr>
          <w:rFonts w:ascii="Arial" w:hAnsi="Arial" w:cs="Arial"/>
          <w:sz w:val="19"/>
          <w:szCs w:val="19"/>
        </w:rPr>
        <w:t>Project workplans/</w:t>
      </w:r>
      <w:r w:rsidR="00DB5A6A" w:rsidRPr="00A37F5F">
        <w:rPr>
          <w:rFonts w:ascii="Arial" w:hAnsi="Arial" w:cs="Arial"/>
          <w:sz w:val="19"/>
          <w:szCs w:val="19"/>
        </w:rPr>
        <w:t>activity schedule/</w:t>
      </w:r>
      <w:r w:rsidR="000F0999" w:rsidRPr="00A37F5F">
        <w:rPr>
          <w:rFonts w:ascii="Arial" w:hAnsi="Arial" w:cs="Arial"/>
          <w:sz w:val="19"/>
          <w:szCs w:val="19"/>
        </w:rPr>
        <w:t>Gantt charts</w:t>
      </w:r>
      <w:r w:rsidR="00BD133E" w:rsidRPr="00A37F5F">
        <w:rPr>
          <w:rFonts w:ascii="Arial" w:hAnsi="Arial" w:cs="Arial"/>
          <w:sz w:val="19"/>
          <w:szCs w:val="19"/>
        </w:rPr>
        <w:t xml:space="preserve"> – </w:t>
      </w:r>
      <w:r w:rsidR="006E33C2" w:rsidRPr="00A37F5F">
        <w:rPr>
          <w:rFonts w:ascii="Arial" w:hAnsi="Arial" w:cs="Arial"/>
          <w:sz w:val="19"/>
          <w:szCs w:val="19"/>
        </w:rPr>
        <w:t xml:space="preserve">these </w:t>
      </w:r>
      <w:r w:rsidR="00BD133E" w:rsidRPr="00A37F5F">
        <w:rPr>
          <w:rFonts w:ascii="Arial" w:hAnsi="Arial" w:cs="Arial"/>
          <w:sz w:val="19"/>
          <w:szCs w:val="19"/>
        </w:rPr>
        <w:t>will normally detail activities, timeframes, deadlines/milestones. They may also show responsibilities and resource needs for each activity.</w:t>
      </w:r>
    </w:p>
    <w:p w14:paraId="0B9DE9BF" w14:textId="3434ADB9" w:rsidR="00EB6AAE" w:rsidRPr="00A37F5F" w:rsidRDefault="00EB6AAE" w:rsidP="00A37F5F">
      <w:pPr>
        <w:pStyle w:val="ListParagraph"/>
        <w:numPr>
          <w:ilvl w:val="0"/>
          <w:numId w:val="39"/>
        </w:numPr>
        <w:jc w:val="both"/>
        <w:rPr>
          <w:rFonts w:ascii="Arial" w:hAnsi="Arial" w:cs="Arial"/>
          <w:sz w:val="19"/>
          <w:szCs w:val="19"/>
        </w:rPr>
      </w:pPr>
      <w:r w:rsidRPr="00A37F5F">
        <w:rPr>
          <w:rFonts w:ascii="Arial" w:hAnsi="Arial" w:cs="Arial"/>
          <w:sz w:val="19"/>
          <w:szCs w:val="19"/>
        </w:rPr>
        <w:t>Budgets</w:t>
      </w:r>
      <w:r w:rsidR="006E33C2" w:rsidRPr="00A37F5F">
        <w:rPr>
          <w:rFonts w:ascii="Arial" w:hAnsi="Arial" w:cs="Arial"/>
          <w:sz w:val="19"/>
          <w:szCs w:val="19"/>
        </w:rPr>
        <w:t>.</w:t>
      </w:r>
    </w:p>
    <w:p w14:paraId="319E8F2B" w14:textId="1273147A" w:rsidR="00EB6AAE" w:rsidRPr="00A37F5F" w:rsidRDefault="00EB6AAE" w:rsidP="00A37F5F">
      <w:pPr>
        <w:pStyle w:val="ListParagraph"/>
        <w:numPr>
          <w:ilvl w:val="0"/>
          <w:numId w:val="39"/>
        </w:numPr>
        <w:jc w:val="both"/>
        <w:rPr>
          <w:rFonts w:ascii="Arial" w:hAnsi="Arial" w:cs="Arial"/>
          <w:sz w:val="19"/>
          <w:szCs w:val="19"/>
        </w:rPr>
      </w:pPr>
      <w:r w:rsidRPr="00A37F5F">
        <w:rPr>
          <w:rFonts w:ascii="Arial" w:hAnsi="Arial" w:cs="Arial"/>
          <w:sz w:val="19"/>
          <w:szCs w:val="19"/>
        </w:rPr>
        <w:t>Indicator</w:t>
      </w:r>
      <w:r w:rsidR="00215441" w:rsidRPr="00A37F5F">
        <w:rPr>
          <w:rFonts w:ascii="Arial" w:hAnsi="Arial" w:cs="Arial"/>
          <w:sz w:val="19"/>
          <w:szCs w:val="19"/>
        </w:rPr>
        <w:t xml:space="preserve"> Tracking </w:t>
      </w:r>
      <w:r w:rsidR="00F20DBB" w:rsidRPr="00A37F5F">
        <w:rPr>
          <w:rFonts w:ascii="Arial" w:hAnsi="Arial" w:cs="Arial"/>
          <w:sz w:val="19"/>
          <w:szCs w:val="19"/>
        </w:rPr>
        <w:t>Tools -</w:t>
      </w:r>
      <w:r w:rsidR="00DB5A6A" w:rsidRPr="00A37F5F">
        <w:rPr>
          <w:rFonts w:ascii="Arial" w:hAnsi="Arial" w:cs="Arial"/>
          <w:sz w:val="19"/>
          <w:szCs w:val="19"/>
        </w:rPr>
        <w:t xml:space="preserve"> See separate SoP </w:t>
      </w:r>
      <w:r w:rsidR="009124CC" w:rsidRPr="00A37F5F">
        <w:rPr>
          <w:rFonts w:ascii="Arial" w:hAnsi="Arial" w:cs="Arial"/>
          <w:sz w:val="19"/>
          <w:szCs w:val="19"/>
        </w:rPr>
        <w:t>3.2</w:t>
      </w:r>
      <w:r w:rsidR="002F6601" w:rsidRPr="00A37F5F">
        <w:rPr>
          <w:rFonts w:ascii="Arial" w:hAnsi="Arial" w:cs="Arial"/>
          <w:sz w:val="19"/>
          <w:szCs w:val="19"/>
        </w:rPr>
        <w:t xml:space="preserve"> Monitoring and Indicators</w:t>
      </w:r>
      <w:r w:rsidR="006E33C2" w:rsidRPr="00A37F5F">
        <w:rPr>
          <w:rFonts w:ascii="Arial" w:hAnsi="Arial" w:cs="Arial"/>
          <w:sz w:val="19"/>
          <w:szCs w:val="19"/>
        </w:rPr>
        <w:t>.</w:t>
      </w:r>
    </w:p>
    <w:p w14:paraId="099FA490" w14:textId="50F0B27C" w:rsidR="003A00FA" w:rsidRPr="00A37F5F" w:rsidRDefault="003A00FA" w:rsidP="00A37F5F">
      <w:pPr>
        <w:pStyle w:val="ListParagraph"/>
        <w:numPr>
          <w:ilvl w:val="0"/>
          <w:numId w:val="39"/>
        </w:numPr>
        <w:jc w:val="both"/>
        <w:rPr>
          <w:rFonts w:ascii="Arial" w:hAnsi="Arial" w:cs="Arial"/>
          <w:sz w:val="19"/>
          <w:szCs w:val="19"/>
        </w:rPr>
      </w:pPr>
      <w:r w:rsidRPr="00A37F5F">
        <w:rPr>
          <w:rFonts w:ascii="Arial" w:hAnsi="Arial" w:cs="Arial"/>
          <w:sz w:val="19"/>
          <w:szCs w:val="19"/>
        </w:rPr>
        <w:t xml:space="preserve">Risk management tools – See separate </w:t>
      </w:r>
      <w:r w:rsidR="00516818" w:rsidRPr="00A37F5F">
        <w:rPr>
          <w:rFonts w:ascii="Arial" w:hAnsi="Arial" w:cs="Arial"/>
          <w:sz w:val="19"/>
          <w:szCs w:val="19"/>
        </w:rPr>
        <w:t>SoP 2.1.9 Risk Analysis and Mitigation</w:t>
      </w:r>
      <w:r w:rsidR="006E33C2" w:rsidRPr="00A37F5F">
        <w:rPr>
          <w:rFonts w:ascii="Arial" w:hAnsi="Arial" w:cs="Arial"/>
          <w:sz w:val="19"/>
          <w:szCs w:val="19"/>
        </w:rPr>
        <w:t>.</w:t>
      </w:r>
    </w:p>
    <w:p w14:paraId="2716631A" w14:textId="141F520E" w:rsidR="00DB5A6A" w:rsidRPr="00A37F5F" w:rsidRDefault="00DB5A6A" w:rsidP="00A37F5F">
      <w:pPr>
        <w:jc w:val="both"/>
        <w:rPr>
          <w:rFonts w:ascii="Arial" w:hAnsi="Arial" w:cs="Arial"/>
          <w:sz w:val="19"/>
          <w:szCs w:val="19"/>
        </w:rPr>
      </w:pPr>
      <w:r w:rsidRPr="00A37F5F">
        <w:rPr>
          <w:rFonts w:ascii="Arial" w:hAnsi="Arial" w:cs="Arial"/>
          <w:sz w:val="19"/>
          <w:szCs w:val="19"/>
        </w:rPr>
        <w:t xml:space="preserve">This step helps the programme team to consider the detail </w:t>
      </w:r>
      <w:r w:rsidR="008861AE" w:rsidRPr="00A37F5F">
        <w:rPr>
          <w:rFonts w:ascii="Arial" w:hAnsi="Arial" w:cs="Arial"/>
          <w:sz w:val="19"/>
          <w:szCs w:val="19"/>
        </w:rPr>
        <w:t>of</w:t>
      </w:r>
      <w:r w:rsidRPr="00A37F5F">
        <w:rPr>
          <w:rFonts w:ascii="Arial" w:hAnsi="Arial" w:cs="Arial"/>
          <w:sz w:val="19"/>
          <w:szCs w:val="19"/>
        </w:rPr>
        <w:t xml:space="preserve"> what needs to happen to implement the programme, what activities specifically</w:t>
      </w:r>
      <w:r w:rsidR="00044AA2" w:rsidRPr="00A37F5F">
        <w:rPr>
          <w:rFonts w:ascii="Arial" w:hAnsi="Arial" w:cs="Arial"/>
          <w:sz w:val="19"/>
          <w:szCs w:val="19"/>
        </w:rPr>
        <w:t xml:space="preserve"> need to be developed</w:t>
      </w:r>
      <w:r w:rsidRPr="00A37F5F">
        <w:rPr>
          <w:rFonts w:ascii="Arial" w:hAnsi="Arial" w:cs="Arial"/>
          <w:sz w:val="19"/>
          <w:szCs w:val="19"/>
        </w:rPr>
        <w:t>, who needs to be involved, when, and how they are going to be undertaken.</w:t>
      </w:r>
    </w:p>
    <w:p w14:paraId="01FE2F57" w14:textId="3AB6A984" w:rsidR="00EB6AAE" w:rsidRPr="00A37F5F" w:rsidRDefault="00BD133E" w:rsidP="00A37F5F">
      <w:pPr>
        <w:jc w:val="both"/>
        <w:rPr>
          <w:rFonts w:ascii="Arial" w:hAnsi="Arial" w:cs="Arial"/>
          <w:sz w:val="19"/>
          <w:szCs w:val="19"/>
        </w:rPr>
      </w:pPr>
      <w:r w:rsidRPr="00A37F5F">
        <w:rPr>
          <w:rFonts w:ascii="Arial" w:hAnsi="Arial" w:cs="Arial"/>
          <w:sz w:val="19"/>
          <w:szCs w:val="19"/>
        </w:rPr>
        <w:t xml:space="preserve">This SoP has been written using information </w:t>
      </w:r>
      <w:hyperlink r:id="rId11" w:tgtFrame="_blank" w:history="1">
        <w:r w:rsidRPr="00A37F5F">
          <w:rPr>
            <w:rStyle w:val="normaltextrun"/>
            <w:rFonts w:ascii="Arial" w:eastAsiaTheme="majorEastAsia" w:hAnsi="Arial" w:cs="Arial"/>
            <w:color w:val="0563C1"/>
            <w:sz w:val="19"/>
            <w:szCs w:val="19"/>
            <w:u w:val="single"/>
          </w:rPr>
          <w:t>IFRC (2020) Step-by-step guide for rental assistance to people affected by crisis</w:t>
        </w:r>
      </w:hyperlink>
      <w:r w:rsidRPr="00A37F5F">
        <w:rPr>
          <w:rFonts w:ascii="Arial" w:hAnsi="Arial" w:cs="Arial"/>
          <w:sz w:val="19"/>
          <w:szCs w:val="19"/>
        </w:rPr>
        <w:t xml:space="preserve"> , step 2, sub-step 2.</w:t>
      </w:r>
      <w:r w:rsidR="00642E3C" w:rsidRPr="00A37F5F">
        <w:rPr>
          <w:rFonts w:ascii="Arial" w:hAnsi="Arial" w:cs="Arial"/>
          <w:sz w:val="19"/>
          <w:szCs w:val="19"/>
        </w:rPr>
        <w:t>2.1</w:t>
      </w:r>
      <w:r w:rsidR="00DB5067" w:rsidRPr="00A37F5F">
        <w:rPr>
          <w:rFonts w:ascii="Arial" w:hAnsi="Arial" w:cs="Arial"/>
          <w:sz w:val="19"/>
          <w:szCs w:val="19"/>
        </w:rPr>
        <w:t>.</w:t>
      </w:r>
    </w:p>
    <w:p w14:paraId="5C872B9B" w14:textId="77777777" w:rsidR="00A31B8B" w:rsidRPr="00A37F5F" w:rsidRDefault="00A31B8B" w:rsidP="00A37F5F">
      <w:pPr>
        <w:jc w:val="both"/>
        <w:rPr>
          <w:rFonts w:ascii="Arial" w:hAnsi="Arial" w:cs="Arial"/>
          <w:sz w:val="19"/>
          <w:szCs w:val="19"/>
        </w:rPr>
      </w:pPr>
      <w:r w:rsidRPr="00A37F5F">
        <w:rPr>
          <w:rFonts w:ascii="Arial" w:hAnsi="Arial" w:cs="Arial"/>
          <w:noProof/>
          <w:sz w:val="19"/>
          <w:szCs w:val="19"/>
        </w:rPr>
        <mc:AlternateContent>
          <mc:Choice Requires="wps">
            <w:drawing>
              <wp:anchor distT="45720" distB="45720" distL="114300" distR="114300" simplePos="0" relativeHeight="251660288" behindDoc="0" locked="0" layoutInCell="1" allowOverlap="1" wp14:anchorId="48A0B672" wp14:editId="4B260F76">
                <wp:simplePos x="0" y="0"/>
                <wp:positionH relativeFrom="column">
                  <wp:posOffset>-6350</wp:posOffset>
                </wp:positionH>
                <wp:positionV relativeFrom="paragraph">
                  <wp:posOffset>330835</wp:posOffset>
                </wp:positionV>
                <wp:extent cx="5784850" cy="1404620"/>
                <wp:effectExtent l="0" t="0" r="6350" b="4445"/>
                <wp:wrapSquare wrapText="bothSides"/>
                <wp:docPr id="949301921" name="Text Box 94930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13BB2DD8" w14:textId="78785A6A"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2.2.1_Example_FlowChart_Bahamas_ProcessRepresentation1_RentalAssistance.</w:t>
                            </w:r>
                            <w:r w:rsidR="004F648B" w:rsidRPr="00A37F5F">
                              <w:rPr>
                                <w:rFonts w:ascii="Arial" w:hAnsi="Arial" w:cs="Arial"/>
                                <w:sz w:val="19"/>
                                <w:szCs w:val="19"/>
                              </w:rPr>
                              <w:t>docx</w:t>
                            </w:r>
                          </w:p>
                          <w:p w14:paraId="0EDA6D0C" w14:textId="3C318CD8" w:rsidR="00A31B8B" w:rsidRPr="00A37F5F" w:rsidRDefault="00DF2234" w:rsidP="00A31B8B">
                            <w:pPr>
                              <w:pStyle w:val="ListParagraph"/>
                              <w:numPr>
                                <w:ilvl w:val="1"/>
                                <w:numId w:val="1"/>
                              </w:numPr>
                              <w:rPr>
                                <w:rFonts w:ascii="Arial" w:hAnsi="Arial" w:cs="Arial"/>
                                <w:sz w:val="19"/>
                                <w:szCs w:val="19"/>
                              </w:rPr>
                            </w:pPr>
                            <w:r w:rsidRPr="00A37F5F">
                              <w:rPr>
                                <w:rFonts w:ascii="Arial" w:hAnsi="Arial" w:cs="Arial"/>
                                <w:sz w:val="19"/>
                                <w:szCs w:val="19"/>
                              </w:rPr>
                              <w:t>Flow chart using a</w:t>
                            </w:r>
                            <w:r w:rsidR="00A31B8B" w:rsidRPr="00A37F5F">
                              <w:rPr>
                                <w:rFonts w:ascii="Arial" w:hAnsi="Arial" w:cs="Arial"/>
                                <w:sz w:val="19"/>
                                <w:szCs w:val="19"/>
                              </w:rPr>
                              <w:t xml:space="preserve"> “swimming lane” model, where the process chart also shows the tasks that are the responsibility of specific teams or stakeholders.</w:t>
                            </w:r>
                          </w:p>
                          <w:p w14:paraId="6C9613F6" w14:textId="53F50984" w:rsidR="00A31B8B" w:rsidRPr="00A37F5F" w:rsidRDefault="00A31B8B" w:rsidP="00A31B8B">
                            <w:pPr>
                              <w:pStyle w:val="ListParagraph"/>
                              <w:numPr>
                                <w:ilvl w:val="0"/>
                                <w:numId w:val="42"/>
                              </w:numPr>
                              <w:rPr>
                                <w:rFonts w:ascii="Arial" w:hAnsi="Arial" w:cs="Arial"/>
                                <w:sz w:val="19"/>
                                <w:szCs w:val="19"/>
                              </w:rPr>
                            </w:pPr>
                            <w:r w:rsidRPr="00A37F5F">
                              <w:rPr>
                                <w:rFonts w:ascii="Arial" w:hAnsi="Arial" w:cs="Arial"/>
                                <w:sz w:val="19"/>
                                <w:szCs w:val="19"/>
                              </w:rPr>
                              <w:t>2.2.1_Example_FlowChart_Bahamas_ProcessRepresentation2_RentalAssistance.</w:t>
                            </w:r>
                            <w:r w:rsidR="00F11F9A" w:rsidRPr="00A37F5F">
                              <w:rPr>
                                <w:rFonts w:ascii="Arial" w:hAnsi="Arial" w:cs="Arial"/>
                                <w:sz w:val="19"/>
                                <w:szCs w:val="19"/>
                              </w:rPr>
                              <w:t>docx</w:t>
                            </w:r>
                          </w:p>
                          <w:p w14:paraId="5488C3D2" w14:textId="724BFBAB"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Flow</w:t>
                            </w:r>
                            <w:r w:rsidR="00A31B8B" w:rsidRPr="00A37F5F">
                              <w:rPr>
                                <w:rFonts w:ascii="Arial" w:hAnsi="Arial" w:cs="Arial"/>
                                <w:sz w:val="19"/>
                                <w:szCs w:val="19"/>
                              </w:rPr>
                              <w:t xml:space="preserve"> chart for the overall process for rental assistance in Bahamas 2019 response to Hurricane Dorian.</w:t>
                            </w:r>
                          </w:p>
                          <w:p w14:paraId="1DCD2815" w14:textId="5B9541A5"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2.2.1_Example_FlowChart_Bahamas_Process_Cheques_Inspections_RentalAssistance</w:t>
                            </w:r>
                            <w:r w:rsidR="00F11F9A" w:rsidRPr="00A37F5F">
                              <w:rPr>
                                <w:rFonts w:ascii="Arial" w:hAnsi="Arial" w:cs="Arial"/>
                                <w:sz w:val="19"/>
                                <w:szCs w:val="19"/>
                              </w:rPr>
                              <w:t>.docx</w:t>
                            </w:r>
                          </w:p>
                          <w:p w14:paraId="62876A78" w14:textId="08043C06"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Fl</w:t>
                            </w:r>
                            <w:r w:rsidR="00A31B8B" w:rsidRPr="00A37F5F">
                              <w:rPr>
                                <w:rFonts w:ascii="Arial" w:hAnsi="Arial" w:cs="Arial"/>
                                <w:sz w:val="19"/>
                                <w:szCs w:val="19"/>
                              </w:rPr>
                              <w:t>ow chart for a particular activity in the programme.</w:t>
                            </w:r>
                          </w:p>
                          <w:p w14:paraId="000C6A52" w14:textId="77777777"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2.2.1_Example_ShelterProgrammeProcessSteps_SK_Rental Assistance.docx</w:t>
                            </w:r>
                          </w:p>
                          <w:p w14:paraId="77576E67" w14:textId="715F0950"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List</w:t>
                            </w:r>
                            <w:r w:rsidR="00A31B8B" w:rsidRPr="00A37F5F">
                              <w:rPr>
                                <w:rFonts w:ascii="Arial" w:hAnsi="Arial" w:cs="Arial"/>
                                <w:sz w:val="19"/>
                                <w:szCs w:val="19"/>
                              </w:rPr>
                              <w:t xml:space="preserve"> of steps in the process for implementing the rental assistance programme</w:t>
                            </w:r>
                            <w:r w:rsidRPr="00A37F5F">
                              <w:rPr>
                                <w:rFonts w:ascii="Arial" w:hAnsi="Arial" w:cs="Arial"/>
                                <w:sz w:val="19"/>
                                <w:szCs w:val="19"/>
                              </w:rPr>
                              <w:t>. It was</w:t>
                            </w:r>
                            <w:r w:rsidR="00A31B8B" w:rsidRPr="00A37F5F">
                              <w:rPr>
                                <w:rFonts w:ascii="Arial" w:hAnsi="Arial" w:cs="Arial"/>
                                <w:sz w:val="19"/>
                                <w:szCs w:val="19"/>
                              </w:rPr>
                              <w:t xml:space="preserve"> developed relatively early in the </w:t>
                            </w:r>
                            <w:r w:rsidR="00F20DBB">
                              <w:rPr>
                                <w:rFonts w:ascii="Arial" w:hAnsi="Arial" w:cs="Arial"/>
                                <w:kern w:val="0"/>
                                <w:sz w:val="19"/>
                                <w:szCs w:val="19"/>
                                <w14:ligatures w14:val="none"/>
                              </w:rPr>
                              <w:t xml:space="preserve">2022-2023 Ukraine </w:t>
                            </w:r>
                            <w:r w:rsidR="00F20DBB">
                              <w:rPr>
                                <w:rFonts w:ascii="Arial" w:hAnsi="Arial" w:cs="Arial"/>
                                <w:sz w:val="19"/>
                                <w:szCs w:val="19"/>
                              </w:rPr>
                              <w:t>response</w:t>
                            </w:r>
                            <w:r w:rsidR="00A31B8B" w:rsidRPr="00A37F5F">
                              <w:rPr>
                                <w:rFonts w:ascii="Arial" w:hAnsi="Arial" w:cs="Arial"/>
                                <w:sz w:val="19"/>
                                <w:szCs w:val="19"/>
                              </w:rPr>
                              <w:t xml:space="preserve"> rental programme.</w:t>
                            </w:r>
                          </w:p>
                          <w:p w14:paraId="70336279" w14:textId="47ED6DEC"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2.2.1_Example_FlowChart_Slovakia_OverallProcess_RentalAssistance.</w:t>
                            </w:r>
                            <w:r w:rsidR="00F11F9A" w:rsidRPr="00A37F5F">
                              <w:rPr>
                                <w:rFonts w:ascii="Arial" w:hAnsi="Arial" w:cs="Arial"/>
                                <w:sz w:val="19"/>
                                <w:szCs w:val="19"/>
                              </w:rPr>
                              <w:t>docx</w:t>
                            </w:r>
                          </w:p>
                          <w:p w14:paraId="7E55A993" w14:textId="6479EC20"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Rental Assistance flowchart</w:t>
                            </w:r>
                            <w:r w:rsidR="00A31B8B" w:rsidRPr="00A37F5F">
                              <w:rPr>
                                <w:rFonts w:ascii="Arial" w:hAnsi="Arial" w:cs="Arial"/>
                                <w:sz w:val="19"/>
                                <w:szCs w:val="19"/>
                              </w:rPr>
                              <w:t xml:space="preserve"> used in the </w:t>
                            </w:r>
                            <w:r w:rsidR="00F20DBB">
                              <w:rPr>
                                <w:rFonts w:ascii="Arial" w:hAnsi="Arial" w:cs="Arial"/>
                                <w:kern w:val="0"/>
                                <w:sz w:val="19"/>
                                <w:szCs w:val="19"/>
                                <w14:ligatures w14:val="none"/>
                              </w:rPr>
                              <w:t xml:space="preserve">2022-2023 Ukraine </w:t>
                            </w:r>
                            <w:r w:rsidR="00F20DBB">
                              <w:rPr>
                                <w:rFonts w:ascii="Arial" w:hAnsi="Arial" w:cs="Arial"/>
                                <w:kern w:val="0"/>
                                <w:sz w:val="19"/>
                                <w:szCs w:val="19"/>
                                <w14:ligatures w14:val="none"/>
                              </w:rPr>
                              <w:t xml:space="preserve">response </w:t>
                            </w:r>
                            <w:r w:rsidR="00A31B8B" w:rsidRPr="00A37F5F">
                              <w:rPr>
                                <w:rFonts w:ascii="Arial" w:hAnsi="Arial" w:cs="Arial"/>
                                <w:sz w:val="19"/>
                                <w:szCs w:val="19"/>
                              </w:rPr>
                              <w:t>in Slovakia</w:t>
                            </w:r>
                          </w:p>
                          <w:p w14:paraId="375762B7" w14:textId="38EB3221"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2.2.1_Example_FlowChart_Slovakia_ProgrammeData_RentalAssistance.</w:t>
                            </w:r>
                            <w:r w:rsidR="00F11F9A" w:rsidRPr="00A37F5F">
                              <w:rPr>
                                <w:rFonts w:ascii="Arial" w:hAnsi="Arial" w:cs="Arial"/>
                                <w:sz w:val="19"/>
                                <w:szCs w:val="19"/>
                              </w:rPr>
                              <w:t>docx</w:t>
                            </w:r>
                          </w:p>
                          <w:p w14:paraId="2E72D921" w14:textId="31EEE2F2" w:rsidR="00A31B8B" w:rsidRPr="00A37F5F" w:rsidRDefault="00DF2234" w:rsidP="00A31B8B">
                            <w:pPr>
                              <w:pStyle w:val="ListParagraph"/>
                              <w:numPr>
                                <w:ilvl w:val="1"/>
                                <w:numId w:val="1"/>
                              </w:numPr>
                              <w:rPr>
                                <w:rFonts w:ascii="Arial" w:hAnsi="Arial" w:cs="Arial"/>
                                <w:sz w:val="19"/>
                                <w:szCs w:val="19"/>
                              </w:rPr>
                            </w:pPr>
                            <w:r w:rsidRPr="00A37F5F">
                              <w:rPr>
                                <w:rFonts w:ascii="Arial" w:hAnsi="Arial" w:cs="Arial"/>
                                <w:sz w:val="19"/>
                                <w:szCs w:val="19"/>
                              </w:rPr>
                              <w:t>Programme data flow chart - used</w:t>
                            </w:r>
                            <w:r w:rsidR="00A31B8B" w:rsidRPr="00A37F5F">
                              <w:rPr>
                                <w:rFonts w:ascii="Arial" w:hAnsi="Arial" w:cs="Arial"/>
                                <w:sz w:val="19"/>
                                <w:szCs w:val="19"/>
                              </w:rPr>
                              <w:t xml:space="preserve"> specifically to consider how data on the programme would move between different information management systems. This helped to understand how different activities interacted with different systems, and helped when the information system that was being designed.</w:t>
                            </w:r>
                          </w:p>
                          <w:p w14:paraId="070087E1" w14:textId="77777777"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2.2.1_Example_GanttChart_RentalAssistance.xlsx</w:t>
                            </w:r>
                          </w:p>
                          <w:p w14:paraId="3A6981C1" w14:textId="34853847" w:rsidR="00A31B8B" w:rsidRPr="00A37F5F" w:rsidRDefault="00DF2234" w:rsidP="00A31B8B">
                            <w:pPr>
                              <w:pStyle w:val="ListParagraph"/>
                              <w:numPr>
                                <w:ilvl w:val="1"/>
                                <w:numId w:val="1"/>
                              </w:numPr>
                              <w:rPr>
                                <w:rFonts w:ascii="Arial" w:hAnsi="Arial" w:cs="Arial"/>
                                <w:sz w:val="19"/>
                                <w:szCs w:val="19"/>
                              </w:rPr>
                            </w:pPr>
                            <w:r w:rsidRPr="00A37F5F">
                              <w:rPr>
                                <w:rFonts w:ascii="Arial" w:hAnsi="Arial" w:cs="Arial"/>
                                <w:sz w:val="19"/>
                                <w:szCs w:val="19"/>
                              </w:rPr>
                              <w:t>Gantt chart which gives an</w:t>
                            </w:r>
                            <w:r w:rsidR="00A31B8B" w:rsidRPr="00A37F5F">
                              <w:rPr>
                                <w:rFonts w:ascii="Arial" w:hAnsi="Arial" w:cs="Arial"/>
                                <w:sz w:val="19"/>
                                <w:szCs w:val="19"/>
                              </w:rPr>
                              <w:t xml:space="preserve"> example of the top-line activities related to the first 6 months of a rental assistance programme.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0B672" id="_x0000_t202" coordsize="21600,21600" o:spt="202" path="m,l,21600r21600,l21600,xe">
                <v:stroke joinstyle="miter"/>
                <v:path gradientshapeok="t" o:connecttype="rect"/>
              </v:shapetype>
              <v:shape id="Text Box 949301921" o:spid="_x0000_s1026" type="#_x0000_t202" style="position:absolute;left:0;text-align:left;margin-left:-.5pt;margin-top:26.05pt;width:45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13BB2DD8" w14:textId="78785A6A"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2.2.1_Example_FlowChart_Bahamas_ProcessRepresentation1_RentalAssistance.</w:t>
                      </w:r>
                      <w:r w:rsidR="004F648B" w:rsidRPr="00A37F5F">
                        <w:rPr>
                          <w:rFonts w:ascii="Arial" w:hAnsi="Arial" w:cs="Arial"/>
                          <w:sz w:val="19"/>
                          <w:szCs w:val="19"/>
                        </w:rPr>
                        <w:t>docx</w:t>
                      </w:r>
                    </w:p>
                    <w:p w14:paraId="0EDA6D0C" w14:textId="3C318CD8" w:rsidR="00A31B8B" w:rsidRPr="00A37F5F" w:rsidRDefault="00DF2234" w:rsidP="00A31B8B">
                      <w:pPr>
                        <w:pStyle w:val="ListParagraph"/>
                        <w:numPr>
                          <w:ilvl w:val="1"/>
                          <w:numId w:val="1"/>
                        </w:numPr>
                        <w:rPr>
                          <w:rFonts w:ascii="Arial" w:hAnsi="Arial" w:cs="Arial"/>
                          <w:sz w:val="19"/>
                          <w:szCs w:val="19"/>
                        </w:rPr>
                      </w:pPr>
                      <w:r w:rsidRPr="00A37F5F">
                        <w:rPr>
                          <w:rFonts w:ascii="Arial" w:hAnsi="Arial" w:cs="Arial"/>
                          <w:sz w:val="19"/>
                          <w:szCs w:val="19"/>
                        </w:rPr>
                        <w:t>Flow chart using a</w:t>
                      </w:r>
                      <w:r w:rsidR="00A31B8B" w:rsidRPr="00A37F5F">
                        <w:rPr>
                          <w:rFonts w:ascii="Arial" w:hAnsi="Arial" w:cs="Arial"/>
                          <w:sz w:val="19"/>
                          <w:szCs w:val="19"/>
                        </w:rPr>
                        <w:t xml:space="preserve"> “swimming lane” model, where the process chart also shows the tasks that are the responsibility of specific teams or stakeholders.</w:t>
                      </w:r>
                    </w:p>
                    <w:p w14:paraId="6C9613F6" w14:textId="53F50984" w:rsidR="00A31B8B" w:rsidRPr="00A37F5F" w:rsidRDefault="00A31B8B" w:rsidP="00A31B8B">
                      <w:pPr>
                        <w:pStyle w:val="ListParagraph"/>
                        <w:numPr>
                          <w:ilvl w:val="0"/>
                          <w:numId w:val="42"/>
                        </w:numPr>
                        <w:rPr>
                          <w:rFonts w:ascii="Arial" w:hAnsi="Arial" w:cs="Arial"/>
                          <w:sz w:val="19"/>
                          <w:szCs w:val="19"/>
                        </w:rPr>
                      </w:pPr>
                      <w:r w:rsidRPr="00A37F5F">
                        <w:rPr>
                          <w:rFonts w:ascii="Arial" w:hAnsi="Arial" w:cs="Arial"/>
                          <w:sz w:val="19"/>
                          <w:szCs w:val="19"/>
                        </w:rPr>
                        <w:t>2.2.1_Example_FlowChart_Bahamas_ProcessRepresentation2_RentalAssistance.</w:t>
                      </w:r>
                      <w:r w:rsidR="00F11F9A" w:rsidRPr="00A37F5F">
                        <w:rPr>
                          <w:rFonts w:ascii="Arial" w:hAnsi="Arial" w:cs="Arial"/>
                          <w:sz w:val="19"/>
                          <w:szCs w:val="19"/>
                        </w:rPr>
                        <w:t>docx</w:t>
                      </w:r>
                    </w:p>
                    <w:p w14:paraId="5488C3D2" w14:textId="724BFBAB"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Flow</w:t>
                      </w:r>
                      <w:r w:rsidR="00A31B8B" w:rsidRPr="00A37F5F">
                        <w:rPr>
                          <w:rFonts w:ascii="Arial" w:hAnsi="Arial" w:cs="Arial"/>
                          <w:sz w:val="19"/>
                          <w:szCs w:val="19"/>
                        </w:rPr>
                        <w:t xml:space="preserve"> chart for the overall process for rental assistance in Bahamas 2019 response to Hurricane Dorian.</w:t>
                      </w:r>
                    </w:p>
                    <w:p w14:paraId="1DCD2815" w14:textId="5B9541A5"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2.2.1_Example_FlowChart_Bahamas_Process_Cheques_Inspections_RentalAssistance</w:t>
                      </w:r>
                      <w:r w:rsidR="00F11F9A" w:rsidRPr="00A37F5F">
                        <w:rPr>
                          <w:rFonts w:ascii="Arial" w:hAnsi="Arial" w:cs="Arial"/>
                          <w:sz w:val="19"/>
                          <w:szCs w:val="19"/>
                        </w:rPr>
                        <w:t>.docx</w:t>
                      </w:r>
                    </w:p>
                    <w:p w14:paraId="62876A78" w14:textId="08043C06"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Fl</w:t>
                      </w:r>
                      <w:r w:rsidR="00A31B8B" w:rsidRPr="00A37F5F">
                        <w:rPr>
                          <w:rFonts w:ascii="Arial" w:hAnsi="Arial" w:cs="Arial"/>
                          <w:sz w:val="19"/>
                          <w:szCs w:val="19"/>
                        </w:rPr>
                        <w:t>ow chart for a particular activity in the programme.</w:t>
                      </w:r>
                    </w:p>
                    <w:p w14:paraId="000C6A52" w14:textId="77777777"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2.2.1_Example_ShelterProgrammeProcessSteps_SK_Rental Assistance.docx</w:t>
                      </w:r>
                    </w:p>
                    <w:p w14:paraId="77576E67" w14:textId="715F0950"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List</w:t>
                      </w:r>
                      <w:r w:rsidR="00A31B8B" w:rsidRPr="00A37F5F">
                        <w:rPr>
                          <w:rFonts w:ascii="Arial" w:hAnsi="Arial" w:cs="Arial"/>
                          <w:sz w:val="19"/>
                          <w:szCs w:val="19"/>
                        </w:rPr>
                        <w:t xml:space="preserve"> of steps in the process for implementing the rental assistance programme</w:t>
                      </w:r>
                      <w:r w:rsidRPr="00A37F5F">
                        <w:rPr>
                          <w:rFonts w:ascii="Arial" w:hAnsi="Arial" w:cs="Arial"/>
                          <w:sz w:val="19"/>
                          <w:szCs w:val="19"/>
                        </w:rPr>
                        <w:t>. It was</w:t>
                      </w:r>
                      <w:r w:rsidR="00A31B8B" w:rsidRPr="00A37F5F">
                        <w:rPr>
                          <w:rFonts w:ascii="Arial" w:hAnsi="Arial" w:cs="Arial"/>
                          <w:sz w:val="19"/>
                          <w:szCs w:val="19"/>
                        </w:rPr>
                        <w:t xml:space="preserve"> developed relatively early in the </w:t>
                      </w:r>
                      <w:r w:rsidR="00F20DBB">
                        <w:rPr>
                          <w:rFonts w:ascii="Arial" w:hAnsi="Arial" w:cs="Arial"/>
                          <w:kern w:val="0"/>
                          <w:sz w:val="19"/>
                          <w:szCs w:val="19"/>
                          <w14:ligatures w14:val="none"/>
                        </w:rPr>
                        <w:t xml:space="preserve">2022-2023 Ukraine </w:t>
                      </w:r>
                      <w:r w:rsidR="00F20DBB">
                        <w:rPr>
                          <w:rFonts w:ascii="Arial" w:hAnsi="Arial" w:cs="Arial"/>
                          <w:sz w:val="19"/>
                          <w:szCs w:val="19"/>
                        </w:rPr>
                        <w:t>response</w:t>
                      </w:r>
                      <w:r w:rsidR="00A31B8B" w:rsidRPr="00A37F5F">
                        <w:rPr>
                          <w:rFonts w:ascii="Arial" w:hAnsi="Arial" w:cs="Arial"/>
                          <w:sz w:val="19"/>
                          <w:szCs w:val="19"/>
                        </w:rPr>
                        <w:t xml:space="preserve"> rental programme.</w:t>
                      </w:r>
                    </w:p>
                    <w:p w14:paraId="70336279" w14:textId="47ED6DEC"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2.2.1_Example_FlowChart_Slovakia_OverallProcess_RentalAssistance.</w:t>
                      </w:r>
                      <w:r w:rsidR="00F11F9A" w:rsidRPr="00A37F5F">
                        <w:rPr>
                          <w:rFonts w:ascii="Arial" w:hAnsi="Arial" w:cs="Arial"/>
                          <w:sz w:val="19"/>
                          <w:szCs w:val="19"/>
                        </w:rPr>
                        <w:t>docx</w:t>
                      </w:r>
                    </w:p>
                    <w:p w14:paraId="7E55A993" w14:textId="6479EC20" w:rsidR="00A31B8B" w:rsidRPr="00A37F5F" w:rsidRDefault="00F567D5" w:rsidP="00A31B8B">
                      <w:pPr>
                        <w:pStyle w:val="ListParagraph"/>
                        <w:numPr>
                          <w:ilvl w:val="1"/>
                          <w:numId w:val="1"/>
                        </w:numPr>
                        <w:rPr>
                          <w:rFonts w:ascii="Arial" w:hAnsi="Arial" w:cs="Arial"/>
                          <w:sz w:val="19"/>
                          <w:szCs w:val="19"/>
                        </w:rPr>
                      </w:pPr>
                      <w:r w:rsidRPr="00A37F5F">
                        <w:rPr>
                          <w:rFonts w:ascii="Arial" w:hAnsi="Arial" w:cs="Arial"/>
                          <w:sz w:val="19"/>
                          <w:szCs w:val="19"/>
                        </w:rPr>
                        <w:t>Rental Assistance flowchart</w:t>
                      </w:r>
                      <w:r w:rsidR="00A31B8B" w:rsidRPr="00A37F5F">
                        <w:rPr>
                          <w:rFonts w:ascii="Arial" w:hAnsi="Arial" w:cs="Arial"/>
                          <w:sz w:val="19"/>
                          <w:szCs w:val="19"/>
                        </w:rPr>
                        <w:t xml:space="preserve"> used in the </w:t>
                      </w:r>
                      <w:r w:rsidR="00F20DBB">
                        <w:rPr>
                          <w:rFonts w:ascii="Arial" w:hAnsi="Arial" w:cs="Arial"/>
                          <w:kern w:val="0"/>
                          <w:sz w:val="19"/>
                          <w:szCs w:val="19"/>
                          <w14:ligatures w14:val="none"/>
                        </w:rPr>
                        <w:t xml:space="preserve">2022-2023 Ukraine </w:t>
                      </w:r>
                      <w:r w:rsidR="00F20DBB">
                        <w:rPr>
                          <w:rFonts w:ascii="Arial" w:hAnsi="Arial" w:cs="Arial"/>
                          <w:kern w:val="0"/>
                          <w:sz w:val="19"/>
                          <w:szCs w:val="19"/>
                          <w14:ligatures w14:val="none"/>
                        </w:rPr>
                        <w:t xml:space="preserve">response </w:t>
                      </w:r>
                      <w:r w:rsidR="00A31B8B" w:rsidRPr="00A37F5F">
                        <w:rPr>
                          <w:rFonts w:ascii="Arial" w:hAnsi="Arial" w:cs="Arial"/>
                          <w:sz w:val="19"/>
                          <w:szCs w:val="19"/>
                        </w:rPr>
                        <w:t>in Slovakia</w:t>
                      </w:r>
                    </w:p>
                    <w:p w14:paraId="375762B7" w14:textId="38EB3221"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2.2.1_Example_FlowChart_Slovakia_ProgrammeData_RentalAssistance.</w:t>
                      </w:r>
                      <w:r w:rsidR="00F11F9A" w:rsidRPr="00A37F5F">
                        <w:rPr>
                          <w:rFonts w:ascii="Arial" w:hAnsi="Arial" w:cs="Arial"/>
                          <w:sz w:val="19"/>
                          <w:szCs w:val="19"/>
                        </w:rPr>
                        <w:t>docx</w:t>
                      </w:r>
                    </w:p>
                    <w:p w14:paraId="2E72D921" w14:textId="31EEE2F2" w:rsidR="00A31B8B" w:rsidRPr="00A37F5F" w:rsidRDefault="00DF2234" w:rsidP="00A31B8B">
                      <w:pPr>
                        <w:pStyle w:val="ListParagraph"/>
                        <w:numPr>
                          <w:ilvl w:val="1"/>
                          <w:numId w:val="1"/>
                        </w:numPr>
                        <w:rPr>
                          <w:rFonts w:ascii="Arial" w:hAnsi="Arial" w:cs="Arial"/>
                          <w:sz w:val="19"/>
                          <w:szCs w:val="19"/>
                        </w:rPr>
                      </w:pPr>
                      <w:r w:rsidRPr="00A37F5F">
                        <w:rPr>
                          <w:rFonts w:ascii="Arial" w:hAnsi="Arial" w:cs="Arial"/>
                          <w:sz w:val="19"/>
                          <w:szCs w:val="19"/>
                        </w:rPr>
                        <w:t>Programme data flow chart - used</w:t>
                      </w:r>
                      <w:r w:rsidR="00A31B8B" w:rsidRPr="00A37F5F">
                        <w:rPr>
                          <w:rFonts w:ascii="Arial" w:hAnsi="Arial" w:cs="Arial"/>
                          <w:sz w:val="19"/>
                          <w:szCs w:val="19"/>
                        </w:rPr>
                        <w:t xml:space="preserve"> specifically to consider how data on the programme would move between different information management systems. This helped to understand how different activities interacted with different systems, and helped when the information system that was being designed.</w:t>
                      </w:r>
                    </w:p>
                    <w:p w14:paraId="070087E1" w14:textId="77777777"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2.2.1_Example_GanttChart_RentalAssistance.xlsx</w:t>
                      </w:r>
                    </w:p>
                    <w:p w14:paraId="3A6981C1" w14:textId="34853847" w:rsidR="00A31B8B" w:rsidRPr="00A37F5F" w:rsidRDefault="00DF2234" w:rsidP="00A31B8B">
                      <w:pPr>
                        <w:pStyle w:val="ListParagraph"/>
                        <w:numPr>
                          <w:ilvl w:val="1"/>
                          <w:numId w:val="1"/>
                        </w:numPr>
                        <w:rPr>
                          <w:rFonts w:ascii="Arial" w:hAnsi="Arial" w:cs="Arial"/>
                          <w:sz w:val="19"/>
                          <w:szCs w:val="19"/>
                        </w:rPr>
                      </w:pPr>
                      <w:r w:rsidRPr="00A37F5F">
                        <w:rPr>
                          <w:rFonts w:ascii="Arial" w:hAnsi="Arial" w:cs="Arial"/>
                          <w:sz w:val="19"/>
                          <w:szCs w:val="19"/>
                        </w:rPr>
                        <w:t>Gantt chart which gives an</w:t>
                      </w:r>
                      <w:r w:rsidR="00A31B8B" w:rsidRPr="00A37F5F">
                        <w:rPr>
                          <w:rFonts w:ascii="Arial" w:hAnsi="Arial" w:cs="Arial"/>
                          <w:sz w:val="19"/>
                          <w:szCs w:val="19"/>
                        </w:rPr>
                        <w:t xml:space="preserve"> example of the top-line activities related to the first 6 months of a rental assistance programme. </w:t>
                      </w:r>
                    </w:p>
                  </w:txbxContent>
                </v:textbox>
                <w10:wrap type="square"/>
              </v:shape>
            </w:pict>
          </mc:Fallback>
        </mc:AlternateContent>
      </w:r>
      <w:r w:rsidRPr="00A37F5F">
        <w:rPr>
          <w:rFonts w:ascii="Arial" w:hAnsi="Arial" w:cs="Arial"/>
          <w:sz w:val="19"/>
          <w:szCs w:val="19"/>
        </w:rPr>
        <w:t>Tools and Examples from the toolkit, that may be useful to assist here include:</w:t>
      </w:r>
    </w:p>
    <w:p w14:paraId="7FA262F4" w14:textId="77777777" w:rsidR="00A31B8B" w:rsidRPr="00A37F5F" w:rsidRDefault="00A31B8B" w:rsidP="00A37F5F">
      <w:pPr>
        <w:jc w:val="both"/>
        <w:rPr>
          <w:rFonts w:ascii="Arial" w:hAnsi="Arial" w:cs="Arial"/>
          <w:sz w:val="19"/>
          <w:szCs w:val="19"/>
        </w:rPr>
      </w:pPr>
    </w:p>
    <w:p w14:paraId="289C5F30" w14:textId="625F4BDC" w:rsidR="00DB5067" w:rsidRPr="00A37F5F" w:rsidRDefault="00DB5067" w:rsidP="00A37F5F">
      <w:pPr>
        <w:jc w:val="both"/>
        <w:rPr>
          <w:rFonts w:ascii="Arial" w:hAnsi="Arial" w:cs="Arial"/>
          <w:sz w:val="19"/>
          <w:szCs w:val="19"/>
        </w:rPr>
      </w:pPr>
      <w:r w:rsidRPr="00A37F5F">
        <w:rPr>
          <w:rFonts w:ascii="Arial" w:hAnsi="Arial" w:cs="Arial"/>
          <w:noProof/>
          <w:sz w:val="19"/>
          <w:szCs w:val="19"/>
        </w:rPr>
        <w:lastRenderedPageBreak/>
        <mc:AlternateContent>
          <mc:Choice Requires="wps">
            <w:drawing>
              <wp:anchor distT="45720" distB="45720" distL="114300" distR="114300" simplePos="0" relativeHeight="251658240" behindDoc="0" locked="0" layoutInCell="1" allowOverlap="1" wp14:anchorId="1C0B8398" wp14:editId="7524D076">
                <wp:simplePos x="0" y="0"/>
                <wp:positionH relativeFrom="column">
                  <wp:posOffset>-6985</wp:posOffset>
                </wp:positionH>
                <wp:positionV relativeFrom="paragraph">
                  <wp:posOffset>332740</wp:posOffset>
                </wp:positionV>
                <wp:extent cx="5784850" cy="1077595"/>
                <wp:effectExtent l="0" t="0" r="6350" b="1905"/>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077595"/>
                        </a:xfrm>
                        <a:prstGeom prst="rect">
                          <a:avLst/>
                        </a:prstGeom>
                        <a:solidFill>
                          <a:srgbClr val="FEF5F4"/>
                        </a:solidFill>
                        <a:ln w="9525">
                          <a:noFill/>
                          <a:miter lim="800000"/>
                          <a:headEnd/>
                          <a:tailEnd/>
                        </a:ln>
                      </wps:spPr>
                      <wps:txbx>
                        <w:txbxContent>
                          <w:p w14:paraId="4C34EFAA" w14:textId="726D7C63" w:rsidR="00514D50" w:rsidRPr="00A37F5F" w:rsidRDefault="00514D50" w:rsidP="00514D50">
                            <w:pPr>
                              <w:pStyle w:val="ListParagraph"/>
                              <w:numPr>
                                <w:ilvl w:val="0"/>
                                <w:numId w:val="1"/>
                              </w:numPr>
                              <w:rPr>
                                <w:rFonts w:ascii="Arial" w:hAnsi="Arial" w:cs="Arial"/>
                                <w:sz w:val="19"/>
                                <w:szCs w:val="19"/>
                              </w:rPr>
                            </w:pPr>
                            <w:r w:rsidRPr="00A37F5F">
                              <w:rPr>
                                <w:rFonts w:ascii="Arial" w:hAnsi="Arial" w:cs="Arial"/>
                                <w:sz w:val="19"/>
                                <w:szCs w:val="19"/>
                              </w:rPr>
                              <w:t>2.2.1_Example_ShelterProgramme_PlanofAction_SK_RentalAssistance.xlsx</w:t>
                            </w:r>
                          </w:p>
                          <w:p w14:paraId="448233DF" w14:textId="7E63067D" w:rsidR="00514D50" w:rsidRPr="00A37F5F" w:rsidRDefault="00514D50" w:rsidP="00514D50">
                            <w:pPr>
                              <w:pStyle w:val="ListParagraph"/>
                              <w:numPr>
                                <w:ilvl w:val="1"/>
                                <w:numId w:val="1"/>
                              </w:numPr>
                              <w:rPr>
                                <w:rFonts w:ascii="Arial" w:hAnsi="Arial" w:cs="Arial"/>
                                <w:sz w:val="19"/>
                                <w:szCs w:val="19"/>
                              </w:rPr>
                            </w:pPr>
                            <w:r w:rsidRPr="00A37F5F">
                              <w:rPr>
                                <w:rFonts w:ascii="Arial" w:hAnsi="Arial" w:cs="Arial"/>
                                <w:sz w:val="19"/>
                                <w:szCs w:val="19"/>
                              </w:rPr>
                              <w:t>An example</w:t>
                            </w:r>
                            <w:r w:rsidR="00442385" w:rsidRPr="00A37F5F">
                              <w:rPr>
                                <w:rFonts w:ascii="Arial" w:hAnsi="Arial" w:cs="Arial"/>
                                <w:sz w:val="19"/>
                                <w:szCs w:val="19"/>
                              </w:rPr>
                              <w:t xml:space="preserve"> Plan of Action</w:t>
                            </w:r>
                            <w:r w:rsidRPr="00A37F5F">
                              <w:rPr>
                                <w:rFonts w:ascii="Arial" w:hAnsi="Arial" w:cs="Arial"/>
                                <w:sz w:val="19"/>
                                <w:szCs w:val="19"/>
                              </w:rPr>
                              <w:t xml:space="preserve"> developed </w:t>
                            </w:r>
                            <w:proofErr w:type="gramStart"/>
                            <w:r w:rsidRPr="00A37F5F">
                              <w:rPr>
                                <w:rFonts w:ascii="Arial" w:hAnsi="Arial" w:cs="Arial"/>
                                <w:sz w:val="19"/>
                                <w:szCs w:val="19"/>
                              </w:rPr>
                              <w:t>early on in the</w:t>
                            </w:r>
                            <w:proofErr w:type="gramEnd"/>
                            <w:r w:rsidRPr="00A37F5F">
                              <w:rPr>
                                <w:rFonts w:ascii="Arial" w:hAnsi="Arial" w:cs="Arial"/>
                                <w:sz w:val="19"/>
                                <w:szCs w:val="19"/>
                              </w:rPr>
                              <w:t xml:space="preserve"> </w:t>
                            </w:r>
                            <w:r w:rsidR="00F20DBB">
                              <w:rPr>
                                <w:rFonts w:ascii="Arial" w:hAnsi="Arial" w:cs="Arial"/>
                                <w:kern w:val="0"/>
                                <w:sz w:val="19"/>
                                <w:szCs w:val="19"/>
                                <w14:ligatures w14:val="none"/>
                              </w:rPr>
                              <w:t xml:space="preserve">2022-2023 Ukraine </w:t>
                            </w:r>
                            <w:r w:rsidRPr="00A37F5F">
                              <w:rPr>
                                <w:rFonts w:ascii="Arial" w:hAnsi="Arial" w:cs="Arial"/>
                                <w:sz w:val="19"/>
                                <w:szCs w:val="19"/>
                              </w:rPr>
                              <w:t>response in Slovakia.</w:t>
                            </w:r>
                          </w:p>
                          <w:p w14:paraId="4E7D3F3B" w14:textId="25AA5F6B"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2.2.1_Example_DecisionLog_RentalAssistance.docx</w:t>
                            </w:r>
                          </w:p>
                          <w:p w14:paraId="723B450A" w14:textId="1A41ED37" w:rsidR="00A31B8B" w:rsidRPr="00A37F5F" w:rsidRDefault="00A31B8B" w:rsidP="00FC602C">
                            <w:pPr>
                              <w:pStyle w:val="ListParagraph"/>
                              <w:numPr>
                                <w:ilvl w:val="1"/>
                                <w:numId w:val="1"/>
                              </w:numPr>
                              <w:rPr>
                                <w:rFonts w:ascii="Arial" w:hAnsi="Arial" w:cs="Arial"/>
                                <w:sz w:val="19"/>
                                <w:szCs w:val="19"/>
                              </w:rPr>
                            </w:pPr>
                            <w:r w:rsidRPr="00A37F5F">
                              <w:rPr>
                                <w:rFonts w:ascii="Arial" w:hAnsi="Arial" w:cs="Arial"/>
                                <w:sz w:val="19"/>
                                <w:szCs w:val="19"/>
                              </w:rPr>
                              <w:t xml:space="preserve">An </w:t>
                            </w:r>
                            <w:r w:rsidR="00BE6E8B" w:rsidRPr="00A37F5F">
                              <w:rPr>
                                <w:rFonts w:ascii="Arial" w:hAnsi="Arial" w:cs="Arial"/>
                                <w:sz w:val="19"/>
                                <w:szCs w:val="19"/>
                              </w:rPr>
                              <w:t xml:space="preserve">artificial </w:t>
                            </w:r>
                            <w:r w:rsidRPr="00A37F5F">
                              <w:rPr>
                                <w:rFonts w:ascii="Arial" w:hAnsi="Arial" w:cs="Arial"/>
                                <w:sz w:val="19"/>
                                <w:szCs w:val="19"/>
                              </w:rPr>
                              <w:t xml:space="preserve">example of a decision log setup to help note decisions and </w:t>
                            </w:r>
                            <w:r w:rsidR="00291F7D" w:rsidRPr="00A37F5F">
                              <w:rPr>
                                <w:rFonts w:ascii="Arial" w:hAnsi="Arial" w:cs="Arial"/>
                                <w:sz w:val="19"/>
                                <w:szCs w:val="19"/>
                              </w:rPr>
                              <w:t xml:space="preserve">their </w:t>
                            </w:r>
                            <w:r w:rsidRPr="00A37F5F">
                              <w:rPr>
                                <w:rFonts w:ascii="Arial" w:hAnsi="Arial" w:cs="Arial"/>
                                <w:sz w:val="19"/>
                                <w:szCs w:val="19"/>
                              </w:rPr>
                              <w:t>rationale which might be outside of the normal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B8398" id="Text Box 733933811" o:spid="_x0000_s1027" type="#_x0000_t202" style="position:absolute;left:0;text-align:left;margin-left:-.55pt;margin-top:26.2pt;width:455.5pt;height:84.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" fillcolor="#fef5f4" stroked="f">
                <v:textbox>
                  <w:txbxContent>
                    <w:p w14:paraId="4C34EFAA" w14:textId="726D7C63" w:rsidR="00514D50" w:rsidRPr="00A37F5F" w:rsidRDefault="00514D50" w:rsidP="00514D50">
                      <w:pPr>
                        <w:pStyle w:val="ListParagraph"/>
                        <w:numPr>
                          <w:ilvl w:val="0"/>
                          <w:numId w:val="1"/>
                        </w:numPr>
                        <w:rPr>
                          <w:rFonts w:ascii="Arial" w:hAnsi="Arial" w:cs="Arial"/>
                          <w:sz w:val="19"/>
                          <w:szCs w:val="19"/>
                        </w:rPr>
                      </w:pPr>
                      <w:r w:rsidRPr="00A37F5F">
                        <w:rPr>
                          <w:rFonts w:ascii="Arial" w:hAnsi="Arial" w:cs="Arial"/>
                          <w:sz w:val="19"/>
                          <w:szCs w:val="19"/>
                        </w:rPr>
                        <w:t>2.2.1_Example_ShelterProgramme_PlanofAction_SK_RentalAssistance.xlsx</w:t>
                      </w:r>
                    </w:p>
                    <w:p w14:paraId="448233DF" w14:textId="7E63067D" w:rsidR="00514D50" w:rsidRPr="00A37F5F" w:rsidRDefault="00514D50" w:rsidP="00514D50">
                      <w:pPr>
                        <w:pStyle w:val="ListParagraph"/>
                        <w:numPr>
                          <w:ilvl w:val="1"/>
                          <w:numId w:val="1"/>
                        </w:numPr>
                        <w:rPr>
                          <w:rFonts w:ascii="Arial" w:hAnsi="Arial" w:cs="Arial"/>
                          <w:sz w:val="19"/>
                          <w:szCs w:val="19"/>
                        </w:rPr>
                      </w:pPr>
                      <w:r w:rsidRPr="00A37F5F">
                        <w:rPr>
                          <w:rFonts w:ascii="Arial" w:hAnsi="Arial" w:cs="Arial"/>
                          <w:sz w:val="19"/>
                          <w:szCs w:val="19"/>
                        </w:rPr>
                        <w:t>An example</w:t>
                      </w:r>
                      <w:r w:rsidR="00442385" w:rsidRPr="00A37F5F">
                        <w:rPr>
                          <w:rFonts w:ascii="Arial" w:hAnsi="Arial" w:cs="Arial"/>
                          <w:sz w:val="19"/>
                          <w:szCs w:val="19"/>
                        </w:rPr>
                        <w:t xml:space="preserve"> Plan of Action</w:t>
                      </w:r>
                      <w:r w:rsidRPr="00A37F5F">
                        <w:rPr>
                          <w:rFonts w:ascii="Arial" w:hAnsi="Arial" w:cs="Arial"/>
                          <w:sz w:val="19"/>
                          <w:szCs w:val="19"/>
                        </w:rPr>
                        <w:t xml:space="preserve"> developed </w:t>
                      </w:r>
                      <w:proofErr w:type="gramStart"/>
                      <w:r w:rsidRPr="00A37F5F">
                        <w:rPr>
                          <w:rFonts w:ascii="Arial" w:hAnsi="Arial" w:cs="Arial"/>
                          <w:sz w:val="19"/>
                          <w:szCs w:val="19"/>
                        </w:rPr>
                        <w:t>early on in the</w:t>
                      </w:r>
                      <w:proofErr w:type="gramEnd"/>
                      <w:r w:rsidRPr="00A37F5F">
                        <w:rPr>
                          <w:rFonts w:ascii="Arial" w:hAnsi="Arial" w:cs="Arial"/>
                          <w:sz w:val="19"/>
                          <w:szCs w:val="19"/>
                        </w:rPr>
                        <w:t xml:space="preserve"> </w:t>
                      </w:r>
                      <w:r w:rsidR="00F20DBB">
                        <w:rPr>
                          <w:rFonts w:ascii="Arial" w:hAnsi="Arial" w:cs="Arial"/>
                          <w:kern w:val="0"/>
                          <w:sz w:val="19"/>
                          <w:szCs w:val="19"/>
                          <w14:ligatures w14:val="none"/>
                        </w:rPr>
                        <w:t xml:space="preserve">2022-2023 Ukraine </w:t>
                      </w:r>
                      <w:r w:rsidRPr="00A37F5F">
                        <w:rPr>
                          <w:rFonts w:ascii="Arial" w:hAnsi="Arial" w:cs="Arial"/>
                          <w:sz w:val="19"/>
                          <w:szCs w:val="19"/>
                        </w:rPr>
                        <w:t>response in Slovakia.</w:t>
                      </w:r>
                    </w:p>
                    <w:p w14:paraId="4E7D3F3B" w14:textId="25AA5F6B" w:rsidR="00A31B8B" w:rsidRPr="00A37F5F" w:rsidRDefault="00A31B8B" w:rsidP="00A31B8B">
                      <w:pPr>
                        <w:pStyle w:val="ListParagraph"/>
                        <w:numPr>
                          <w:ilvl w:val="0"/>
                          <w:numId w:val="1"/>
                        </w:numPr>
                        <w:rPr>
                          <w:rFonts w:ascii="Arial" w:hAnsi="Arial" w:cs="Arial"/>
                          <w:sz w:val="19"/>
                          <w:szCs w:val="19"/>
                        </w:rPr>
                      </w:pPr>
                      <w:r w:rsidRPr="00A37F5F">
                        <w:rPr>
                          <w:rFonts w:ascii="Arial" w:hAnsi="Arial" w:cs="Arial"/>
                          <w:sz w:val="19"/>
                          <w:szCs w:val="19"/>
                        </w:rPr>
                        <w:t>2.2.1_Example_DecisionLog_RentalAssistance.docx</w:t>
                      </w:r>
                    </w:p>
                    <w:p w14:paraId="723B450A" w14:textId="1A41ED37" w:rsidR="00A31B8B" w:rsidRPr="00A37F5F" w:rsidRDefault="00A31B8B" w:rsidP="00FC602C">
                      <w:pPr>
                        <w:pStyle w:val="ListParagraph"/>
                        <w:numPr>
                          <w:ilvl w:val="1"/>
                          <w:numId w:val="1"/>
                        </w:numPr>
                        <w:rPr>
                          <w:rFonts w:ascii="Arial" w:hAnsi="Arial" w:cs="Arial"/>
                          <w:sz w:val="19"/>
                          <w:szCs w:val="19"/>
                        </w:rPr>
                      </w:pPr>
                      <w:r w:rsidRPr="00A37F5F">
                        <w:rPr>
                          <w:rFonts w:ascii="Arial" w:hAnsi="Arial" w:cs="Arial"/>
                          <w:sz w:val="19"/>
                          <w:szCs w:val="19"/>
                        </w:rPr>
                        <w:t xml:space="preserve">An </w:t>
                      </w:r>
                      <w:r w:rsidR="00BE6E8B" w:rsidRPr="00A37F5F">
                        <w:rPr>
                          <w:rFonts w:ascii="Arial" w:hAnsi="Arial" w:cs="Arial"/>
                          <w:sz w:val="19"/>
                          <w:szCs w:val="19"/>
                        </w:rPr>
                        <w:t xml:space="preserve">artificial </w:t>
                      </w:r>
                      <w:r w:rsidRPr="00A37F5F">
                        <w:rPr>
                          <w:rFonts w:ascii="Arial" w:hAnsi="Arial" w:cs="Arial"/>
                          <w:sz w:val="19"/>
                          <w:szCs w:val="19"/>
                        </w:rPr>
                        <w:t xml:space="preserve">example of a decision log setup to help note decisions and </w:t>
                      </w:r>
                      <w:r w:rsidR="00291F7D" w:rsidRPr="00A37F5F">
                        <w:rPr>
                          <w:rFonts w:ascii="Arial" w:hAnsi="Arial" w:cs="Arial"/>
                          <w:sz w:val="19"/>
                          <w:szCs w:val="19"/>
                        </w:rPr>
                        <w:t xml:space="preserve">their </w:t>
                      </w:r>
                      <w:r w:rsidRPr="00A37F5F">
                        <w:rPr>
                          <w:rFonts w:ascii="Arial" w:hAnsi="Arial" w:cs="Arial"/>
                          <w:sz w:val="19"/>
                          <w:szCs w:val="19"/>
                        </w:rPr>
                        <w:t>rationale which might be outside of the normal processes.</w:t>
                      </w:r>
                    </w:p>
                  </w:txbxContent>
                </v:textbox>
                <w10:wrap type="square"/>
              </v:shape>
            </w:pict>
          </mc:Fallback>
        </mc:AlternateContent>
      </w:r>
    </w:p>
    <w:p w14:paraId="717E1C34" w14:textId="205E47EA" w:rsidR="00DB5067" w:rsidRPr="00A37F5F" w:rsidRDefault="00A37F5F" w:rsidP="00A37F5F">
      <w:pPr>
        <w:pStyle w:val="Heading1"/>
        <w:jc w:val="both"/>
        <w:rPr>
          <w:rFonts w:ascii="Century Gothic" w:hAnsi="Century Gothic" w:cs="Arial"/>
          <w:b/>
          <w:bCs/>
          <w:color w:val="F5333F"/>
          <w:sz w:val="22"/>
          <w:szCs w:val="22"/>
        </w:rPr>
      </w:pPr>
      <w:r>
        <w:rPr>
          <w:rFonts w:ascii="Arial" w:hAnsi="Arial" w:cs="Arial"/>
          <w:sz w:val="19"/>
          <w:szCs w:val="19"/>
        </w:rPr>
        <w:br/>
      </w:r>
      <w:r w:rsidR="00DB5067" w:rsidRPr="00A37F5F">
        <w:rPr>
          <w:rFonts w:ascii="Century Gothic" w:hAnsi="Century Gothic" w:cs="Arial"/>
          <w:b/>
          <w:bCs/>
          <w:color w:val="F5333F"/>
          <w:sz w:val="22"/>
          <w:szCs w:val="22"/>
        </w:rPr>
        <w:t>Programme flowcharts</w:t>
      </w:r>
    </w:p>
    <w:p w14:paraId="2350D950" w14:textId="5BF99806" w:rsidR="00DB5067" w:rsidRPr="00A37F5F" w:rsidRDefault="00A37F5F" w:rsidP="00A37F5F">
      <w:pPr>
        <w:jc w:val="both"/>
        <w:rPr>
          <w:rFonts w:ascii="Arial" w:hAnsi="Arial" w:cs="Arial"/>
          <w:sz w:val="19"/>
          <w:szCs w:val="19"/>
        </w:rPr>
      </w:pPr>
      <w:r>
        <w:rPr>
          <w:rFonts w:ascii="Arial" w:hAnsi="Arial" w:cs="Arial"/>
          <w:sz w:val="19"/>
          <w:szCs w:val="19"/>
        </w:rPr>
        <w:br/>
      </w:r>
      <w:r w:rsidR="00DB5067" w:rsidRPr="00A37F5F">
        <w:rPr>
          <w:rFonts w:ascii="Arial" w:hAnsi="Arial" w:cs="Arial"/>
          <w:sz w:val="19"/>
          <w:szCs w:val="19"/>
        </w:rPr>
        <w:t xml:space="preserve">Normally these </w:t>
      </w:r>
      <w:r w:rsidR="00DB5A6A" w:rsidRPr="00A37F5F">
        <w:rPr>
          <w:rFonts w:ascii="Arial" w:hAnsi="Arial" w:cs="Arial"/>
          <w:sz w:val="19"/>
          <w:szCs w:val="19"/>
        </w:rPr>
        <w:t xml:space="preserve">are </w:t>
      </w:r>
      <w:r w:rsidR="00DB5067" w:rsidRPr="00A37F5F">
        <w:rPr>
          <w:rFonts w:ascii="Arial" w:hAnsi="Arial" w:cs="Arial"/>
          <w:sz w:val="19"/>
          <w:szCs w:val="19"/>
        </w:rPr>
        <w:t xml:space="preserve">produced at both a programme overview level </w:t>
      </w:r>
      <w:proofErr w:type="gramStart"/>
      <w:r w:rsidR="00DB5067" w:rsidRPr="00A37F5F">
        <w:rPr>
          <w:rFonts w:ascii="Arial" w:hAnsi="Arial" w:cs="Arial"/>
          <w:sz w:val="19"/>
          <w:szCs w:val="19"/>
        </w:rPr>
        <w:t>and also</w:t>
      </w:r>
      <w:proofErr w:type="gramEnd"/>
      <w:r w:rsidR="00DB5067" w:rsidRPr="00A37F5F">
        <w:rPr>
          <w:rFonts w:ascii="Arial" w:hAnsi="Arial" w:cs="Arial"/>
          <w:sz w:val="19"/>
          <w:szCs w:val="19"/>
        </w:rPr>
        <w:t xml:space="preserve"> around specific aspects of the programme (e.g. </w:t>
      </w:r>
      <w:r w:rsidR="0037490A" w:rsidRPr="00A37F5F">
        <w:rPr>
          <w:rFonts w:ascii="Arial" w:hAnsi="Arial" w:cs="Arial"/>
          <w:sz w:val="19"/>
          <w:szCs w:val="19"/>
        </w:rPr>
        <w:t xml:space="preserve">flowchart </w:t>
      </w:r>
      <w:r w:rsidR="00DB5067" w:rsidRPr="00A37F5F">
        <w:rPr>
          <w:rFonts w:ascii="Arial" w:hAnsi="Arial" w:cs="Arial"/>
          <w:sz w:val="19"/>
          <w:szCs w:val="19"/>
        </w:rPr>
        <w:t xml:space="preserve">of the distribution of cheques and inspections). It can also be useful to consider the </w:t>
      </w:r>
      <w:r w:rsidR="00DB5A6A" w:rsidRPr="00A37F5F">
        <w:rPr>
          <w:rFonts w:ascii="Arial" w:hAnsi="Arial" w:cs="Arial"/>
          <w:sz w:val="19"/>
          <w:szCs w:val="19"/>
        </w:rPr>
        <w:t>user experience (prospective tenants and property owners) and how they interact with the programme through a flowchart.</w:t>
      </w:r>
    </w:p>
    <w:p w14:paraId="19C572FD" w14:textId="309AA651" w:rsidR="00DB5A6A" w:rsidRPr="00A37F5F" w:rsidRDefault="00DB5A6A" w:rsidP="00A37F5F">
      <w:pPr>
        <w:jc w:val="both"/>
        <w:rPr>
          <w:rFonts w:ascii="Arial" w:hAnsi="Arial" w:cs="Arial"/>
          <w:sz w:val="19"/>
          <w:szCs w:val="19"/>
        </w:rPr>
      </w:pPr>
      <w:r w:rsidRPr="00A37F5F">
        <w:rPr>
          <w:rFonts w:ascii="Arial" w:hAnsi="Arial" w:cs="Arial"/>
          <w:sz w:val="19"/>
          <w:szCs w:val="19"/>
        </w:rPr>
        <w:t>The flowcharts are useful when discussing with a range of internal teams and partners as to who will do what.</w:t>
      </w:r>
      <w:r w:rsidR="00A0045F" w:rsidRPr="00A37F5F">
        <w:rPr>
          <w:rFonts w:ascii="Arial" w:hAnsi="Arial" w:cs="Arial"/>
          <w:sz w:val="19"/>
          <w:szCs w:val="19"/>
        </w:rPr>
        <w:t xml:space="preserve"> </w:t>
      </w:r>
      <w:r w:rsidRPr="00A37F5F">
        <w:rPr>
          <w:rFonts w:ascii="Arial" w:hAnsi="Arial" w:cs="Arial"/>
          <w:sz w:val="19"/>
          <w:szCs w:val="19"/>
        </w:rPr>
        <w:t>A range of examples are included in the toolkit.</w:t>
      </w:r>
    </w:p>
    <w:p w14:paraId="1295607A" w14:textId="02325D82" w:rsidR="00DB5A6A" w:rsidRPr="00A37F5F" w:rsidRDefault="00DB5A6A" w:rsidP="00A37F5F">
      <w:pPr>
        <w:pStyle w:val="Heading1"/>
        <w:jc w:val="both"/>
        <w:rPr>
          <w:rFonts w:ascii="Century Gothic" w:hAnsi="Century Gothic" w:cs="Arial"/>
          <w:b/>
          <w:bCs/>
          <w:color w:val="F5333F"/>
          <w:sz w:val="22"/>
          <w:szCs w:val="22"/>
        </w:rPr>
      </w:pPr>
      <w:r w:rsidRPr="00A37F5F">
        <w:rPr>
          <w:rFonts w:ascii="Century Gothic" w:hAnsi="Century Gothic" w:cs="Arial"/>
          <w:b/>
          <w:bCs/>
          <w:color w:val="F5333F"/>
          <w:sz w:val="22"/>
          <w:szCs w:val="22"/>
        </w:rPr>
        <w:t>Project workplans/</w:t>
      </w:r>
      <w:r w:rsidR="00044F14" w:rsidRPr="00A37F5F">
        <w:rPr>
          <w:rFonts w:ascii="Century Gothic" w:hAnsi="Century Gothic" w:cs="Arial"/>
          <w:b/>
          <w:bCs/>
          <w:color w:val="F5333F"/>
          <w:sz w:val="22"/>
          <w:szCs w:val="22"/>
        </w:rPr>
        <w:t xml:space="preserve"> </w:t>
      </w:r>
      <w:r w:rsidRPr="00A37F5F">
        <w:rPr>
          <w:rFonts w:ascii="Century Gothic" w:hAnsi="Century Gothic" w:cs="Arial"/>
          <w:b/>
          <w:bCs/>
          <w:color w:val="F5333F"/>
          <w:sz w:val="22"/>
          <w:szCs w:val="22"/>
        </w:rPr>
        <w:t>activity schedules/</w:t>
      </w:r>
      <w:r w:rsidR="00044F14" w:rsidRPr="00A37F5F">
        <w:rPr>
          <w:rFonts w:ascii="Century Gothic" w:hAnsi="Century Gothic" w:cs="Arial"/>
          <w:b/>
          <w:bCs/>
          <w:color w:val="F5333F"/>
          <w:sz w:val="22"/>
          <w:szCs w:val="22"/>
        </w:rPr>
        <w:t xml:space="preserve"> </w:t>
      </w:r>
      <w:r w:rsidRPr="00A37F5F">
        <w:rPr>
          <w:rFonts w:ascii="Century Gothic" w:hAnsi="Century Gothic" w:cs="Arial"/>
          <w:b/>
          <w:bCs/>
          <w:color w:val="F5333F"/>
          <w:sz w:val="22"/>
          <w:szCs w:val="22"/>
        </w:rPr>
        <w:t>Gantt charts</w:t>
      </w:r>
    </w:p>
    <w:p w14:paraId="00CF08DD" w14:textId="114A0AFB" w:rsidR="00A0045F" w:rsidRPr="00A37F5F" w:rsidRDefault="00A37F5F" w:rsidP="00A37F5F">
      <w:pPr>
        <w:jc w:val="both"/>
        <w:rPr>
          <w:rFonts w:ascii="Arial" w:hAnsi="Arial" w:cs="Arial"/>
          <w:sz w:val="19"/>
          <w:szCs w:val="19"/>
        </w:rPr>
      </w:pPr>
      <w:r>
        <w:rPr>
          <w:rFonts w:ascii="Arial" w:hAnsi="Arial" w:cs="Arial"/>
          <w:sz w:val="19"/>
          <w:szCs w:val="19"/>
        </w:rPr>
        <w:br/>
      </w:r>
      <w:r w:rsidR="00A0045F" w:rsidRPr="00A37F5F">
        <w:rPr>
          <w:rFonts w:ascii="Arial" w:hAnsi="Arial" w:cs="Arial"/>
          <w:sz w:val="19"/>
          <w:szCs w:val="19"/>
        </w:rPr>
        <w:t>These are useful tool</w:t>
      </w:r>
      <w:r w:rsidR="00044F14" w:rsidRPr="00A37F5F">
        <w:rPr>
          <w:rFonts w:ascii="Arial" w:hAnsi="Arial" w:cs="Arial"/>
          <w:sz w:val="19"/>
          <w:szCs w:val="19"/>
        </w:rPr>
        <w:t>s</w:t>
      </w:r>
      <w:r w:rsidR="00A0045F" w:rsidRPr="00A37F5F">
        <w:rPr>
          <w:rFonts w:ascii="Arial" w:hAnsi="Arial" w:cs="Arial"/>
          <w:sz w:val="19"/>
          <w:szCs w:val="19"/>
        </w:rPr>
        <w:t xml:space="preserve"> to plan out when activities will take place and to establish which activities may be dependent on each other and what can be undertaken in parallel. There are various pieces of software to help with this activity such as Microsoft Project, however, within the humanitarian sector we often use excel to allow us to easily share documents in</w:t>
      </w:r>
      <w:r w:rsidR="00150B68" w:rsidRPr="00A37F5F">
        <w:rPr>
          <w:rFonts w:ascii="Arial" w:hAnsi="Arial" w:cs="Arial"/>
          <w:sz w:val="19"/>
          <w:szCs w:val="19"/>
        </w:rPr>
        <w:t xml:space="preserve"> an openable and editable</w:t>
      </w:r>
      <w:r w:rsidR="00A0045F" w:rsidRPr="00A37F5F">
        <w:rPr>
          <w:rFonts w:ascii="Arial" w:hAnsi="Arial" w:cs="Arial"/>
          <w:sz w:val="19"/>
          <w:szCs w:val="19"/>
        </w:rPr>
        <w:t xml:space="preserve"> format </w:t>
      </w:r>
      <w:r w:rsidR="00150B68" w:rsidRPr="00A37F5F">
        <w:rPr>
          <w:rFonts w:ascii="Arial" w:hAnsi="Arial" w:cs="Arial"/>
          <w:sz w:val="19"/>
          <w:szCs w:val="19"/>
        </w:rPr>
        <w:t>for</w:t>
      </w:r>
      <w:r w:rsidR="00A0045F" w:rsidRPr="00A37F5F">
        <w:rPr>
          <w:rFonts w:ascii="Arial" w:hAnsi="Arial" w:cs="Arial"/>
          <w:sz w:val="19"/>
          <w:szCs w:val="19"/>
        </w:rPr>
        <w:t xml:space="preserve"> all.</w:t>
      </w:r>
    </w:p>
    <w:p w14:paraId="5B9884D5" w14:textId="487CCB5B" w:rsidR="00150B68" w:rsidRPr="00A37F5F" w:rsidRDefault="00A0045F" w:rsidP="00A37F5F">
      <w:pPr>
        <w:jc w:val="both"/>
        <w:rPr>
          <w:rFonts w:ascii="Arial" w:hAnsi="Arial" w:cs="Arial"/>
          <w:sz w:val="19"/>
          <w:szCs w:val="19"/>
        </w:rPr>
      </w:pPr>
      <w:r w:rsidRPr="00A37F5F">
        <w:rPr>
          <w:rFonts w:ascii="Arial" w:hAnsi="Arial" w:cs="Arial"/>
          <w:sz w:val="19"/>
          <w:szCs w:val="19"/>
        </w:rPr>
        <w:t>See 2.2.1_Example_GanttChart_RentalAssistance.xlsx</w:t>
      </w:r>
      <w:r w:rsidR="00514D50" w:rsidRPr="00A37F5F">
        <w:rPr>
          <w:rFonts w:ascii="Arial" w:hAnsi="Arial" w:cs="Arial"/>
          <w:sz w:val="19"/>
          <w:szCs w:val="19"/>
        </w:rPr>
        <w:t xml:space="preserve"> and </w:t>
      </w:r>
      <w:r w:rsidRPr="00A37F5F">
        <w:rPr>
          <w:rFonts w:ascii="Arial" w:hAnsi="Arial" w:cs="Arial"/>
          <w:sz w:val="19"/>
          <w:szCs w:val="19"/>
        </w:rPr>
        <w:t xml:space="preserve">in the toolkit which gives an example of the first 6 months of a programme. However, it is recommended that a programme is developed for the full length of the programme, even if the first 6 months is planned in more detail. </w:t>
      </w:r>
    </w:p>
    <w:p w14:paraId="61394D6F" w14:textId="28B683DC" w:rsidR="00514D50" w:rsidRPr="00A37F5F" w:rsidRDefault="00514D50" w:rsidP="00A37F5F">
      <w:pPr>
        <w:jc w:val="both"/>
        <w:rPr>
          <w:rFonts w:ascii="Arial" w:hAnsi="Arial" w:cs="Arial"/>
          <w:sz w:val="19"/>
          <w:szCs w:val="19"/>
        </w:rPr>
      </w:pPr>
      <w:r w:rsidRPr="00A37F5F">
        <w:rPr>
          <w:rFonts w:ascii="Arial" w:hAnsi="Arial" w:cs="Arial"/>
          <w:sz w:val="19"/>
          <w:szCs w:val="19"/>
        </w:rPr>
        <w:t>Also see: 2.2.1_Example_ShelterProgramme_PlanofAction_SK_RentalAssistance.xlsx.</w:t>
      </w:r>
    </w:p>
    <w:p w14:paraId="56CDBB17" w14:textId="7B7B4CA2" w:rsidR="00A0045F" w:rsidRPr="00A37F5F" w:rsidRDefault="00514D50" w:rsidP="00A37F5F">
      <w:pPr>
        <w:jc w:val="both"/>
        <w:rPr>
          <w:rFonts w:ascii="Arial" w:hAnsi="Arial" w:cs="Arial"/>
          <w:sz w:val="19"/>
          <w:szCs w:val="19"/>
        </w:rPr>
      </w:pPr>
      <w:r w:rsidRPr="00A37F5F">
        <w:rPr>
          <w:rFonts w:ascii="Arial" w:hAnsi="Arial" w:cs="Arial"/>
          <w:sz w:val="19"/>
          <w:szCs w:val="19"/>
        </w:rPr>
        <w:t>Note that s</w:t>
      </w:r>
      <w:r w:rsidR="00A0045F" w:rsidRPr="00A37F5F">
        <w:rPr>
          <w:rFonts w:ascii="Arial" w:hAnsi="Arial" w:cs="Arial"/>
          <w:sz w:val="19"/>
          <w:szCs w:val="19"/>
        </w:rPr>
        <w:t>ome activities may need to be developed in significant detail to lead to the output. For example</w:t>
      </w:r>
      <w:r w:rsidR="00D2040E" w:rsidRPr="00A37F5F">
        <w:rPr>
          <w:rFonts w:ascii="Arial" w:hAnsi="Arial" w:cs="Arial"/>
          <w:sz w:val="19"/>
          <w:szCs w:val="19"/>
        </w:rPr>
        <w:t>, the activity of</w:t>
      </w:r>
      <w:r w:rsidR="00A0045F" w:rsidRPr="00A37F5F">
        <w:rPr>
          <w:rFonts w:ascii="Arial" w:hAnsi="Arial" w:cs="Arial"/>
          <w:sz w:val="19"/>
          <w:szCs w:val="19"/>
        </w:rPr>
        <w:t xml:space="preserve"> rental payments could </w:t>
      </w:r>
      <w:r w:rsidR="00D2040E" w:rsidRPr="00A37F5F">
        <w:rPr>
          <w:rFonts w:ascii="Arial" w:hAnsi="Arial" w:cs="Arial"/>
          <w:sz w:val="19"/>
          <w:szCs w:val="19"/>
        </w:rPr>
        <w:t>have sub activities such as</w:t>
      </w:r>
      <w:r w:rsidR="00A0045F" w:rsidRPr="00A37F5F">
        <w:rPr>
          <w:rFonts w:ascii="Arial" w:hAnsi="Arial" w:cs="Arial"/>
          <w:sz w:val="19"/>
          <w:szCs w:val="19"/>
        </w:rPr>
        <w:t>:</w:t>
      </w:r>
    </w:p>
    <w:p w14:paraId="72DC1F6A" w14:textId="2A9A845C" w:rsidR="00A0045F" w:rsidRPr="00A37F5F" w:rsidRDefault="00D2040E" w:rsidP="00A37F5F">
      <w:pPr>
        <w:pStyle w:val="ListParagraph"/>
        <w:numPr>
          <w:ilvl w:val="0"/>
          <w:numId w:val="40"/>
        </w:numPr>
        <w:jc w:val="both"/>
        <w:rPr>
          <w:rFonts w:ascii="Arial" w:hAnsi="Arial" w:cs="Arial"/>
          <w:sz w:val="19"/>
          <w:szCs w:val="19"/>
        </w:rPr>
      </w:pPr>
      <w:r w:rsidRPr="00A37F5F">
        <w:rPr>
          <w:rFonts w:ascii="Arial" w:hAnsi="Arial" w:cs="Arial"/>
          <w:sz w:val="19"/>
          <w:szCs w:val="19"/>
        </w:rPr>
        <w:t>Financial Service Provider (FSP) Tender Design - Week 2</w:t>
      </w:r>
    </w:p>
    <w:p w14:paraId="0314AFAF" w14:textId="59336FD9" w:rsidR="00D2040E" w:rsidRPr="00A37F5F" w:rsidRDefault="00857394" w:rsidP="00A37F5F">
      <w:pPr>
        <w:pStyle w:val="ListParagraph"/>
        <w:numPr>
          <w:ilvl w:val="0"/>
          <w:numId w:val="40"/>
        </w:numPr>
        <w:jc w:val="both"/>
        <w:rPr>
          <w:rFonts w:ascii="Arial" w:hAnsi="Arial" w:cs="Arial"/>
          <w:sz w:val="19"/>
          <w:szCs w:val="19"/>
        </w:rPr>
      </w:pPr>
      <w:r w:rsidRPr="00A37F5F">
        <w:rPr>
          <w:rFonts w:ascii="Arial" w:hAnsi="Arial" w:cs="Arial"/>
          <w:sz w:val="19"/>
          <w:szCs w:val="19"/>
        </w:rPr>
        <w:t xml:space="preserve">Advertising of Tender for </w:t>
      </w:r>
      <w:r w:rsidR="00D2040E" w:rsidRPr="00A37F5F">
        <w:rPr>
          <w:rFonts w:ascii="Arial" w:hAnsi="Arial" w:cs="Arial"/>
          <w:sz w:val="19"/>
          <w:szCs w:val="19"/>
        </w:rPr>
        <w:t>FSP – Week 3 to 7</w:t>
      </w:r>
    </w:p>
    <w:p w14:paraId="443EF6C5" w14:textId="74DAF5B4" w:rsidR="00D2040E" w:rsidRPr="00A37F5F" w:rsidRDefault="00D2040E" w:rsidP="00A37F5F">
      <w:pPr>
        <w:pStyle w:val="ListParagraph"/>
        <w:numPr>
          <w:ilvl w:val="0"/>
          <w:numId w:val="40"/>
        </w:numPr>
        <w:jc w:val="both"/>
        <w:rPr>
          <w:rFonts w:ascii="Arial" w:hAnsi="Arial" w:cs="Arial"/>
          <w:sz w:val="19"/>
          <w:szCs w:val="19"/>
        </w:rPr>
      </w:pPr>
      <w:r w:rsidRPr="00A37F5F">
        <w:rPr>
          <w:rFonts w:ascii="Arial" w:hAnsi="Arial" w:cs="Arial"/>
          <w:sz w:val="19"/>
          <w:szCs w:val="19"/>
        </w:rPr>
        <w:t>FSP Tender Evaluation – Week 8</w:t>
      </w:r>
    </w:p>
    <w:p w14:paraId="2A532A49" w14:textId="759C8F71" w:rsidR="00D2040E" w:rsidRPr="00A37F5F" w:rsidRDefault="00D2040E" w:rsidP="00A37F5F">
      <w:pPr>
        <w:pStyle w:val="ListParagraph"/>
        <w:numPr>
          <w:ilvl w:val="0"/>
          <w:numId w:val="40"/>
        </w:numPr>
        <w:jc w:val="both"/>
        <w:rPr>
          <w:rFonts w:ascii="Arial" w:hAnsi="Arial" w:cs="Arial"/>
          <w:sz w:val="19"/>
          <w:szCs w:val="19"/>
        </w:rPr>
      </w:pPr>
      <w:r w:rsidRPr="00A37F5F">
        <w:rPr>
          <w:rFonts w:ascii="Arial" w:hAnsi="Arial" w:cs="Arial"/>
          <w:sz w:val="19"/>
          <w:szCs w:val="19"/>
        </w:rPr>
        <w:t xml:space="preserve">FSP Contracting (including negotiations) </w:t>
      </w:r>
      <w:proofErr w:type="gramStart"/>
      <w:r w:rsidRPr="00A37F5F">
        <w:rPr>
          <w:rFonts w:ascii="Arial" w:hAnsi="Arial" w:cs="Arial"/>
          <w:sz w:val="19"/>
          <w:szCs w:val="19"/>
        </w:rPr>
        <w:t>-  Week</w:t>
      </w:r>
      <w:proofErr w:type="gramEnd"/>
      <w:r w:rsidRPr="00A37F5F">
        <w:rPr>
          <w:rFonts w:ascii="Arial" w:hAnsi="Arial" w:cs="Arial"/>
          <w:sz w:val="19"/>
          <w:szCs w:val="19"/>
        </w:rPr>
        <w:t xml:space="preserve"> 9 – 10</w:t>
      </w:r>
    </w:p>
    <w:p w14:paraId="7874CEAD" w14:textId="10B8D22A" w:rsidR="00D2040E" w:rsidRPr="00A37F5F" w:rsidRDefault="00D2040E" w:rsidP="00A37F5F">
      <w:pPr>
        <w:pStyle w:val="ListParagraph"/>
        <w:numPr>
          <w:ilvl w:val="0"/>
          <w:numId w:val="40"/>
        </w:numPr>
        <w:jc w:val="both"/>
        <w:rPr>
          <w:rFonts w:ascii="Arial" w:hAnsi="Arial" w:cs="Arial"/>
          <w:sz w:val="19"/>
          <w:szCs w:val="19"/>
        </w:rPr>
      </w:pPr>
      <w:r w:rsidRPr="00A37F5F">
        <w:rPr>
          <w:rFonts w:ascii="Arial" w:hAnsi="Arial" w:cs="Arial"/>
          <w:sz w:val="19"/>
          <w:szCs w:val="19"/>
        </w:rPr>
        <w:t>Payment Information Management System (</w:t>
      </w:r>
      <w:proofErr w:type="spellStart"/>
      <w:r w:rsidRPr="00A37F5F">
        <w:rPr>
          <w:rFonts w:ascii="Arial" w:hAnsi="Arial" w:cs="Arial"/>
          <w:sz w:val="19"/>
          <w:szCs w:val="19"/>
        </w:rPr>
        <w:t>RedRose</w:t>
      </w:r>
      <w:proofErr w:type="spellEnd"/>
      <w:r w:rsidRPr="00A37F5F">
        <w:rPr>
          <w:rFonts w:ascii="Arial" w:hAnsi="Arial" w:cs="Arial"/>
          <w:sz w:val="19"/>
          <w:szCs w:val="19"/>
        </w:rPr>
        <w:t>) connection with Application Programme Interface Intervention (API) of FSP – Week 11</w:t>
      </w:r>
    </w:p>
    <w:p w14:paraId="0448F0DD" w14:textId="46776B95" w:rsidR="00D2040E" w:rsidRPr="00A37F5F" w:rsidRDefault="00D2040E" w:rsidP="00A37F5F">
      <w:pPr>
        <w:pStyle w:val="ListParagraph"/>
        <w:numPr>
          <w:ilvl w:val="0"/>
          <w:numId w:val="40"/>
        </w:numPr>
        <w:jc w:val="both"/>
        <w:rPr>
          <w:rFonts w:ascii="Arial" w:hAnsi="Arial" w:cs="Arial"/>
          <w:sz w:val="19"/>
          <w:szCs w:val="19"/>
        </w:rPr>
      </w:pPr>
      <w:r w:rsidRPr="00A37F5F">
        <w:rPr>
          <w:rFonts w:ascii="Arial" w:hAnsi="Arial" w:cs="Arial"/>
          <w:sz w:val="19"/>
          <w:szCs w:val="19"/>
        </w:rPr>
        <w:t>Testing of Rental Payment – Week 12</w:t>
      </w:r>
    </w:p>
    <w:p w14:paraId="0338BFBC" w14:textId="06016DAB" w:rsidR="00D2040E" w:rsidRPr="00A37F5F" w:rsidRDefault="00D2040E" w:rsidP="00A37F5F">
      <w:pPr>
        <w:pStyle w:val="ListParagraph"/>
        <w:numPr>
          <w:ilvl w:val="0"/>
          <w:numId w:val="40"/>
        </w:numPr>
        <w:jc w:val="both"/>
        <w:rPr>
          <w:rFonts w:ascii="Arial" w:hAnsi="Arial" w:cs="Arial"/>
          <w:sz w:val="19"/>
          <w:szCs w:val="19"/>
        </w:rPr>
      </w:pPr>
      <w:r w:rsidRPr="00A37F5F">
        <w:rPr>
          <w:rFonts w:ascii="Arial" w:hAnsi="Arial" w:cs="Arial"/>
          <w:sz w:val="19"/>
          <w:szCs w:val="19"/>
        </w:rPr>
        <w:t>Payment of rental payment to first batch of enrolled recipient tenants – Week 13</w:t>
      </w:r>
    </w:p>
    <w:p w14:paraId="2AA4E5D8" w14:textId="635A6A75" w:rsidR="00D2040E" w:rsidRPr="00A37F5F" w:rsidRDefault="00D2040E" w:rsidP="00A37F5F">
      <w:pPr>
        <w:jc w:val="both"/>
        <w:rPr>
          <w:rFonts w:ascii="Arial" w:hAnsi="Arial" w:cs="Arial"/>
          <w:sz w:val="19"/>
          <w:szCs w:val="19"/>
        </w:rPr>
      </w:pPr>
      <w:r w:rsidRPr="00A37F5F">
        <w:rPr>
          <w:rFonts w:ascii="Arial" w:hAnsi="Arial" w:cs="Arial"/>
          <w:sz w:val="19"/>
          <w:szCs w:val="19"/>
        </w:rPr>
        <w:t>The work plans/</w:t>
      </w:r>
      <w:r w:rsidR="000A7528" w:rsidRPr="00A37F5F">
        <w:rPr>
          <w:rFonts w:ascii="Arial" w:hAnsi="Arial" w:cs="Arial"/>
          <w:sz w:val="19"/>
          <w:szCs w:val="19"/>
        </w:rPr>
        <w:t xml:space="preserve"> </w:t>
      </w:r>
      <w:r w:rsidRPr="00A37F5F">
        <w:rPr>
          <w:rFonts w:ascii="Arial" w:hAnsi="Arial" w:cs="Arial"/>
          <w:sz w:val="19"/>
          <w:szCs w:val="19"/>
        </w:rPr>
        <w:t>activity schedules/</w:t>
      </w:r>
      <w:r w:rsidR="000A7528" w:rsidRPr="00A37F5F">
        <w:rPr>
          <w:rFonts w:ascii="Arial" w:hAnsi="Arial" w:cs="Arial"/>
          <w:sz w:val="19"/>
          <w:szCs w:val="19"/>
        </w:rPr>
        <w:t xml:space="preserve"> </w:t>
      </w:r>
      <w:r w:rsidRPr="00A37F5F">
        <w:rPr>
          <w:rFonts w:ascii="Arial" w:hAnsi="Arial" w:cs="Arial"/>
          <w:sz w:val="19"/>
          <w:szCs w:val="19"/>
        </w:rPr>
        <w:t>Gantt charts should be regularly monitored and used in programme management meetings to check</w:t>
      </w:r>
      <w:r w:rsidR="00857394" w:rsidRPr="00A37F5F">
        <w:rPr>
          <w:rFonts w:ascii="Arial" w:hAnsi="Arial" w:cs="Arial"/>
          <w:sz w:val="19"/>
          <w:szCs w:val="19"/>
        </w:rPr>
        <w:t xml:space="preserve"> progress and adjust resourcing and priorities as needed.</w:t>
      </w:r>
    </w:p>
    <w:p w14:paraId="1AD6D785" w14:textId="368AAD98" w:rsidR="00D2040E" w:rsidRPr="00A37F5F" w:rsidRDefault="00D2040E" w:rsidP="00A37F5F">
      <w:pPr>
        <w:pStyle w:val="Heading1"/>
        <w:jc w:val="both"/>
        <w:rPr>
          <w:rFonts w:ascii="Century Gothic" w:hAnsi="Century Gothic" w:cs="Arial"/>
          <w:b/>
          <w:bCs/>
          <w:color w:val="F5333F"/>
          <w:sz w:val="22"/>
          <w:szCs w:val="22"/>
        </w:rPr>
      </w:pPr>
      <w:r w:rsidRPr="00A37F5F">
        <w:rPr>
          <w:rFonts w:ascii="Century Gothic" w:hAnsi="Century Gothic" w:cs="Arial"/>
          <w:b/>
          <w:bCs/>
          <w:color w:val="F5333F"/>
          <w:sz w:val="22"/>
          <w:szCs w:val="22"/>
        </w:rPr>
        <w:t>Budget</w:t>
      </w:r>
    </w:p>
    <w:p w14:paraId="1C7FFE2B" w14:textId="2BE78094" w:rsidR="00857394" w:rsidRPr="00A37F5F" w:rsidRDefault="00A37F5F" w:rsidP="00A37F5F">
      <w:pPr>
        <w:jc w:val="both"/>
        <w:rPr>
          <w:rFonts w:ascii="Arial" w:hAnsi="Arial" w:cs="Arial"/>
          <w:sz w:val="19"/>
          <w:szCs w:val="19"/>
        </w:rPr>
      </w:pPr>
      <w:r>
        <w:rPr>
          <w:rFonts w:ascii="Arial" w:hAnsi="Arial" w:cs="Arial"/>
          <w:sz w:val="19"/>
          <w:szCs w:val="19"/>
        </w:rPr>
        <w:br/>
      </w:r>
      <w:r w:rsidR="00857394" w:rsidRPr="00A37F5F">
        <w:rPr>
          <w:rFonts w:ascii="Arial" w:hAnsi="Arial" w:cs="Arial"/>
          <w:sz w:val="19"/>
          <w:szCs w:val="19"/>
        </w:rPr>
        <w:t>See</w:t>
      </w:r>
      <w:r w:rsidR="00150B68" w:rsidRPr="00A37F5F">
        <w:rPr>
          <w:rFonts w:ascii="Arial" w:hAnsi="Arial" w:cs="Arial"/>
          <w:sz w:val="19"/>
          <w:szCs w:val="19"/>
        </w:rPr>
        <w:t xml:space="preserve"> the budget section of</w:t>
      </w:r>
      <w:r w:rsidR="00857394" w:rsidRPr="00A37F5F">
        <w:rPr>
          <w:rFonts w:ascii="Arial" w:hAnsi="Arial" w:cs="Arial"/>
          <w:sz w:val="19"/>
          <w:szCs w:val="19"/>
        </w:rPr>
        <w:t xml:space="preserve"> SoP 2.1.1-2.1.3 Overall Programme </w:t>
      </w:r>
      <w:r w:rsidR="0034119F" w:rsidRPr="00A37F5F">
        <w:rPr>
          <w:rFonts w:ascii="Arial" w:hAnsi="Arial" w:cs="Arial"/>
          <w:sz w:val="19"/>
          <w:szCs w:val="19"/>
        </w:rPr>
        <w:t>Design and</w:t>
      </w:r>
      <w:r w:rsidR="00857394" w:rsidRPr="00A37F5F">
        <w:rPr>
          <w:rFonts w:ascii="Arial" w:hAnsi="Arial" w:cs="Arial"/>
          <w:sz w:val="19"/>
          <w:szCs w:val="19"/>
        </w:rPr>
        <w:t xml:space="preserve"> revise the budget now that the programme has been designed and it will be clearer what financial resourcing will be needed for activities.</w:t>
      </w:r>
    </w:p>
    <w:p w14:paraId="35A91C17" w14:textId="39081CD5" w:rsidR="00803D85" w:rsidRPr="00A37F5F" w:rsidRDefault="00803D85" w:rsidP="00A37F5F">
      <w:pPr>
        <w:pStyle w:val="Heading1"/>
        <w:jc w:val="both"/>
        <w:rPr>
          <w:rFonts w:ascii="Century Gothic" w:hAnsi="Century Gothic" w:cs="Arial"/>
          <w:b/>
          <w:bCs/>
          <w:sz w:val="22"/>
          <w:szCs w:val="22"/>
        </w:rPr>
      </w:pPr>
      <w:r w:rsidRPr="00A37F5F">
        <w:rPr>
          <w:rFonts w:ascii="Century Gothic" w:hAnsi="Century Gothic" w:cs="Arial"/>
          <w:b/>
          <w:bCs/>
          <w:sz w:val="22"/>
          <w:szCs w:val="22"/>
        </w:rPr>
        <w:t>Indicator</w:t>
      </w:r>
      <w:r w:rsidR="00B17579" w:rsidRPr="00A37F5F">
        <w:rPr>
          <w:rFonts w:ascii="Century Gothic" w:hAnsi="Century Gothic" w:cs="Arial"/>
          <w:b/>
          <w:bCs/>
          <w:sz w:val="22"/>
          <w:szCs w:val="22"/>
        </w:rPr>
        <w:t>s and Indicator</w:t>
      </w:r>
      <w:r w:rsidRPr="00A37F5F">
        <w:rPr>
          <w:rFonts w:ascii="Century Gothic" w:hAnsi="Century Gothic" w:cs="Arial"/>
          <w:b/>
          <w:bCs/>
          <w:sz w:val="22"/>
          <w:szCs w:val="22"/>
        </w:rPr>
        <w:t xml:space="preserve"> Tracking Tool</w:t>
      </w:r>
    </w:p>
    <w:p w14:paraId="424AC06E" w14:textId="2555A024" w:rsidR="0044216A" w:rsidRPr="00A37F5F" w:rsidRDefault="00A37F5F" w:rsidP="00A37F5F">
      <w:pPr>
        <w:jc w:val="both"/>
        <w:rPr>
          <w:rFonts w:ascii="Arial" w:hAnsi="Arial" w:cs="Arial"/>
          <w:sz w:val="19"/>
          <w:szCs w:val="19"/>
        </w:rPr>
      </w:pPr>
      <w:r>
        <w:rPr>
          <w:rFonts w:ascii="Arial" w:hAnsi="Arial" w:cs="Arial"/>
          <w:sz w:val="19"/>
          <w:szCs w:val="19"/>
        </w:rPr>
        <w:br/>
      </w:r>
      <w:r w:rsidR="0044216A" w:rsidRPr="00A37F5F">
        <w:rPr>
          <w:rFonts w:ascii="Arial" w:hAnsi="Arial" w:cs="Arial"/>
          <w:sz w:val="19"/>
          <w:szCs w:val="19"/>
        </w:rPr>
        <w:t xml:space="preserve">An Indicator Tracking Tool serves as an important instrument for documenting and overseeing the performance of indicators. Its purpose is to provide insights for the execution and management of projects or programs. This tool distinguishes itself from a Monitoring and Evaluation plan by focusing on the </w:t>
      </w:r>
      <w:r w:rsidR="0044216A" w:rsidRPr="00A37F5F">
        <w:rPr>
          <w:rFonts w:ascii="Arial" w:hAnsi="Arial" w:cs="Arial"/>
          <w:sz w:val="19"/>
          <w:szCs w:val="19"/>
        </w:rPr>
        <w:lastRenderedPageBreak/>
        <w:t>continuous measurement of indicators, whereas the M&amp;E plan primarily prepares the project or program for data collection on these indicators.</w:t>
      </w:r>
    </w:p>
    <w:p w14:paraId="688B9C29" w14:textId="7587329F" w:rsidR="0044216A" w:rsidRPr="00A37F5F" w:rsidRDefault="0044216A" w:rsidP="00A37F5F">
      <w:pPr>
        <w:jc w:val="both"/>
        <w:rPr>
          <w:rFonts w:ascii="Arial" w:hAnsi="Arial" w:cs="Arial"/>
          <w:sz w:val="19"/>
          <w:szCs w:val="19"/>
        </w:rPr>
      </w:pPr>
      <w:r w:rsidRPr="00A37F5F">
        <w:rPr>
          <w:rFonts w:ascii="Arial" w:hAnsi="Arial" w:cs="Arial"/>
          <w:sz w:val="19"/>
          <w:szCs w:val="19"/>
        </w:rPr>
        <w:t xml:space="preserve">One of the key functions of this tool is to facilitate the assessment of variance, a critical metric in indicator performance. Paying attention to variance prompts a thorough analysis and reporting of project or program performance. Furthermore, the tool involves the establishment and revision of targets, which is an encouraged practice in program management. The ability to establish whether an indicator </w:t>
      </w:r>
      <w:r w:rsidR="003A17A0" w:rsidRPr="00A37F5F">
        <w:rPr>
          <w:rFonts w:ascii="Arial" w:hAnsi="Arial" w:cs="Arial"/>
          <w:sz w:val="19"/>
          <w:szCs w:val="19"/>
        </w:rPr>
        <w:t>exceeds</w:t>
      </w:r>
      <w:r w:rsidRPr="00A37F5F">
        <w:rPr>
          <w:rFonts w:ascii="Arial" w:hAnsi="Arial" w:cs="Arial"/>
          <w:sz w:val="19"/>
          <w:szCs w:val="19"/>
        </w:rPr>
        <w:t xml:space="preserve"> or falls short of its target </w:t>
      </w:r>
      <w:r w:rsidR="003A17A0" w:rsidRPr="00A37F5F">
        <w:rPr>
          <w:rFonts w:ascii="Arial" w:hAnsi="Arial" w:cs="Arial"/>
          <w:sz w:val="19"/>
          <w:szCs w:val="19"/>
        </w:rPr>
        <w:t>is useful</w:t>
      </w:r>
      <w:r w:rsidRPr="00A37F5F">
        <w:rPr>
          <w:rFonts w:ascii="Arial" w:hAnsi="Arial" w:cs="Arial"/>
          <w:sz w:val="19"/>
          <w:szCs w:val="19"/>
        </w:rPr>
        <w:t xml:space="preserve"> in determining whether the project or program is advancing in alignment with its plans. </w:t>
      </w:r>
      <w:r w:rsidR="00513D7F" w:rsidRPr="00A37F5F">
        <w:rPr>
          <w:rFonts w:ascii="Arial" w:hAnsi="Arial" w:cs="Arial"/>
          <w:sz w:val="19"/>
          <w:szCs w:val="19"/>
        </w:rPr>
        <w:t xml:space="preserve">See the example of the </w:t>
      </w:r>
      <w:hyperlink r:id="rId12" w:history="1">
        <w:r w:rsidR="00513D7F" w:rsidRPr="00A37F5F">
          <w:rPr>
            <w:rStyle w:val="Hyperlink"/>
            <w:rFonts w:ascii="Arial" w:hAnsi="Arial" w:cs="Arial"/>
            <w:sz w:val="19"/>
            <w:szCs w:val="19"/>
          </w:rPr>
          <w:t>indicator tracking tool</w:t>
        </w:r>
        <w:r w:rsidR="0043020F" w:rsidRPr="00A37F5F">
          <w:rPr>
            <w:rStyle w:val="Hyperlink"/>
            <w:rFonts w:ascii="Arial" w:hAnsi="Arial" w:cs="Arial"/>
            <w:sz w:val="19"/>
            <w:szCs w:val="19"/>
          </w:rPr>
          <w:t xml:space="preserve"> in the IFRC Monitoring and Evaluation Guide</w:t>
        </w:r>
        <w:r w:rsidR="009746D0" w:rsidRPr="00A37F5F">
          <w:rPr>
            <w:rStyle w:val="Hyperlink"/>
            <w:rFonts w:ascii="Arial" w:hAnsi="Arial" w:cs="Arial"/>
            <w:sz w:val="19"/>
            <w:szCs w:val="19"/>
          </w:rPr>
          <w:t xml:space="preserve"> (page 108)</w:t>
        </w:r>
        <w:r w:rsidR="00E879A6" w:rsidRPr="00A37F5F">
          <w:rPr>
            <w:rStyle w:val="Hyperlink"/>
            <w:rFonts w:ascii="Arial" w:hAnsi="Arial" w:cs="Arial"/>
            <w:sz w:val="19"/>
            <w:szCs w:val="19"/>
          </w:rPr>
          <w:t>.</w:t>
        </w:r>
      </w:hyperlink>
      <w:r w:rsidR="00513D7F" w:rsidRPr="00A37F5F">
        <w:rPr>
          <w:rFonts w:ascii="Arial" w:hAnsi="Arial" w:cs="Arial"/>
          <w:sz w:val="19"/>
          <w:szCs w:val="19"/>
        </w:rPr>
        <w:t xml:space="preserve"> </w:t>
      </w:r>
    </w:p>
    <w:p w14:paraId="29C2EAE1" w14:textId="77777777" w:rsidR="00813C3C" w:rsidRPr="00A37F5F" w:rsidRDefault="00813C3C" w:rsidP="00A37F5F">
      <w:pPr>
        <w:jc w:val="both"/>
        <w:rPr>
          <w:rFonts w:ascii="Arial" w:hAnsi="Arial" w:cs="Arial"/>
          <w:sz w:val="19"/>
          <w:szCs w:val="19"/>
        </w:rPr>
      </w:pPr>
      <w:r w:rsidRPr="00A37F5F">
        <w:rPr>
          <w:rFonts w:ascii="Arial" w:hAnsi="Arial" w:cs="Arial"/>
          <w:sz w:val="19"/>
          <w:szCs w:val="19"/>
        </w:rPr>
        <w:t>Also see separate SoP 3.2 Monitoring and Indicators.</w:t>
      </w:r>
    </w:p>
    <w:p w14:paraId="10EE921C" w14:textId="6DEAECCE" w:rsidR="00A31B8B" w:rsidRPr="00A37F5F" w:rsidRDefault="00A31B8B" w:rsidP="00A37F5F">
      <w:pPr>
        <w:pStyle w:val="Heading1"/>
        <w:jc w:val="both"/>
        <w:rPr>
          <w:rFonts w:ascii="Century Gothic" w:hAnsi="Century Gothic" w:cs="Arial"/>
          <w:b/>
          <w:bCs/>
          <w:color w:val="F5333F"/>
          <w:sz w:val="22"/>
          <w:szCs w:val="22"/>
        </w:rPr>
      </w:pPr>
      <w:r w:rsidRPr="00A37F5F">
        <w:rPr>
          <w:rFonts w:ascii="Century Gothic" w:hAnsi="Century Gothic" w:cs="Arial"/>
          <w:b/>
          <w:bCs/>
          <w:color w:val="F5333F"/>
          <w:sz w:val="22"/>
          <w:szCs w:val="22"/>
        </w:rPr>
        <w:t>Decision Log</w:t>
      </w:r>
    </w:p>
    <w:p w14:paraId="49EDC8E5" w14:textId="60ED3EFF" w:rsidR="00093B00" w:rsidRPr="00A37F5F" w:rsidRDefault="00A37F5F" w:rsidP="00A37F5F">
      <w:pPr>
        <w:jc w:val="both"/>
        <w:rPr>
          <w:rFonts w:ascii="Arial" w:hAnsi="Arial" w:cs="Arial"/>
          <w:sz w:val="19"/>
          <w:szCs w:val="19"/>
        </w:rPr>
      </w:pPr>
      <w:r>
        <w:rPr>
          <w:rFonts w:ascii="Arial" w:hAnsi="Arial" w:cs="Arial"/>
          <w:sz w:val="19"/>
          <w:szCs w:val="19"/>
        </w:rPr>
        <w:br/>
      </w:r>
      <w:r w:rsidR="00A31B8B" w:rsidRPr="00A37F5F">
        <w:rPr>
          <w:rFonts w:ascii="Arial" w:hAnsi="Arial" w:cs="Arial"/>
          <w:sz w:val="19"/>
          <w:szCs w:val="19"/>
        </w:rPr>
        <w:t xml:space="preserve">It can be useful to establish a decision log to </w:t>
      </w:r>
      <w:r w:rsidR="00093B00" w:rsidRPr="00A37F5F">
        <w:rPr>
          <w:rFonts w:ascii="Arial" w:hAnsi="Arial" w:cs="Arial"/>
          <w:sz w:val="19"/>
          <w:szCs w:val="19"/>
        </w:rPr>
        <w:t xml:space="preserve">concisely </w:t>
      </w:r>
      <w:r w:rsidR="00A31B8B" w:rsidRPr="00A37F5F">
        <w:rPr>
          <w:rFonts w:ascii="Arial" w:hAnsi="Arial" w:cs="Arial"/>
          <w:sz w:val="19"/>
          <w:szCs w:val="19"/>
        </w:rPr>
        <w:t xml:space="preserve">document key decisions and the rationale for them where they are </w:t>
      </w:r>
      <w:r w:rsidR="00093B00" w:rsidRPr="00A37F5F">
        <w:rPr>
          <w:rFonts w:ascii="Arial" w:hAnsi="Arial" w:cs="Arial"/>
          <w:sz w:val="19"/>
          <w:szCs w:val="19"/>
        </w:rPr>
        <w:t>not documented elsewhere. This is particularly useful when there are expected to be changes in staffing. It is also a useful document for reviews and evaluations.</w:t>
      </w:r>
    </w:p>
    <w:p w14:paraId="1E666C09" w14:textId="7F315D6F" w:rsidR="00093B00" w:rsidRPr="00A37F5F" w:rsidRDefault="00093B00" w:rsidP="00A37F5F">
      <w:pPr>
        <w:jc w:val="both"/>
        <w:rPr>
          <w:rFonts w:ascii="Arial" w:hAnsi="Arial" w:cs="Arial"/>
          <w:sz w:val="19"/>
          <w:szCs w:val="19"/>
        </w:rPr>
      </w:pPr>
      <w:r w:rsidRPr="00A37F5F">
        <w:rPr>
          <w:rFonts w:ascii="Arial" w:hAnsi="Arial" w:cs="Arial"/>
          <w:sz w:val="19"/>
          <w:szCs w:val="19"/>
        </w:rPr>
        <w:t xml:space="preserve">See </w:t>
      </w:r>
      <w:proofErr w:type="gramStart"/>
      <w:r w:rsidRPr="00A37F5F">
        <w:rPr>
          <w:rFonts w:ascii="Arial" w:hAnsi="Arial" w:cs="Arial"/>
          <w:sz w:val="19"/>
          <w:szCs w:val="19"/>
        </w:rPr>
        <w:t>2.2.1_Example_DecisionLog_RentalAssistance.docx ,</w:t>
      </w:r>
      <w:proofErr w:type="gramEnd"/>
      <w:r w:rsidRPr="00A37F5F">
        <w:rPr>
          <w:rFonts w:ascii="Arial" w:hAnsi="Arial" w:cs="Arial"/>
          <w:sz w:val="19"/>
          <w:szCs w:val="19"/>
        </w:rPr>
        <w:t xml:space="preserve"> however, note that it is possible to have a decision log that is broader than this example and includes key programme design decisions where the decisions are not documented elsewhere.</w:t>
      </w:r>
    </w:p>
    <w:sectPr w:rsidR="00093B00" w:rsidRPr="00A37F5F" w:rsidSect="00A37F5F">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E8E42" w14:textId="77777777" w:rsidR="004705C6" w:rsidRDefault="004705C6" w:rsidP="001301EF">
      <w:pPr>
        <w:spacing w:after="0" w:line="240" w:lineRule="auto"/>
      </w:pPr>
      <w:r>
        <w:separator/>
      </w:r>
    </w:p>
  </w:endnote>
  <w:endnote w:type="continuationSeparator" w:id="0">
    <w:p w14:paraId="4F036CAF" w14:textId="77777777" w:rsidR="004705C6" w:rsidRDefault="004705C6" w:rsidP="001301EF">
      <w:pPr>
        <w:spacing w:after="0" w:line="240" w:lineRule="auto"/>
      </w:pPr>
      <w:r>
        <w:continuationSeparator/>
      </w:r>
    </w:p>
  </w:endnote>
  <w:endnote w:type="continuationNotice" w:id="1">
    <w:p w14:paraId="68DD0F11" w14:textId="77777777" w:rsidR="004705C6" w:rsidRDefault="00470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2659606"/>
      <w:docPartObj>
        <w:docPartGallery w:val="Page Numbers (Bottom of Page)"/>
        <w:docPartUnique/>
      </w:docPartObj>
    </w:sdtPr>
    <w:sdtContent>
      <w:p w14:paraId="4E688F03" w14:textId="5C2ED12A" w:rsidR="00A37F5F" w:rsidRDefault="00A37F5F"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679F43" w14:textId="77777777" w:rsidR="00A37F5F" w:rsidRDefault="00A37F5F" w:rsidP="00A37F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9549162"/>
      <w:docPartObj>
        <w:docPartGallery w:val="Page Numbers (Bottom of Page)"/>
        <w:docPartUnique/>
      </w:docPartObj>
    </w:sdtPr>
    <w:sdtEndPr>
      <w:rPr>
        <w:rStyle w:val="PageNumber"/>
        <w:rFonts w:ascii="Arial" w:hAnsi="Arial" w:cs="Arial"/>
        <w:color w:val="F5333F"/>
      </w:rPr>
    </w:sdtEndPr>
    <w:sdtContent>
      <w:p w14:paraId="528F1DDA" w14:textId="6AE0FA1D" w:rsidR="00A37F5F" w:rsidRPr="00A37F5F" w:rsidRDefault="00A37F5F" w:rsidP="001777BA">
        <w:pPr>
          <w:pStyle w:val="Footer"/>
          <w:framePr w:wrap="none" w:vAnchor="text" w:hAnchor="margin" w:xAlign="right" w:y="1"/>
          <w:rPr>
            <w:rStyle w:val="PageNumber"/>
            <w:rFonts w:ascii="Arial" w:hAnsi="Arial" w:cs="Arial"/>
            <w:color w:val="F5333F"/>
          </w:rPr>
        </w:pPr>
        <w:r w:rsidRPr="00A37F5F">
          <w:rPr>
            <w:rStyle w:val="PageNumber"/>
            <w:rFonts w:ascii="Arial" w:hAnsi="Arial" w:cs="Arial"/>
            <w:color w:val="F5333F"/>
          </w:rPr>
          <w:fldChar w:fldCharType="begin"/>
        </w:r>
        <w:r w:rsidRPr="00A37F5F">
          <w:rPr>
            <w:rStyle w:val="PageNumber"/>
            <w:rFonts w:ascii="Arial" w:hAnsi="Arial" w:cs="Arial"/>
            <w:color w:val="F5333F"/>
          </w:rPr>
          <w:instrText xml:space="preserve"> PAGE </w:instrText>
        </w:r>
        <w:r w:rsidRPr="00A37F5F">
          <w:rPr>
            <w:rStyle w:val="PageNumber"/>
            <w:rFonts w:ascii="Arial" w:hAnsi="Arial" w:cs="Arial"/>
            <w:color w:val="F5333F"/>
          </w:rPr>
          <w:fldChar w:fldCharType="separate"/>
        </w:r>
        <w:r w:rsidRPr="00A37F5F">
          <w:rPr>
            <w:rStyle w:val="PageNumber"/>
            <w:rFonts w:ascii="Arial" w:hAnsi="Arial" w:cs="Arial"/>
            <w:noProof/>
            <w:color w:val="F5333F"/>
          </w:rPr>
          <w:t>2</w:t>
        </w:r>
        <w:r w:rsidRPr="00A37F5F">
          <w:rPr>
            <w:rStyle w:val="PageNumber"/>
            <w:rFonts w:ascii="Arial" w:hAnsi="Arial" w:cs="Arial"/>
            <w:color w:val="F5333F"/>
          </w:rPr>
          <w:fldChar w:fldCharType="end"/>
        </w:r>
      </w:p>
    </w:sdtContent>
  </w:sdt>
  <w:p w14:paraId="582486C8" w14:textId="4521484E" w:rsidR="005F218C" w:rsidRPr="00A37F5F" w:rsidRDefault="005F218C" w:rsidP="00A37F5F">
    <w:pPr>
      <w:pStyle w:val="Footer"/>
      <w:ind w:right="360"/>
      <w:jc w:val="right"/>
      <w:rPr>
        <w:rFonts w:ascii="Arial" w:hAnsi="Arial" w:cs="Arial"/>
        <w:color w:val="F5333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9125" w14:textId="77777777" w:rsidR="004705C6" w:rsidRDefault="004705C6" w:rsidP="001301EF">
      <w:pPr>
        <w:spacing w:after="0" w:line="240" w:lineRule="auto"/>
      </w:pPr>
      <w:r>
        <w:separator/>
      </w:r>
    </w:p>
  </w:footnote>
  <w:footnote w:type="continuationSeparator" w:id="0">
    <w:p w14:paraId="75A05BBD" w14:textId="77777777" w:rsidR="004705C6" w:rsidRDefault="004705C6" w:rsidP="001301EF">
      <w:pPr>
        <w:spacing w:after="0" w:line="240" w:lineRule="auto"/>
      </w:pPr>
      <w:r>
        <w:continuationSeparator/>
      </w:r>
    </w:p>
  </w:footnote>
  <w:footnote w:type="continuationNotice" w:id="1">
    <w:p w14:paraId="3C3446E6" w14:textId="77777777" w:rsidR="004705C6" w:rsidRDefault="00470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2023A3AC" w:rsidR="005F218C" w:rsidRPr="00A37F5F" w:rsidRDefault="005F218C" w:rsidP="00A37F5F">
    <w:pPr>
      <w:pStyle w:val="Header"/>
      <w:jc w:val="center"/>
      <w:rPr>
        <w:rFonts w:ascii="Arial" w:hAnsi="Arial" w:cs="Arial"/>
        <w:color w:val="F5333F"/>
        <w:sz w:val="16"/>
        <w:szCs w:val="16"/>
      </w:rPr>
    </w:pPr>
    <w:r w:rsidRPr="00A37F5F">
      <w:rPr>
        <w:rFonts w:ascii="Arial" w:hAnsi="Arial" w:cs="Arial"/>
        <w:color w:val="F5333F"/>
        <w:sz w:val="16"/>
        <w:szCs w:val="16"/>
      </w:rPr>
      <w:t xml:space="preserve">Rental Assistance SoP </w:t>
    </w:r>
    <w:r w:rsidR="00CB1353" w:rsidRPr="00A37F5F">
      <w:rPr>
        <w:rFonts w:ascii="Arial" w:hAnsi="Arial" w:cs="Arial"/>
        <w:color w:val="F5333F"/>
        <w:sz w:val="16"/>
        <w:szCs w:val="16"/>
      </w:rPr>
      <w:t>2</w:t>
    </w:r>
    <w:r w:rsidRPr="00A37F5F">
      <w:rPr>
        <w:rFonts w:ascii="Arial" w:hAnsi="Arial" w:cs="Arial"/>
        <w:color w:val="F5333F"/>
        <w:sz w:val="16"/>
        <w:szCs w:val="16"/>
      </w:rPr>
      <w:t>.</w:t>
    </w:r>
    <w:r w:rsidR="006562A6" w:rsidRPr="00A37F5F">
      <w:rPr>
        <w:rFonts w:ascii="Arial" w:hAnsi="Arial" w:cs="Arial"/>
        <w:color w:val="F5333F"/>
        <w:sz w:val="16"/>
        <w:szCs w:val="16"/>
      </w:rPr>
      <w:t>2.1</w:t>
    </w:r>
    <w:r w:rsidRPr="00A37F5F">
      <w:rPr>
        <w:rFonts w:ascii="Arial" w:hAnsi="Arial" w:cs="Arial"/>
        <w:color w:val="F5333F"/>
        <w:sz w:val="16"/>
        <w:szCs w:val="16"/>
      </w:rPr>
      <w:t xml:space="preserve"> –</w:t>
    </w:r>
    <w:r w:rsidR="00BD7EA2" w:rsidRPr="00A37F5F">
      <w:rPr>
        <w:rFonts w:ascii="Arial" w:hAnsi="Arial" w:cs="Arial"/>
        <w:color w:val="F5333F"/>
        <w:sz w:val="16"/>
        <w:szCs w:val="16"/>
      </w:rPr>
      <w:t xml:space="preserve"> </w:t>
    </w:r>
    <w:r w:rsidR="006562A6" w:rsidRPr="00A37F5F">
      <w:rPr>
        <w:rFonts w:ascii="Arial" w:hAnsi="Arial" w:cs="Arial"/>
        <w:color w:val="F5333F"/>
        <w:sz w:val="16"/>
        <w:szCs w:val="16"/>
      </w:rPr>
      <w:t>Programme Management</w:t>
    </w:r>
    <w:r w:rsidR="00EB6AAE" w:rsidRPr="00A37F5F">
      <w:rPr>
        <w:rFonts w:ascii="Arial" w:hAnsi="Arial" w:cs="Arial"/>
        <w:color w:val="F5333F"/>
        <w:sz w:val="16"/>
        <w:szCs w:val="16"/>
      </w:rPr>
      <w:t xml:space="preserve">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921C" w14:textId="6C5A70C6" w:rsidR="00A37F5F" w:rsidRDefault="00A37F5F">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2629E252" wp14:editId="03B79207">
              <wp:simplePos x="0" y="0"/>
              <wp:positionH relativeFrom="column">
                <wp:posOffset>1315085</wp:posOffset>
              </wp:positionH>
              <wp:positionV relativeFrom="paragraph">
                <wp:posOffset>3485</wp:posOffset>
              </wp:positionV>
              <wp:extent cx="4424401" cy="1349297"/>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424401" cy="1349297"/>
                      </a:xfrm>
                      <a:prstGeom prst="rect">
                        <a:avLst/>
                      </a:prstGeom>
                      <a:noFill/>
                      <a:ln w="6350">
                        <a:noFill/>
                      </a:ln>
                    </wps:spPr>
                    <wps:txbx>
                      <w:txbxContent>
                        <w:p w14:paraId="52FB0292" w14:textId="7ED9D7D9" w:rsidR="00A37F5F" w:rsidRPr="009503F7" w:rsidRDefault="00A37F5F" w:rsidP="00A37F5F">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37F5F">
                            <w:rPr>
                              <w:rFonts w:ascii="Century Gothic" w:eastAsiaTheme="majorEastAsia" w:hAnsi="Century Gothic" w:cs="Arial"/>
                              <w:b/>
                              <w:bCs/>
                              <w:color w:val="F5333F"/>
                              <w:spacing w:val="-10"/>
                              <w:kern w:val="28"/>
                              <w:sz w:val="44"/>
                              <w:szCs w:val="44"/>
                            </w:rPr>
                            <w:t>SoP 2.2.1 – Programme Management Planning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E252" id="_x0000_t202" coordsize="21600,21600" o:spt="202" path="m,l,21600r21600,l21600,xe">
              <v:stroke joinstyle="miter"/>
              <v:path gradientshapeok="t" o:connecttype="rect"/>
            </v:shapetype>
            <v:shape id="Cuadro de texto 2" o:spid="_x0000_s1028" type="#_x0000_t202" style="position:absolute;margin-left:103.55pt;margin-top:.25pt;width:348.4pt;height:1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" filled="f" stroked="f" strokeweight=".5pt">
              <v:textbox>
                <w:txbxContent>
                  <w:p w14:paraId="52FB0292" w14:textId="7ED9D7D9" w:rsidR="00A37F5F" w:rsidRPr="009503F7" w:rsidRDefault="00A37F5F" w:rsidP="00A37F5F">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37F5F">
                      <w:rPr>
                        <w:rFonts w:ascii="Century Gothic" w:eastAsiaTheme="majorEastAsia" w:hAnsi="Century Gothic" w:cs="Arial"/>
                        <w:b/>
                        <w:bCs/>
                        <w:color w:val="F5333F"/>
                        <w:spacing w:val="-10"/>
                        <w:kern w:val="28"/>
                        <w:sz w:val="44"/>
                        <w:szCs w:val="44"/>
                      </w:rPr>
                      <w:t>SoP 2.2.1 – Programme Management Planning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B2104A6" wp14:editId="57131ADC">
          <wp:simplePos x="0" y="0"/>
          <wp:positionH relativeFrom="column">
            <wp:posOffset>-947420</wp:posOffset>
          </wp:positionH>
          <wp:positionV relativeFrom="page">
            <wp:posOffset>13970</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5C6"/>
    <w:multiLevelType w:val="hybridMultilevel"/>
    <w:tmpl w:val="905A5CEC"/>
    <w:lvl w:ilvl="0" w:tplc="A4DC379C">
      <w:numFmt w:val="bullet"/>
      <w:lvlText w:val="-"/>
      <w:lvlJc w:val="left"/>
      <w:pPr>
        <w:ind w:left="720" w:hanging="36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18F3"/>
    <w:multiLevelType w:val="hybridMultilevel"/>
    <w:tmpl w:val="BA72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CE30FF"/>
    <w:multiLevelType w:val="hybridMultilevel"/>
    <w:tmpl w:val="CD1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F75F2"/>
    <w:multiLevelType w:val="hybridMultilevel"/>
    <w:tmpl w:val="26667EE6"/>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Open Sans Light" w:eastAsiaTheme="minorHAnsi" w:hAnsi="Open Sans Light" w:cs="Open Sans Light"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F5CEC"/>
    <w:multiLevelType w:val="hybridMultilevel"/>
    <w:tmpl w:val="0436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443F2"/>
    <w:multiLevelType w:val="hybridMultilevel"/>
    <w:tmpl w:val="AE78C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C8D"/>
    <w:multiLevelType w:val="hybridMultilevel"/>
    <w:tmpl w:val="227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312B"/>
    <w:multiLevelType w:val="hybridMultilevel"/>
    <w:tmpl w:val="E91E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32F00"/>
    <w:multiLevelType w:val="hybridMultilevel"/>
    <w:tmpl w:val="C2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77F"/>
    <w:multiLevelType w:val="hybridMultilevel"/>
    <w:tmpl w:val="BB9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C2C7B"/>
    <w:multiLevelType w:val="hybridMultilevel"/>
    <w:tmpl w:val="4B102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DC3B2F"/>
    <w:multiLevelType w:val="hybridMultilevel"/>
    <w:tmpl w:val="0D8642DC"/>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03C94"/>
    <w:multiLevelType w:val="hybridMultilevel"/>
    <w:tmpl w:val="7ADE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A215DC"/>
    <w:multiLevelType w:val="hybridMultilevel"/>
    <w:tmpl w:val="7C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2664A"/>
    <w:multiLevelType w:val="hybridMultilevel"/>
    <w:tmpl w:val="D83E4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B72B3"/>
    <w:multiLevelType w:val="hybridMultilevel"/>
    <w:tmpl w:val="3BB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E4485"/>
    <w:multiLevelType w:val="hybridMultilevel"/>
    <w:tmpl w:val="0EC87770"/>
    <w:lvl w:ilvl="0" w:tplc="A4DC379C">
      <w:numFmt w:val="bullet"/>
      <w:lvlText w:val="-"/>
      <w:lvlJc w:val="left"/>
      <w:pPr>
        <w:ind w:left="1440" w:hanging="360"/>
      </w:pPr>
      <w:rPr>
        <w:rFonts w:ascii="Open Sans Light" w:eastAsiaTheme="minorHAnsi" w:hAnsi="Open Sans Light" w:cs="Open Sans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8D6D96"/>
    <w:multiLevelType w:val="hybridMultilevel"/>
    <w:tmpl w:val="13C004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997EB1"/>
    <w:multiLevelType w:val="hybridMultilevel"/>
    <w:tmpl w:val="DC3A3B4E"/>
    <w:lvl w:ilvl="0" w:tplc="A4DC379C">
      <w:numFmt w:val="bullet"/>
      <w:lvlText w:val="-"/>
      <w:lvlJc w:val="left"/>
      <w:pPr>
        <w:ind w:left="1000" w:hanging="360"/>
      </w:pPr>
      <w:rPr>
        <w:rFonts w:ascii="Open Sans Light" w:eastAsiaTheme="minorHAnsi" w:hAnsi="Open Sans Light" w:cs="Open Sans Light"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9" w15:restartNumberingAfterBreak="0">
    <w:nsid w:val="30851CBC"/>
    <w:multiLevelType w:val="hybridMultilevel"/>
    <w:tmpl w:val="3734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94ECA"/>
    <w:multiLevelType w:val="hybridMultilevel"/>
    <w:tmpl w:val="E168F9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800" w:hanging="360"/>
      </w:pPr>
      <w:rPr>
        <w:rFonts w:ascii="Courier New" w:hAnsi="Courier New" w:cs="Courier New" w:hint="default"/>
      </w:rPr>
    </w:lvl>
    <w:lvl w:ilvl="2" w:tplc="FFFFFFFF" w:tentative="1">
      <w:start w:val="1"/>
      <w:numFmt w:val="bullet"/>
      <w:lvlText w:val=""/>
      <w:lvlJc w:val="left"/>
      <w:pPr>
        <w:ind w:left="1520" w:hanging="360"/>
      </w:pPr>
      <w:rPr>
        <w:rFonts w:ascii="Wingdings" w:hAnsi="Wingdings" w:hint="default"/>
      </w:rPr>
    </w:lvl>
    <w:lvl w:ilvl="3" w:tplc="FFFFFFFF" w:tentative="1">
      <w:start w:val="1"/>
      <w:numFmt w:val="bullet"/>
      <w:lvlText w:val=""/>
      <w:lvlJc w:val="left"/>
      <w:pPr>
        <w:ind w:left="2240" w:hanging="360"/>
      </w:pPr>
      <w:rPr>
        <w:rFonts w:ascii="Symbol" w:hAnsi="Symbol" w:hint="default"/>
      </w:rPr>
    </w:lvl>
    <w:lvl w:ilvl="4" w:tplc="FFFFFFFF" w:tentative="1">
      <w:start w:val="1"/>
      <w:numFmt w:val="bullet"/>
      <w:lvlText w:val="o"/>
      <w:lvlJc w:val="left"/>
      <w:pPr>
        <w:ind w:left="2960" w:hanging="360"/>
      </w:pPr>
      <w:rPr>
        <w:rFonts w:ascii="Courier New" w:hAnsi="Courier New" w:cs="Courier New" w:hint="default"/>
      </w:rPr>
    </w:lvl>
    <w:lvl w:ilvl="5" w:tplc="FFFFFFFF" w:tentative="1">
      <w:start w:val="1"/>
      <w:numFmt w:val="bullet"/>
      <w:lvlText w:val=""/>
      <w:lvlJc w:val="left"/>
      <w:pPr>
        <w:ind w:left="3680" w:hanging="360"/>
      </w:pPr>
      <w:rPr>
        <w:rFonts w:ascii="Wingdings" w:hAnsi="Wingdings" w:hint="default"/>
      </w:rPr>
    </w:lvl>
    <w:lvl w:ilvl="6" w:tplc="FFFFFFFF" w:tentative="1">
      <w:start w:val="1"/>
      <w:numFmt w:val="bullet"/>
      <w:lvlText w:val=""/>
      <w:lvlJc w:val="left"/>
      <w:pPr>
        <w:ind w:left="4400" w:hanging="360"/>
      </w:pPr>
      <w:rPr>
        <w:rFonts w:ascii="Symbol" w:hAnsi="Symbol" w:hint="default"/>
      </w:rPr>
    </w:lvl>
    <w:lvl w:ilvl="7" w:tplc="FFFFFFFF" w:tentative="1">
      <w:start w:val="1"/>
      <w:numFmt w:val="bullet"/>
      <w:lvlText w:val="o"/>
      <w:lvlJc w:val="left"/>
      <w:pPr>
        <w:ind w:left="5120" w:hanging="360"/>
      </w:pPr>
      <w:rPr>
        <w:rFonts w:ascii="Courier New" w:hAnsi="Courier New" w:cs="Courier New" w:hint="default"/>
      </w:rPr>
    </w:lvl>
    <w:lvl w:ilvl="8" w:tplc="FFFFFFFF" w:tentative="1">
      <w:start w:val="1"/>
      <w:numFmt w:val="bullet"/>
      <w:lvlText w:val=""/>
      <w:lvlJc w:val="left"/>
      <w:pPr>
        <w:ind w:left="5840" w:hanging="360"/>
      </w:pPr>
      <w:rPr>
        <w:rFonts w:ascii="Wingdings" w:hAnsi="Wingdings" w:hint="default"/>
      </w:rPr>
    </w:lvl>
  </w:abstractNum>
  <w:abstractNum w:abstractNumId="21" w15:restartNumberingAfterBreak="0">
    <w:nsid w:val="329B1596"/>
    <w:multiLevelType w:val="hybridMultilevel"/>
    <w:tmpl w:val="8CCE29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2" w15:restartNumberingAfterBreak="0">
    <w:nsid w:val="39912D87"/>
    <w:multiLevelType w:val="hybridMultilevel"/>
    <w:tmpl w:val="B0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6742F"/>
    <w:multiLevelType w:val="hybridMultilevel"/>
    <w:tmpl w:val="F0684B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4" w15:restartNumberingAfterBreak="0">
    <w:nsid w:val="3CA96292"/>
    <w:multiLevelType w:val="hybridMultilevel"/>
    <w:tmpl w:val="D3CAA93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5" w15:restartNumberingAfterBreak="0">
    <w:nsid w:val="3D122C24"/>
    <w:multiLevelType w:val="hybridMultilevel"/>
    <w:tmpl w:val="1C0A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FE7A3E"/>
    <w:multiLevelType w:val="hybridMultilevel"/>
    <w:tmpl w:val="C11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380401"/>
    <w:multiLevelType w:val="hybridMultilevel"/>
    <w:tmpl w:val="7E2A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312462"/>
    <w:multiLevelType w:val="hybridMultilevel"/>
    <w:tmpl w:val="08283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CE5E66"/>
    <w:multiLevelType w:val="hybridMultilevel"/>
    <w:tmpl w:val="5570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FF2A38"/>
    <w:multiLevelType w:val="hybridMultilevel"/>
    <w:tmpl w:val="D680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DC54C5F"/>
    <w:multiLevelType w:val="hybridMultilevel"/>
    <w:tmpl w:val="2140D9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4F48428C"/>
    <w:multiLevelType w:val="hybridMultilevel"/>
    <w:tmpl w:val="821865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 w15:restartNumberingAfterBreak="0">
    <w:nsid w:val="4FCE6A97"/>
    <w:multiLevelType w:val="hybridMultilevel"/>
    <w:tmpl w:val="026E8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FE7743"/>
    <w:multiLevelType w:val="hybridMultilevel"/>
    <w:tmpl w:val="3556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4479D1"/>
    <w:multiLevelType w:val="hybridMultilevel"/>
    <w:tmpl w:val="5426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D21E90"/>
    <w:multiLevelType w:val="hybridMultilevel"/>
    <w:tmpl w:val="3D52C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C0CF4"/>
    <w:multiLevelType w:val="hybridMultilevel"/>
    <w:tmpl w:val="2500FCE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9" w15:restartNumberingAfterBreak="0">
    <w:nsid w:val="72057F36"/>
    <w:multiLevelType w:val="hybridMultilevel"/>
    <w:tmpl w:val="2642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3757F"/>
    <w:multiLevelType w:val="hybridMultilevel"/>
    <w:tmpl w:val="A24A95AC"/>
    <w:lvl w:ilvl="0" w:tplc="A4DC379C">
      <w:numFmt w:val="bullet"/>
      <w:lvlText w:val="-"/>
      <w:lvlJc w:val="left"/>
      <w:pPr>
        <w:ind w:left="360" w:hanging="360"/>
      </w:pPr>
      <w:rPr>
        <w:rFonts w:ascii="Open Sans Light" w:eastAsiaTheme="minorHAnsi" w:hAnsi="Open Sans Light" w:cs="Open Sans Light" w:hint="default"/>
      </w:rPr>
    </w:lvl>
    <w:lvl w:ilvl="1" w:tplc="08090003" w:tentative="1">
      <w:start w:val="1"/>
      <w:numFmt w:val="bullet"/>
      <w:lvlText w:val="o"/>
      <w:lvlJc w:val="left"/>
      <w:pPr>
        <w:ind w:left="800" w:hanging="360"/>
      </w:pPr>
      <w:rPr>
        <w:rFonts w:ascii="Courier New" w:hAnsi="Courier New" w:cs="Courier New" w:hint="default"/>
      </w:rPr>
    </w:lvl>
    <w:lvl w:ilvl="2" w:tplc="08090005" w:tentative="1">
      <w:start w:val="1"/>
      <w:numFmt w:val="bullet"/>
      <w:lvlText w:val=""/>
      <w:lvlJc w:val="left"/>
      <w:pPr>
        <w:ind w:left="1520" w:hanging="360"/>
      </w:pPr>
      <w:rPr>
        <w:rFonts w:ascii="Wingdings" w:hAnsi="Wingdings" w:hint="default"/>
      </w:rPr>
    </w:lvl>
    <w:lvl w:ilvl="3" w:tplc="08090001" w:tentative="1">
      <w:start w:val="1"/>
      <w:numFmt w:val="bullet"/>
      <w:lvlText w:val=""/>
      <w:lvlJc w:val="left"/>
      <w:pPr>
        <w:ind w:left="2240" w:hanging="360"/>
      </w:pPr>
      <w:rPr>
        <w:rFonts w:ascii="Symbol" w:hAnsi="Symbol" w:hint="default"/>
      </w:rPr>
    </w:lvl>
    <w:lvl w:ilvl="4" w:tplc="08090003" w:tentative="1">
      <w:start w:val="1"/>
      <w:numFmt w:val="bullet"/>
      <w:lvlText w:val="o"/>
      <w:lvlJc w:val="left"/>
      <w:pPr>
        <w:ind w:left="2960" w:hanging="360"/>
      </w:pPr>
      <w:rPr>
        <w:rFonts w:ascii="Courier New" w:hAnsi="Courier New" w:cs="Courier New" w:hint="default"/>
      </w:rPr>
    </w:lvl>
    <w:lvl w:ilvl="5" w:tplc="08090005" w:tentative="1">
      <w:start w:val="1"/>
      <w:numFmt w:val="bullet"/>
      <w:lvlText w:val=""/>
      <w:lvlJc w:val="left"/>
      <w:pPr>
        <w:ind w:left="3680" w:hanging="360"/>
      </w:pPr>
      <w:rPr>
        <w:rFonts w:ascii="Wingdings" w:hAnsi="Wingdings" w:hint="default"/>
      </w:rPr>
    </w:lvl>
    <w:lvl w:ilvl="6" w:tplc="08090001" w:tentative="1">
      <w:start w:val="1"/>
      <w:numFmt w:val="bullet"/>
      <w:lvlText w:val=""/>
      <w:lvlJc w:val="left"/>
      <w:pPr>
        <w:ind w:left="4400" w:hanging="360"/>
      </w:pPr>
      <w:rPr>
        <w:rFonts w:ascii="Symbol" w:hAnsi="Symbol" w:hint="default"/>
      </w:rPr>
    </w:lvl>
    <w:lvl w:ilvl="7" w:tplc="08090003" w:tentative="1">
      <w:start w:val="1"/>
      <w:numFmt w:val="bullet"/>
      <w:lvlText w:val="o"/>
      <w:lvlJc w:val="left"/>
      <w:pPr>
        <w:ind w:left="5120" w:hanging="360"/>
      </w:pPr>
      <w:rPr>
        <w:rFonts w:ascii="Courier New" w:hAnsi="Courier New" w:cs="Courier New" w:hint="default"/>
      </w:rPr>
    </w:lvl>
    <w:lvl w:ilvl="8" w:tplc="08090005" w:tentative="1">
      <w:start w:val="1"/>
      <w:numFmt w:val="bullet"/>
      <w:lvlText w:val=""/>
      <w:lvlJc w:val="left"/>
      <w:pPr>
        <w:ind w:left="5840" w:hanging="360"/>
      </w:pPr>
      <w:rPr>
        <w:rFonts w:ascii="Wingdings" w:hAnsi="Wingdings" w:hint="default"/>
      </w:rPr>
    </w:lvl>
  </w:abstractNum>
  <w:abstractNum w:abstractNumId="41" w15:restartNumberingAfterBreak="0">
    <w:nsid w:val="7C60513D"/>
    <w:multiLevelType w:val="hybridMultilevel"/>
    <w:tmpl w:val="B500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257114">
    <w:abstractNumId w:val="11"/>
  </w:num>
  <w:num w:numId="2" w16cid:durableId="630551870">
    <w:abstractNumId w:val="31"/>
  </w:num>
  <w:num w:numId="3" w16cid:durableId="2138838911">
    <w:abstractNumId w:val="9"/>
  </w:num>
  <w:num w:numId="4" w16cid:durableId="212352328">
    <w:abstractNumId w:val="21"/>
  </w:num>
  <w:num w:numId="5" w16cid:durableId="1174495460">
    <w:abstractNumId w:val="29"/>
  </w:num>
  <w:num w:numId="6" w16cid:durableId="684285310">
    <w:abstractNumId w:val="2"/>
  </w:num>
  <w:num w:numId="7" w16cid:durableId="2006738589">
    <w:abstractNumId w:val="34"/>
  </w:num>
  <w:num w:numId="8" w16cid:durableId="440228676">
    <w:abstractNumId w:val="1"/>
  </w:num>
  <w:num w:numId="9" w16cid:durableId="1549492541">
    <w:abstractNumId w:val="27"/>
  </w:num>
  <w:num w:numId="10" w16cid:durableId="1817991755">
    <w:abstractNumId w:val="25"/>
  </w:num>
  <w:num w:numId="11" w16cid:durableId="1404257148">
    <w:abstractNumId w:val="23"/>
  </w:num>
  <w:num w:numId="12" w16cid:durableId="1240600703">
    <w:abstractNumId w:val="8"/>
  </w:num>
  <w:num w:numId="13" w16cid:durableId="876237166">
    <w:abstractNumId w:val="13"/>
  </w:num>
  <w:num w:numId="14" w16cid:durableId="1276399182">
    <w:abstractNumId w:val="26"/>
  </w:num>
  <w:num w:numId="15" w16cid:durableId="1165170150">
    <w:abstractNumId w:val="33"/>
  </w:num>
  <w:num w:numId="16" w16cid:durableId="2036078674">
    <w:abstractNumId w:val="22"/>
  </w:num>
  <w:num w:numId="17" w16cid:durableId="973220809">
    <w:abstractNumId w:val="38"/>
  </w:num>
  <w:num w:numId="18" w16cid:durableId="1866940249">
    <w:abstractNumId w:val="5"/>
  </w:num>
  <w:num w:numId="19" w16cid:durableId="497772387">
    <w:abstractNumId w:val="7"/>
  </w:num>
  <w:num w:numId="20" w16cid:durableId="190383271">
    <w:abstractNumId w:val="24"/>
  </w:num>
  <w:num w:numId="21" w16cid:durableId="831143048">
    <w:abstractNumId w:val="36"/>
  </w:num>
  <w:num w:numId="22" w16cid:durableId="1332173761">
    <w:abstractNumId w:val="28"/>
  </w:num>
  <w:num w:numId="23" w16cid:durableId="1019090608">
    <w:abstractNumId w:val="6"/>
  </w:num>
  <w:num w:numId="24" w16cid:durableId="1798255290">
    <w:abstractNumId w:val="18"/>
  </w:num>
  <w:num w:numId="25" w16cid:durableId="1524053004">
    <w:abstractNumId w:val="40"/>
  </w:num>
  <w:num w:numId="26" w16cid:durableId="1620606036">
    <w:abstractNumId w:val="20"/>
  </w:num>
  <w:num w:numId="27" w16cid:durableId="1764564729">
    <w:abstractNumId w:val="41"/>
  </w:num>
  <w:num w:numId="28" w16cid:durableId="577907043">
    <w:abstractNumId w:val="37"/>
  </w:num>
  <w:num w:numId="29" w16cid:durableId="1348942943">
    <w:abstractNumId w:val="30"/>
  </w:num>
  <w:num w:numId="30" w16cid:durableId="1732192561">
    <w:abstractNumId w:val="17"/>
  </w:num>
  <w:num w:numId="31" w16cid:durableId="943152365">
    <w:abstractNumId w:val="19"/>
  </w:num>
  <w:num w:numId="32" w16cid:durableId="165562279">
    <w:abstractNumId w:val="14"/>
  </w:num>
  <w:num w:numId="33" w16cid:durableId="2106996362">
    <w:abstractNumId w:val="4"/>
  </w:num>
  <w:num w:numId="34" w16cid:durableId="1173110258">
    <w:abstractNumId w:val="12"/>
  </w:num>
  <w:num w:numId="35" w16cid:durableId="1970431036">
    <w:abstractNumId w:val="16"/>
  </w:num>
  <w:num w:numId="36" w16cid:durableId="1591506207">
    <w:abstractNumId w:val="0"/>
  </w:num>
  <w:num w:numId="37" w16cid:durableId="421143950">
    <w:abstractNumId w:val="3"/>
  </w:num>
  <w:num w:numId="38" w16cid:durableId="481194169">
    <w:abstractNumId w:val="15"/>
  </w:num>
  <w:num w:numId="39" w16cid:durableId="1522352044">
    <w:abstractNumId w:val="35"/>
  </w:num>
  <w:num w:numId="40" w16cid:durableId="1778405686">
    <w:abstractNumId w:val="32"/>
  </w:num>
  <w:num w:numId="41" w16cid:durableId="1868634497">
    <w:abstractNumId w:val="10"/>
  </w:num>
  <w:num w:numId="42" w16cid:durableId="147285932">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7E61"/>
    <w:rsid w:val="00011279"/>
    <w:rsid w:val="00023E61"/>
    <w:rsid w:val="0003251C"/>
    <w:rsid w:val="00044AA2"/>
    <w:rsid w:val="00044F14"/>
    <w:rsid w:val="0006517E"/>
    <w:rsid w:val="00075681"/>
    <w:rsid w:val="00093B00"/>
    <w:rsid w:val="000A7528"/>
    <w:rsid w:val="000B280B"/>
    <w:rsid w:val="000C7433"/>
    <w:rsid w:val="000D011B"/>
    <w:rsid w:val="000D058A"/>
    <w:rsid w:val="000D5009"/>
    <w:rsid w:val="000E07B4"/>
    <w:rsid w:val="000E3F2E"/>
    <w:rsid w:val="000F0999"/>
    <w:rsid w:val="000F4B24"/>
    <w:rsid w:val="000F6E1B"/>
    <w:rsid w:val="00120591"/>
    <w:rsid w:val="00121044"/>
    <w:rsid w:val="001301EF"/>
    <w:rsid w:val="0013521C"/>
    <w:rsid w:val="00142C17"/>
    <w:rsid w:val="00150B68"/>
    <w:rsid w:val="00152F8E"/>
    <w:rsid w:val="0015601A"/>
    <w:rsid w:val="001603F2"/>
    <w:rsid w:val="001810D1"/>
    <w:rsid w:val="00183FA7"/>
    <w:rsid w:val="001A0855"/>
    <w:rsid w:val="001A4946"/>
    <w:rsid w:val="001B04E4"/>
    <w:rsid w:val="001B4C4C"/>
    <w:rsid w:val="001B7FC5"/>
    <w:rsid w:val="001C6EC2"/>
    <w:rsid w:val="001D6179"/>
    <w:rsid w:val="001D7142"/>
    <w:rsid w:val="001E5486"/>
    <w:rsid w:val="00202E28"/>
    <w:rsid w:val="002128E5"/>
    <w:rsid w:val="00215441"/>
    <w:rsid w:val="00215ACA"/>
    <w:rsid w:val="00221A82"/>
    <w:rsid w:val="00237B51"/>
    <w:rsid w:val="0024264F"/>
    <w:rsid w:val="002544E8"/>
    <w:rsid w:val="002562CF"/>
    <w:rsid w:val="002623CE"/>
    <w:rsid w:val="00274B75"/>
    <w:rsid w:val="00286F31"/>
    <w:rsid w:val="00291F7D"/>
    <w:rsid w:val="002A2CD3"/>
    <w:rsid w:val="002B4020"/>
    <w:rsid w:val="002B58DF"/>
    <w:rsid w:val="002C7686"/>
    <w:rsid w:val="002D0CBF"/>
    <w:rsid w:val="002D282E"/>
    <w:rsid w:val="002F00F1"/>
    <w:rsid w:val="002F4F51"/>
    <w:rsid w:val="002F6601"/>
    <w:rsid w:val="00316EB8"/>
    <w:rsid w:val="0034119F"/>
    <w:rsid w:val="00342D67"/>
    <w:rsid w:val="0036081A"/>
    <w:rsid w:val="00365C3A"/>
    <w:rsid w:val="0037318F"/>
    <w:rsid w:val="0037490A"/>
    <w:rsid w:val="003828E9"/>
    <w:rsid w:val="003A00FA"/>
    <w:rsid w:val="003A17A0"/>
    <w:rsid w:val="003E38BE"/>
    <w:rsid w:val="003F4746"/>
    <w:rsid w:val="00405E6E"/>
    <w:rsid w:val="0043020F"/>
    <w:rsid w:val="00430A9A"/>
    <w:rsid w:val="00435951"/>
    <w:rsid w:val="00440DE4"/>
    <w:rsid w:val="0044216A"/>
    <w:rsid w:val="00442385"/>
    <w:rsid w:val="00460E1A"/>
    <w:rsid w:val="004705C6"/>
    <w:rsid w:val="0048008F"/>
    <w:rsid w:val="0048292D"/>
    <w:rsid w:val="004855AD"/>
    <w:rsid w:val="004C5736"/>
    <w:rsid w:val="004C616E"/>
    <w:rsid w:val="004D3756"/>
    <w:rsid w:val="004E5E86"/>
    <w:rsid w:val="004E75F6"/>
    <w:rsid w:val="004F46AF"/>
    <w:rsid w:val="004F648B"/>
    <w:rsid w:val="004F7259"/>
    <w:rsid w:val="0050200D"/>
    <w:rsid w:val="00513D7F"/>
    <w:rsid w:val="00513E6E"/>
    <w:rsid w:val="00514D50"/>
    <w:rsid w:val="00516818"/>
    <w:rsid w:val="00520308"/>
    <w:rsid w:val="005270E6"/>
    <w:rsid w:val="00531AEC"/>
    <w:rsid w:val="00595E9C"/>
    <w:rsid w:val="00597956"/>
    <w:rsid w:val="005D2F79"/>
    <w:rsid w:val="005D512C"/>
    <w:rsid w:val="005F218C"/>
    <w:rsid w:val="005F5C94"/>
    <w:rsid w:val="00614707"/>
    <w:rsid w:val="00630E9E"/>
    <w:rsid w:val="006423C6"/>
    <w:rsid w:val="00642E3C"/>
    <w:rsid w:val="006562A6"/>
    <w:rsid w:val="0066046B"/>
    <w:rsid w:val="006634EB"/>
    <w:rsid w:val="00665755"/>
    <w:rsid w:val="0068172F"/>
    <w:rsid w:val="00687173"/>
    <w:rsid w:val="00691430"/>
    <w:rsid w:val="006B170E"/>
    <w:rsid w:val="006D6CF5"/>
    <w:rsid w:val="006E33C2"/>
    <w:rsid w:val="006E73BC"/>
    <w:rsid w:val="006F3339"/>
    <w:rsid w:val="006F356D"/>
    <w:rsid w:val="006F743A"/>
    <w:rsid w:val="007012BF"/>
    <w:rsid w:val="00704FA4"/>
    <w:rsid w:val="00705759"/>
    <w:rsid w:val="007103B2"/>
    <w:rsid w:val="00712AE8"/>
    <w:rsid w:val="00751BD9"/>
    <w:rsid w:val="00753E03"/>
    <w:rsid w:val="00764D76"/>
    <w:rsid w:val="0076528D"/>
    <w:rsid w:val="0077738D"/>
    <w:rsid w:val="007976D8"/>
    <w:rsid w:val="00797DA6"/>
    <w:rsid w:val="007B57AA"/>
    <w:rsid w:val="007C616E"/>
    <w:rsid w:val="007D7D16"/>
    <w:rsid w:val="007E6715"/>
    <w:rsid w:val="007F1454"/>
    <w:rsid w:val="00803D85"/>
    <w:rsid w:val="00811934"/>
    <w:rsid w:val="00813C3C"/>
    <w:rsid w:val="00820615"/>
    <w:rsid w:val="00821898"/>
    <w:rsid w:val="00826F2D"/>
    <w:rsid w:val="00827960"/>
    <w:rsid w:val="00833CAD"/>
    <w:rsid w:val="008503CD"/>
    <w:rsid w:val="008527D7"/>
    <w:rsid w:val="00853E03"/>
    <w:rsid w:val="00857394"/>
    <w:rsid w:val="00860331"/>
    <w:rsid w:val="0088272D"/>
    <w:rsid w:val="008861AE"/>
    <w:rsid w:val="008964D7"/>
    <w:rsid w:val="008C7B82"/>
    <w:rsid w:val="008D5351"/>
    <w:rsid w:val="008D77B5"/>
    <w:rsid w:val="008E41B3"/>
    <w:rsid w:val="00902945"/>
    <w:rsid w:val="009124CC"/>
    <w:rsid w:val="009358FC"/>
    <w:rsid w:val="00940B7C"/>
    <w:rsid w:val="00947462"/>
    <w:rsid w:val="00973AD0"/>
    <w:rsid w:val="009746D0"/>
    <w:rsid w:val="009819FD"/>
    <w:rsid w:val="00992F72"/>
    <w:rsid w:val="009957D8"/>
    <w:rsid w:val="009C0FB5"/>
    <w:rsid w:val="009C3DE0"/>
    <w:rsid w:val="009D2CD2"/>
    <w:rsid w:val="009D3D79"/>
    <w:rsid w:val="009E5F37"/>
    <w:rsid w:val="009F136D"/>
    <w:rsid w:val="009F75D3"/>
    <w:rsid w:val="00A0045F"/>
    <w:rsid w:val="00A31B8B"/>
    <w:rsid w:val="00A37F5F"/>
    <w:rsid w:val="00A40E6F"/>
    <w:rsid w:val="00A60741"/>
    <w:rsid w:val="00A614AF"/>
    <w:rsid w:val="00A81CD4"/>
    <w:rsid w:val="00A86753"/>
    <w:rsid w:val="00A86F3D"/>
    <w:rsid w:val="00AB610D"/>
    <w:rsid w:val="00AD7E68"/>
    <w:rsid w:val="00AE1C05"/>
    <w:rsid w:val="00AE7BEC"/>
    <w:rsid w:val="00B06DFD"/>
    <w:rsid w:val="00B1327F"/>
    <w:rsid w:val="00B16D89"/>
    <w:rsid w:val="00B17579"/>
    <w:rsid w:val="00B178D2"/>
    <w:rsid w:val="00B24AAC"/>
    <w:rsid w:val="00B250CA"/>
    <w:rsid w:val="00B31F78"/>
    <w:rsid w:val="00B366D7"/>
    <w:rsid w:val="00B43243"/>
    <w:rsid w:val="00B44B48"/>
    <w:rsid w:val="00B47199"/>
    <w:rsid w:val="00B546A9"/>
    <w:rsid w:val="00B5547A"/>
    <w:rsid w:val="00B659F0"/>
    <w:rsid w:val="00BA31DD"/>
    <w:rsid w:val="00BA32EE"/>
    <w:rsid w:val="00BA4E6F"/>
    <w:rsid w:val="00BA5A1C"/>
    <w:rsid w:val="00BA6D4B"/>
    <w:rsid w:val="00BA7951"/>
    <w:rsid w:val="00BB3D9B"/>
    <w:rsid w:val="00BB47D1"/>
    <w:rsid w:val="00BD133E"/>
    <w:rsid w:val="00BD71B3"/>
    <w:rsid w:val="00BD7EA2"/>
    <w:rsid w:val="00BE383F"/>
    <w:rsid w:val="00BE6E8B"/>
    <w:rsid w:val="00BF0AB2"/>
    <w:rsid w:val="00BF2BC9"/>
    <w:rsid w:val="00C00A5D"/>
    <w:rsid w:val="00C13FC3"/>
    <w:rsid w:val="00C24F4E"/>
    <w:rsid w:val="00C365A5"/>
    <w:rsid w:val="00C37AC2"/>
    <w:rsid w:val="00C71696"/>
    <w:rsid w:val="00C803FC"/>
    <w:rsid w:val="00C8056A"/>
    <w:rsid w:val="00C918CF"/>
    <w:rsid w:val="00C94D43"/>
    <w:rsid w:val="00CA60E3"/>
    <w:rsid w:val="00CB1353"/>
    <w:rsid w:val="00CB1A6A"/>
    <w:rsid w:val="00CB417B"/>
    <w:rsid w:val="00CB50B5"/>
    <w:rsid w:val="00CC0ED3"/>
    <w:rsid w:val="00CD37D3"/>
    <w:rsid w:val="00CF07CA"/>
    <w:rsid w:val="00D022F7"/>
    <w:rsid w:val="00D12ECE"/>
    <w:rsid w:val="00D14776"/>
    <w:rsid w:val="00D2040E"/>
    <w:rsid w:val="00D334FA"/>
    <w:rsid w:val="00D42330"/>
    <w:rsid w:val="00D81728"/>
    <w:rsid w:val="00D92FBE"/>
    <w:rsid w:val="00D96DE8"/>
    <w:rsid w:val="00DB5067"/>
    <w:rsid w:val="00DB5A6A"/>
    <w:rsid w:val="00DC1593"/>
    <w:rsid w:val="00DD2D9A"/>
    <w:rsid w:val="00DE24E8"/>
    <w:rsid w:val="00DE3E21"/>
    <w:rsid w:val="00DE734D"/>
    <w:rsid w:val="00DF1FBA"/>
    <w:rsid w:val="00DF2234"/>
    <w:rsid w:val="00DF52A4"/>
    <w:rsid w:val="00DF77A8"/>
    <w:rsid w:val="00E077F5"/>
    <w:rsid w:val="00E11343"/>
    <w:rsid w:val="00E266E5"/>
    <w:rsid w:val="00E3447D"/>
    <w:rsid w:val="00E51FC1"/>
    <w:rsid w:val="00E55730"/>
    <w:rsid w:val="00E62F64"/>
    <w:rsid w:val="00E719E9"/>
    <w:rsid w:val="00E879A6"/>
    <w:rsid w:val="00E95DEC"/>
    <w:rsid w:val="00EA0FAE"/>
    <w:rsid w:val="00EB56DD"/>
    <w:rsid w:val="00EB6AAE"/>
    <w:rsid w:val="00EC15B6"/>
    <w:rsid w:val="00EE239F"/>
    <w:rsid w:val="00F0238B"/>
    <w:rsid w:val="00F11F9A"/>
    <w:rsid w:val="00F14540"/>
    <w:rsid w:val="00F20DBB"/>
    <w:rsid w:val="00F34E92"/>
    <w:rsid w:val="00F567D5"/>
    <w:rsid w:val="00F57055"/>
    <w:rsid w:val="00F6197A"/>
    <w:rsid w:val="00F65566"/>
    <w:rsid w:val="00F7151D"/>
    <w:rsid w:val="00F77900"/>
    <w:rsid w:val="00F82F58"/>
    <w:rsid w:val="00F94C5C"/>
    <w:rsid w:val="00F96046"/>
    <w:rsid w:val="00FB4A29"/>
    <w:rsid w:val="00FD3267"/>
    <w:rsid w:val="00FD4224"/>
    <w:rsid w:val="00FF090E"/>
    <w:rsid w:val="00FF0AD1"/>
    <w:rsid w:val="00FF16B8"/>
    <w:rsid w:val="00FF6291"/>
    <w:rsid w:val="085EA929"/>
    <w:rsid w:val="08C38C80"/>
    <w:rsid w:val="0F8CC298"/>
    <w:rsid w:val="11D7D6E8"/>
    <w:rsid w:val="20DE1867"/>
    <w:rsid w:val="252D88FA"/>
    <w:rsid w:val="2A158647"/>
    <w:rsid w:val="3163FE94"/>
    <w:rsid w:val="345E1118"/>
    <w:rsid w:val="3BDE44EF"/>
    <w:rsid w:val="46897000"/>
    <w:rsid w:val="49C7698E"/>
    <w:rsid w:val="516B2C85"/>
    <w:rsid w:val="5FE726C9"/>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Mention">
    <w:name w:val="Mention"/>
    <w:basedOn w:val="DefaultParagraphFont"/>
    <w:uiPriority w:val="99"/>
    <w:unhideWhenUsed/>
    <w:rsid w:val="00215441"/>
    <w:rPr>
      <w:color w:val="2B579A"/>
      <w:shd w:val="clear" w:color="auto" w:fill="E1DFDD"/>
    </w:rPr>
  </w:style>
  <w:style w:type="character" w:styleId="PageNumber">
    <w:name w:val="page number"/>
    <w:basedOn w:val="DefaultParagraphFont"/>
    <w:uiPriority w:val="99"/>
    <w:semiHidden/>
    <w:unhideWhenUsed/>
    <w:rsid w:val="00A3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rc.org/sites/default/files/2021-09/IFRC-ME-Guide-8-201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0CDF5D3B-A05C-4546-95DC-43F510A00D41}"/>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4.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4</cp:revision>
  <dcterms:created xsi:type="dcterms:W3CDTF">2024-05-20T20:09:00Z</dcterms:created>
  <dcterms:modified xsi:type="dcterms:W3CDTF">2024-06-21T02:13:00Z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