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4F2E43" w:rsidRDefault="001301EF" w:rsidP="004F2E43">
      <w:pPr>
        <w:pStyle w:val="Heading1"/>
        <w:jc w:val="both"/>
        <w:rPr>
          <w:rFonts w:ascii="Century Gothic" w:hAnsi="Century Gothic" w:cs="Arial"/>
          <w:b/>
          <w:bCs/>
          <w:color w:val="F5333F"/>
          <w:sz w:val="22"/>
          <w:szCs w:val="22"/>
        </w:rPr>
      </w:pPr>
      <w:r w:rsidRPr="004F2E43">
        <w:rPr>
          <w:rFonts w:ascii="Century Gothic" w:hAnsi="Century Gothic" w:cs="Arial"/>
          <w:b/>
          <w:bCs/>
          <w:color w:val="F5333F"/>
          <w:sz w:val="22"/>
          <w:szCs w:val="22"/>
        </w:rPr>
        <w:t>Introduction</w:t>
      </w:r>
    </w:p>
    <w:p w14:paraId="7248ABC4" w14:textId="7D210591" w:rsidR="00EE0CBC" w:rsidRPr="004F2E43" w:rsidRDefault="004F2E43" w:rsidP="004F2E43">
      <w:pPr>
        <w:jc w:val="both"/>
        <w:rPr>
          <w:rFonts w:ascii="Arial" w:hAnsi="Arial" w:cs="Arial"/>
          <w:sz w:val="19"/>
          <w:szCs w:val="19"/>
        </w:rPr>
      </w:pPr>
      <w:r>
        <w:rPr>
          <w:rFonts w:ascii="Arial" w:hAnsi="Arial" w:cs="Arial"/>
          <w:sz w:val="19"/>
          <w:szCs w:val="19"/>
        </w:rPr>
        <w:br/>
      </w:r>
      <w:r w:rsidR="00EE0CBC" w:rsidRPr="004F2E43">
        <w:rPr>
          <w:rFonts w:ascii="Arial" w:hAnsi="Arial" w:cs="Arial"/>
          <w:sz w:val="19"/>
          <w:szCs w:val="19"/>
        </w:rPr>
        <w:t>A significant part of the programme should be dedicated to supporting tenants with their exit strategies, and as described in SoP_2.1.1. to 2.1.3_InitialProgrammeDesign_RentalAssistance_</w:t>
      </w:r>
      <w:r w:rsidR="008C73F9" w:rsidRPr="004F2E43">
        <w:rPr>
          <w:rFonts w:ascii="Arial" w:hAnsi="Arial" w:cs="Arial"/>
          <w:sz w:val="19"/>
          <w:szCs w:val="19"/>
        </w:rPr>
        <w:t>2023,</w:t>
      </w:r>
      <w:r w:rsidR="00EE0CBC" w:rsidRPr="004F2E43">
        <w:rPr>
          <w:rFonts w:ascii="Arial" w:hAnsi="Arial" w:cs="Arial"/>
          <w:sz w:val="19"/>
          <w:szCs w:val="19"/>
        </w:rPr>
        <w:t xml:space="preserve"> this is defined as:</w:t>
      </w:r>
    </w:p>
    <w:p w14:paraId="71E1AB79" w14:textId="17EFAFB1" w:rsidR="00EE0CBC" w:rsidRPr="004F2E43" w:rsidRDefault="00EE0CBC" w:rsidP="004F2E43">
      <w:pPr>
        <w:jc w:val="both"/>
        <w:rPr>
          <w:rFonts w:ascii="Arial" w:hAnsi="Arial" w:cs="Arial"/>
          <w:sz w:val="19"/>
          <w:szCs w:val="19"/>
        </w:rPr>
      </w:pPr>
      <w:r w:rsidRPr="004F2E43">
        <w:rPr>
          <w:rFonts w:ascii="Arial" w:hAnsi="Arial" w:cs="Arial"/>
          <w:sz w:val="19"/>
          <w:szCs w:val="19"/>
        </w:rPr>
        <w:t>“the target population should be able to exit the supported rental assistance programme and be able to maintain their living conditions.”</w:t>
      </w:r>
    </w:p>
    <w:p w14:paraId="034BBBB4" w14:textId="7756DBE2" w:rsidR="00EE0CBC" w:rsidRPr="004F2E43" w:rsidRDefault="00EE0CBC" w:rsidP="004F2E43">
      <w:pPr>
        <w:jc w:val="both"/>
        <w:rPr>
          <w:rFonts w:ascii="Arial" w:hAnsi="Arial" w:cs="Arial"/>
          <w:sz w:val="19"/>
          <w:szCs w:val="19"/>
        </w:rPr>
      </w:pPr>
      <w:r w:rsidRPr="004F2E43">
        <w:rPr>
          <w:rFonts w:ascii="Arial" w:hAnsi="Arial" w:cs="Arial"/>
          <w:sz w:val="19"/>
          <w:szCs w:val="19"/>
        </w:rPr>
        <w:t>This SoP describes in more detail how to support various exit strategies</w:t>
      </w:r>
      <w:r w:rsidR="008C73F9">
        <w:rPr>
          <w:rFonts w:ascii="Arial" w:hAnsi="Arial" w:cs="Arial"/>
          <w:sz w:val="19"/>
          <w:szCs w:val="19"/>
        </w:rPr>
        <w:t>,</w:t>
      </w:r>
      <w:r w:rsidR="00E02344" w:rsidRPr="004F2E43">
        <w:rPr>
          <w:rFonts w:ascii="Arial" w:hAnsi="Arial" w:cs="Arial"/>
          <w:sz w:val="19"/>
          <w:szCs w:val="19"/>
        </w:rPr>
        <w:t xml:space="preserve"> which include</w:t>
      </w:r>
      <w:r w:rsidR="008C73F9">
        <w:rPr>
          <w:rFonts w:ascii="Arial" w:hAnsi="Arial" w:cs="Arial"/>
          <w:sz w:val="19"/>
          <w:szCs w:val="19"/>
        </w:rPr>
        <w:t>s</w:t>
      </w:r>
      <w:r w:rsidR="00E02344" w:rsidRPr="004F2E43">
        <w:rPr>
          <w:rFonts w:ascii="Arial" w:hAnsi="Arial" w:cs="Arial"/>
          <w:sz w:val="19"/>
          <w:szCs w:val="19"/>
        </w:rPr>
        <w:t xml:space="preserve"> integration</w:t>
      </w:r>
      <w:r w:rsidRPr="004F2E43">
        <w:rPr>
          <w:rFonts w:ascii="Arial" w:hAnsi="Arial" w:cs="Arial"/>
          <w:sz w:val="19"/>
          <w:szCs w:val="19"/>
        </w:rPr>
        <w:t>.</w:t>
      </w:r>
      <w:r w:rsidR="00067E68" w:rsidRPr="004F2E43">
        <w:rPr>
          <w:rFonts w:ascii="Arial" w:hAnsi="Arial" w:cs="Arial"/>
          <w:sz w:val="19"/>
          <w:szCs w:val="19"/>
        </w:rPr>
        <w:t xml:space="preserve"> Both livelihood development and integration more broadly </w:t>
      </w:r>
      <w:r w:rsidR="00130133" w:rsidRPr="004F2E43">
        <w:rPr>
          <w:rFonts w:ascii="Arial" w:hAnsi="Arial" w:cs="Arial"/>
          <w:sz w:val="19"/>
          <w:szCs w:val="19"/>
        </w:rPr>
        <w:t>take</w:t>
      </w:r>
      <w:r w:rsidR="00067E68" w:rsidRPr="004F2E43">
        <w:rPr>
          <w:rFonts w:ascii="Arial" w:hAnsi="Arial" w:cs="Arial"/>
          <w:sz w:val="19"/>
          <w:szCs w:val="19"/>
        </w:rPr>
        <w:t xml:space="preserve"> significant time and therefore activities associated with it should commence as early as possible in the rental assistance programme.</w:t>
      </w:r>
    </w:p>
    <w:p w14:paraId="0F8E40A1" w14:textId="4853839E" w:rsidR="00F2655F" w:rsidRPr="004F2E43" w:rsidRDefault="00F2655F" w:rsidP="004F2E43">
      <w:pPr>
        <w:jc w:val="both"/>
        <w:rPr>
          <w:rFonts w:ascii="Arial" w:hAnsi="Arial" w:cs="Arial"/>
          <w:sz w:val="19"/>
          <w:szCs w:val="19"/>
        </w:rPr>
      </w:pPr>
      <w:r w:rsidRPr="004F2E43">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5F521BE8" wp14:editId="7884B5F6">
                <wp:simplePos x="0" y="0"/>
                <wp:positionH relativeFrom="column">
                  <wp:posOffset>-6350</wp:posOffset>
                </wp:positionH>
                <wp:positionV relativeFrom="paragraph">
                  <wp:posOffset>330835</wp:posOffset>
                </wp:positionV>
                <wp:extent cx="5784850" cy="1404620"/>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19EE913E" w14:textId="6D1665AB" w:rsidR="0054678F" w:rsidRPr="004F2E43" w:rsidRDefault="00EF7728" w:rsidP="00EF7728">
                            <w:pPr>
                              <w:pStyle w:val="ListParagraph"/>
                              <w:numPr>
                                <w:ilvl w:val="0"/>
                                <w:numId w:val="1"/>
                              </w:numPr>
                              <w:rPr>
                                <w:rFonts w:ascii="Arial" w:hAnsi="Arial" w:cs="Arial"/>
                                <w:sz w:val="19"/>
                                <w:szCs w:val="19"/>
                              </w:rPr>
                            </w:pPr>
                            <w:r w:rsidRPr="004F2E43">
                              <w:rPr>
                                <w:rFonts w:ascii="Arial" w:hAnsi="Arial" w:cs="Arial"/>
                                <w:sz w:val="19"/>
                                <w:szCs w:val="19"/>
                              </w:rPr>
                              <w:t>3.4_Example_Inclusion_LabourMarketIntegration_RentalAssistance.docx</w:t>
                            </w:r>
                          </w:p>
                          <w:p w14:paraId="60413AA3" w14:textId="216A8678" w:rsidR="00EF7728" w:rsidRPr="004F2E43" w:rsidRDefault="00EF7728" w:rsidP="00EF7728">
                            <w:pPr>
                              <w:pStyle w:val="ListParagraph"/>
                              <w:numPr>
                                <w:ilvl w:val="0"/>
                                <w:numId w:val="16"/>
                              </w:numPr>
                              <w:rPr>
                                <w:rFonts w:ascii="Arial" w:hAnsi="Arial" w:cs="Arial"/>
                                <w:sz w:val="19"/>
                                <w:szCs w:val="19"/>
                              </w:rPr>
                            </w:pPr>
                            <w:r w:rsidRPr="004F2E43">
                              <w:rPr>
                                <w:rFonts w:ascii="Arial" w:hAnsi="Arial" w:cs="Arial"/>
                                <w:sz w:val="19"/>
                                <w:szCs w:val="19"/>
                              </w:rPr>
                              <w:t xml:space="preserve"> </w:t>
                            </w:r>
                            <w:r w:rsidR="00F86E79" w:rsidRPr="004F2E43">
                              <w:rPr>
                                <w:rFonts w:ascii="Arial" w:hAnsi="Arial" w:cs="Arial"/>
                                <w:sz w:val="19"/>
                                <w:szCs w:val="19"/>
                              </w:rPr>
                              <w:t>An</w:t>
                            </w:r>
                            <w:r w:rsidRPr="004F2E43">
                              <w:rPr>
                                <w:rFonts w:ascii="Arial" w:hAnsi="Arial" w:cs="Arial"/>
                                <w:sz w:val="19"/>
                                <w:szCs w:val="19"/>
                              </w:rPr>
                              <w:t xml:space="preserve"> extract of an outline inclusion plan, listing out a range of activities developed in Slovakia as part of the </w:t>
                            </w:r>
                            <w:r w:rsidR="001A0794">
                              <w:rPr>
                                <w:rFonts w:ascii="Arial" w:hAnsi="Arial" w:cs="Arial"/>
                                <w:kern w:val="0"/>
                                <w:sz w:val="19"/>
                                <w:szCs w:val="19"/>
                                <w14:ligatures w14:val="none"/>
                              </w:rPr>
                              <w:t xml:space="preserve">2022-2023 Ukraine </w:t>
                            </w:r>
                            <w:r w:rsidRPr="004F2E43">
                              <w:rPr>
                                <w:rFonts w:ascii="Arial" w:hAnsi="Arial" w:cs="Arial"/>
                                <w:sz w:val="19"/>
                                <w:szCs w:val="19"/>
                              </w:rPr>
                              <w:t>response.</w:t>
                            </w:r>
                          </w:p>
                          <w:p w14:paraId="3B866941" w14:textId="36CEFED0" w:rsidR="00EF7728" w:rsidRPr="004F2E43" w:rsidRDefault="00EF7728" w:rsidP="00EF7728">
                            <w:pPr>
                              <w:pStyle w:val="ListParagraph"/>
                              <w:numPr>
                                <w:ilvl w:val="0"/>
                                <w:numId w:val="1"/>
                              </w:numPr>
                              <w:rPr>
                                <w:rFonts w:ascii="Arial" w:hAnsi="Arial" w:cs="Arial"/>
                                <w:sz w:val="19"/>
                                <w:szCs w:val="19"/>
                              </w:rPr>
                            </w:pPr>
                            <w:r w:rsidRPr="004F2E43">
                              <w:rPr>
                                <w:rFonts w:ascii="Arial" w:hAnsi="Arial" w:cs="Arial"/>
                                <w:sz w:val="19"/>
                                <w:szCs w:val="19"/>
                              </w:rPr>
                              <w:t>3.4_Example_IndividualHouseholdPlan_RentalAssistance.docx</w:t>
                            </w:r>
                          </w:p>
                          <w:p w14:paraId="5AD5040E" w14:textId="53A897B6" w:rsidR="00EF7728" w:rsidRPr="004F2E43" w:rsidRDefault="00F86E79" w:rsidP="00CB4F4C">
                            <w:pPr>
                              <w:pStyle w:val="ListParagraph"/>
                              <w:numPr>
                                <w:ilvl w:val="0"/>
                                <w:numId w:val="16"/>
                              </w:numPr>
                              <w:rPr>
                                <w:rFonts w:ascii="Arial" w:hAnsi="Arial" w:cs="Arial"/>
                                <w:sz w:val="19"/>
                                <w:szCs w:val="19"/>
                              </w:rPr>
                            </w:pPr>
                            <w:r w:rsidRPr="004F2E43">
                              <w:rPr>
                                <w:rFonts w:ascii="Arial" w:hAnsi="Arial" w:cs="Arial"/>
                                <w:sz w:val="19"/>
                                <w:szCs w:val="19"/>
                              </w:rPr>
                              <w:t>An</w:t>
                            </w:r>
                            <w:r w:rsidR="00EF7728" w:rsidRPr="004F2E43">
                              <w:rPr>
                                <w:rFonts w:ascii="Arial" w:hAnsi="Arial" w:cs="Arial"/>
                                <w:sz w:val="19"/>
                                <w:szCs w:val="19"/>
                              </w:rPr>
                              <w:t xml:space="preserve"> example of an individual household plan developed by social workers </w:t>
                            </w:r>
                            <w:r w:rsidR="008337E9" w:rsidRPr="004F2E43">
                              <w:rPr>
                                <w:rFonts w:ascii="Arial" w:hAnsi="Arial" w:cs="Arial"/>
                                <w:sz w:val="19"/>
                                <w:szCs w:val="19"/>
                              </w:rPr>
                              <w:t xml:space="preserve">of the Slovak Red Cross, </w:t>
                            </w:r>
                            <w:r w:rsidR="00EF7728" w:rsidRPr="004F2E43">
                              <w:rPr>
                                <w:rFonts w:ascii="Arial" w:hAnsi="Arial" w:cs="Arial"/>
                                <w:sz w:val="19"/>
                                <w:szCs w:val="19"/>
                              </w:rPr>
                              <w:t xml:space="preserve"> with </w:t>
                            </w:r>
                            <w:r w:rsidR="000F314F" w:rsidRPr="004F2E43">
                              <w:rPr>
                                <w:rFonts w:ascii="Arial" w:hAnsi="Arial" w:cs="Arial"/>
                                <w:sz w:val="19"/>
                                <w:szCs w:val="19"/>
                              </w:rPr>
                              <w:t xml:space="preserve">a </w:t>
                            </w:r>
                            <w:r w:rsidR="00EF7728" w:rsidRPr="004F2E43">
                              <w:rPr>
                                <w:rFonts w:ascii="Arial" w:hAnsi="Arial" w:cs="Arial"/>
                                <w:sz w:val="19"/>
                                <w:szCs w:val="19"/>
                              </w:rPr>
                              <w:t xml:space="preserve">household on the rental and hosting assistance programmes </w:t>
                            </w:r>
                            <w:r w:rsidR="000F314F" w:rsidRPr="004F2E43">
                              <w:rPr>
                                <w:rFonts w:ascii="Arial" w:hAnsi="Arial" w:cs="Arial"/>
                                <w:sz w:val="19"/>
                                <w:szCs w:val="19"/>
                              </w:rPr>
                              <w:t>as part of</w:t>
                            </w:r>
                            <w:r w:rsidR="00EF7728" w:rsidRPr="004F2E43">
                              <w:rPr>
                                <w:rFonts w:ascii="Arial" w:hAnsi="Arial" w:cs="Arial"/>
                                <w:sz w:val="19"/>
                                <w:szCs w:val="19"/>
                              </w:rPr>
                              <w:t xml:space="preserve"> the </w:t>
                            </w:r>
                            <w:r w:rsidR="001A0794">
                              <w:rPr>
                                <w:rFonts w:ascii="Arial" w:hAnsi="Arial" w:cs="Arial"/>
                                <w:kern w:val="0"/>
                                <w:sz w:val="19"/>
                                <w:szCs w:val="19"/>
                                <w14:ligatures w14:val="none"/>
                              </w:rPr>
                              <w:t xml:space="preserve">2022-2023 Ukraine </w:t>
                            </w:r>
                            <w:r w:rsidR="00EF7728" w:rsidRPr="004F2E43">
                              <w:rPr>
                                <w:rFonts w:ascii="Arial" w:hAnsi="Arial" w:cs="Arial"/>
                                <w:sz w:val="19"/>
                                <w:szCs w:val="19"/>
                              </w:rPr>
                              <w:t>response.</w:t>
                            </w:r>
                          </w:p>
                          <w:p w14:paraId="04256CDC" w14:textId="440D52E5" w:rsidR="000D4B9F" w:rsidRPr="004F2E43" w:rsidRDefault="00E1099E" w:rsidP="00E1099E">
                            <w:pPr>
                              <w:pStyle w:val="ListParagraph"/>
                              <w:numPr>
                                <w:ilvl w:val="0"/>
                                <w:numId w:val="1"/>
                              </w:numPr>
                              <w:rPr>
                                <w:rFonts w:ascii="Arial" w:hAnsi="Arial" w:cs="Arial"/>
                                <w:sz w:val="19"/>
                                <w:szCs w:val="19"/>
                              </w:rPr>
                            </w:pPr>
                            <w:r w:rsidRPr="004F2E43">
                              <w:rPr>
                                <w:rFonts w:ascii="Arial" w:hAnsi="Arial" w:cs="Arial"/>
                                <w:sz w:val="19"/>
                                <w:szCs w:val="19"/>
                              </w:rPr>
                              <w:t>3.4_Tool_PERCO GUIDELINES on INTEGRATION of MIGRANTS.pdf</w:t>
                            </w:r>
                          </w:p>
                          <w:p w14:paraId="24604E7F" w14:textId="1E949B63" w:rsidR="00E1099E" w:rsidRPr="004F2E43" w:rsidRDefault="008426F1" w:rsidP="00BA1228">
                            <w:pPr>
                              <w:pStyle w:val="ListParagraph"/>
                              <w:numPr>
                                <w:ilvl w:val="0"/>
                                <w:numId w:val="16"/>
                              </w:numPr>
                              <w:rPr>
                                <w:rFonts w:ascii="Arial" w:hAnsi="Arial" w:cs="Arial"/>
                                <w:sz w:val="19"/>
                                <w:szCs w:val="19"/>
                              </w:rPr>
                            </w:pPr>
                            <w:r w:rsidRPr="004F2E43">
                              <w:rPr>
                                <w:rFonts w:ascii="Arial" w:hAnsi="Arial" w:cs="Arial"/>
                                <w:sz w:val="19"/>
                                <w:szCs w:val="19"/>
                              </w:rPr>
                              <w:t>Guidelines</w:t>
                            </w:r>
                            <w:r w:rsidR="00CB1D29" w:rsidRPr="004F2E43">
                              <w:rPr>
                                <w:rFonts w:ascii="Arial" w:hAnsi="Arial" w:cs="Arial"/>
                                <w:sz w:val="19"/>
                                <w:szCs w:val="19"/>
                              </w:rPr>
                              <w:t xml:space="preserve"> </w:t>
                            </w:r>
                            <w:r w:rsidR="009417F0" w:rsidRPr="004F2E43">
                              <w:rPr>
                                <w:rFonts w:ascii="Arial" w:hAnsi="Arial" w:cs="Arial"/>
                                <w:sz w:val="19"/>
                                <w:szCs w:val="19"/>
                              </w:rPr>
                              <w:t>on how migrants can be supported to integrate in the host community</w:t>
                            </w:r>
                            <w:r w:rsidRPr="004F2E43">
                              <w:rPr>
                                <w:rFonts w:ascii="Arial" w:hAnsi="Arial" w:cs="Arial"/>
                                <w:sz w:val="19"/>
                                <w:szCs w:val="19"/>
                              </w:rPr>
                              <w:t>, produced by European National Red Cross Societies</w:t>
                            </w:r>
                            <w:r w:rsidR="009417F0" w:rsidRPr="004F2E43">
                              <w:rPr>
                                <w:rFonts w:ascii="Arial" w:hAnsi="Arial" w:cs="Arial"/>
                                <w:sz w:val="19"/>
                                <w:szCs w:val="19"/>
                              </w:rPr>
                              <w:t>.</w:t>
                            </w:r>
                          </w:p>
                          <w:p w14:paraId="37F1C884" w14:textId="6AF85D0B" w:rsidR="003B6586" w:rsidRPr="004F2E43" w:rsidRDefault="003B6586" w:rsidP="003E38C9">
                            <w:pPr>
                              <w:pStyle w:val="ListParagraph"/>
                              <w:numPr>
                                <w:ilvl w:val="0"/>
                                <w:numId w:val="1"/>
                              </w:numPr>
                              <w:rPr>
                                <w:rFonts w:ascii="Arial" w:hAnsi="Arial" w:cs="Arial"/>
                                <w:sz w:val="19"/>
                                <w:szCs w:val="19"/>
                              </w:rPr>
                            </w:pPr>
                            <w:r w:rsidRPr="004F2E43">
                              <w:rPr>
                                <w:rFonts w:ascii="Arial" w:hAnsi="Arial" w:cs="Arial"/>
                                <w:sz w:val="19"/>
                                <w:szCs w:val="19"/>
                              </w:rPr>
                              <w:t>3.4_Tool_Safe Referral pocket guide_DanishRC.pdf</w:t>
                            </w:r>
                            <w:r w:rsidR="006154FA" w:rsidRPr="004F2E43">
                              <w:rPr>
                                <w:rFonts w:ascii="Arial" w:hAnsi="Arial" w:cs="Arial"/>
                                <w:sz w:val="19"/>
                                <w:szCs w:val="19"/>
                              </w:rPr>
                              <w:br/>
                            </w:r>
                            <w:r w:rsidRPr="004F2E43">
                              <w:rPr>
                                <w:rFonts w:ascii="Arial" w:hAnsi="Arial" w:cs="Arial"/>
                                <w:sz w:val="19"/>
                                <w:szCs w:val="19"/>
                              </w:rPr>
                              <w:t xml:space="preserve">- </w:t>
                            </w:r>
                            <w:r w:rsidR="008426F1" w:rsidRPr="004F2E43">
                              <w:rPr>
                                <w:rFonts w:ascii="Arial" w:hAnsi="Arial" w:cs="Arial"/>
                                <w:sz w:val="19"/>
                                <w:szCs w:val="19"/>
                              </w:rPr>
                              <w:t>Guidance</w:t>
                            </w:r>
                            <w:r w:rsidR="009A7B30" w:rsidRPr="004F2E43">
                              <w:rPr>
                                <w:rFonts w:ascii="Arial" w:hAnsi="Arial" w:cs="Arial"/>
                                <w:sz w:val="19"/>
                                <w:szCs w:val="19"/>
                              </w:rPr>
                              <w:t xml:space="preserve"> on how to refer safely</w:t>
                            </w:r>
                            <w:r w:rsidR="00FC1BC4" w:rsidRPr="004F2E43">
                              <w:rPr>
                                <w:rFonts w:ascii="Arial" w:hAnsi="Arial" w:cs="Arial"/>
                                <w:sz w:val="19"/>
                                <w:szCs w:val="19"/>
                              </w:rPr>
                              <w:t xml:space="preserve">, how to identify service providers and </w:t>
                            </w:r>
                            <w:r w:rsidR="003811F4" w:rsidRPr="004F2E43">
                              <w:rPr>
                                <w:rFonts w:ascii="Arial" w:hAnsi="Arial" w:cs="Arial"/>
                                <w:sz w:val="19"/>
                                <w:szCs w:val="19"/>
                              </w:rPr>
                              <w:t>how to follow</w:t>
                            </w:r>
                            <w:r w:rsidR="00201C98" w:rsidRPr="004F2E43">
                              <w:rPr>
                                <w:rFonts w:ascii="Arial" w:hAnsi="Arial" w:cs="Arial"/>
                                <w:sz w:val="19"/>
                                <w:szCs w:val="19"/>
                              </w:rPr>
                              <w:t>-</w:t>
                            </w:r>
                            <w:r w:rsidR="003811F4" w:rsidRPr="004F2E43">
                              <w:rPr>
                                <w:rFonts w:ascii="Arial" w:hAnsi="Arial" w:cs="Arial"/>
                                <w:sz w:val="19"/>
                                <w:szCs w:val="19"/>
                              </w:rPr>
                              <w:t>up on referrals.</w:t>
                            </w:r>
                          </w:p>
                          <w:p w14:paraId="0690D8CD" w14:textId="55166F33" w:rsidR="00F34AAD" w:rsidRPr="004F2E43" w:rsidRDefault="00F34AAD" w:rsidP="002A20C7">
                            <w:pPr>
                              <w:pStyle w:val="ListParagraph"/>
                              <w:numPr>
                                <w:ilvl w:val="0"/>
                                <w:numId w:val="1"/>
                              </w:numPr>
                              <w:rPr>
                                <w:rFonts w:ascii="Arial" w:hAnsi="Arial" w:cs="Arial"/>
                                <w:sz w:val="19"/>
                                <w:szCs w:val="19"/>
                              </w:rPr>
                            </w:pPr>
                            <w:r w:rsidRPr="004F2E43">
                              <w:rPr>
                                <w:rFonts w:ascii="Arial" w:hAnsi="Arial" w:cs="Arial"/>
                                <w:sz w:val="19"/>
                                <w:szCs w:val="19"/>
                              </w:rPr>
                              <w:t>3.4_Tool_Information_checklist_ENG.pdf</w:t>
                            </w:r>
                            <w:r w:rsidR="006154FA" w:rsidRPr="004F2E43">
                              <w:rPr>
                                <w:rFonts w:ascii="Arial" w:hAnsi="Arial" w:cs="Arial"/>
                                <w:sz w:val="19"/>
                                <w:szCs w:val="19"/>
                              </w:rPr>
                              <w:br/>
                            </w:r>
                            <w:r w:rsidRPr="004F2E43">
                              <w:rPr>
                                <w:rFonts w:ascii="Arial" w:hAnsi="Arial" w:cs="Arial"/>
                                <w:sz w:val="19"/>
                                <w:szCs w:val="19"/>
                              </w:rPr>
                              <w:t xml:space="preserve">- </w:t>
                            </w:r>
                            <w:r w:rsidR="00BA013D" w:rsidRPr="004F2E43">
                              <w:rPr>
                                <w:rFonts w:ascii="Arial" w:hAnsi="Arial" w:cs="Arial"/>
                                <w:sz w:val="19"/>
                                <w:szCs w:val="19"/>
                              </w:rPr>
                              <w:t>Guidance</w:t>
                            </w:r>
                            <w:r w:rsidRPr="004F2E43">
                              <w:rPr>
                                <w:rFonts w:ascii="Arial" w:hAnsi="Arial" w:cs="Arial"/>
                                <w:sz w:val="19"/>
                                <w:szCs w:val="19"/>
                              </w:rPr>
                              <w:t xml:space="preserve"> on what to share with </w:t>
                            </w:r>
                            <w:r w:rsidR="006154FA" w:rsidRPr="004F2E43">
                              <w:rPr>
                                <w:rFonts w:ascii="Arial" w:hAnsi="Arial" w:cs="Arial"/>
                                <w:sz w:val="19"/>
                                <w:szCs w:val="19"/>
                              </w:rPr>
                              <w:t>people arriving in a new location.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21BE8" id="_x0000_t202" coordsize="21600,21600" o:spt="202" path="m,l,21600r21600,l21600,xe">
                <v:stroke joinstyle="miter"/>
                <v:path gradientshapeok="t" o:connecttype="rect"/>
              </v:shapetype>
              <v:shape id="Text Box 733933811" o:spid="_x0000_s1026" type="#_x0000_t202" style="position:absolute;left:0;text-align:left;margin-left:-.5pt;margin-top:26.05pt;width:45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19EE913E" w14:textId="6D1665AB" w:rsidR="0054678F" w:rsidRPr="004F2E43" w:rsidRDefault="00EF7728" w:rsidP="00EF7728">
                      <w:pPr>
                        <w:pStyle w:val="ListParagraph"/>
                        <w:numPr>
                          <w:ilvl w:val="0"/>
                          <w:numId w:val="1"/>
                        </w:numPr>
                        <w:rPr>
                          <w:rFonts w:ascii="Arial" w:hAnsi="Arial" w:cs="Arial"/>
                          <w:sz w:val="19"/>
                          <w:szCs w:val="19"/>
                        </w:rPr>
                      </w:pPr>
                      <w:r w:rsidRPr="004F2E43">
                        <w:rPr>
                          <w:rFonts w:ascii="Arial" w:hAnsi="Arial" w:cs="Arial"/>
                          <w:sz w:val="19"/>
                          <w:szCs w:val="19"/>
                        </w:rPr>
                        <w:t>3.4_Example_Inclusion_LabourMarketIntegration_RentalAssistance.docx</w:t>
                      </w:r>
                    </w:p>
                    <w:p w14:paraId="60413AA3" w14:textId="216A8678" w:rsidR="00EF7728" w:rsidRPr="004F2E43" w:rsidRDefault="00EF7728" w:rsidP="00EF7728">
                      <w:pPr>
                        <w:pStyle w:val="ListParagraph"/>
                        <w:numPr>
                          <w:ilvl w:val="0"/>
                          <w:numId w:val="16"/>
                        </w:numPr>
                        <w:rPr>
                          <w:rFonts w:ascii="Arial" w:hAnsi="Arial" w:cs="Arial"/>
                          <w:sz w:val="19"/>
                          <w:szCs w:val="19"/>
                        </w:rPr>
                      </w:pPr>
                      <w:r w:rsidRPr="004F2E43">
                        <w:rPr>
                          <w:rFonts w:ascii="Arial" w:hAnsi="Arial" w:cs="Arial"/>
                          <w:sz w:val="19"/>
                          <w:szCs w:val="19"/>
                        </w:rPr>
                        <w:t xml:space="preserve"> </w:t>
                      </w:r>
                      <w:r w:rsidR="00F86E79" w:rsidRPr="004F2E43">
                        <w:rPr>
                          <w:rFonts w:ascii="Arial" w:hAnsi="Arial" w:cs="Arial"/>
                          <w:sz w:val="19"/>
                          <w:szCs w:val="19"/>
                        </w:rPr>
                        <w:t>An</w:t>
                      </w:r>
                      <w:r w:rsidRPr="004F2E43">
                        <w:rPr>
                          <w:rFonts w:ascii="Arial" w:hAnsi="Arial" w:cs="Arial"/>
                          <w:sz w:val="19"/>
                          <w:szCs w:val="19"/>
                        </w:rPr>
                        <w:t xml:space="preserve"> extract of an outline inclusion plan, listing out a range of activities developed in Slovakia as part of the </w:t>
                      </w:r>
                      <w:r w:rsidR="001A0794">
                        <w:rPr>
                          <w:rFonts w:ascii="Arial" w:hAnsi="Arial" w:cs="Arial"/>
                          <w:kern w:val="0"/>
                          <w:sz w:val="19"/>
                          <w:szCs w:val="19"/>
                          <w14:ligatures w14:val="none"/>
                        </w:rPr>
                        <w:t xml:space="preserve">2022-2023 Ukraine </w:t>
                      </w:r>
                      <w:r w:rsidRPr="004F2E43">
                        <w:rPr>
                          <w:rFonts w:ascii="Arial" w:hAnsi="Arial" w:cs="Arial"/>
                          <w:sz w:val="19"/>
                          <w:szCs w:val="19"/>
                        </w:rPr>
                        <w:t>response.</w:t>
                      </w:r>
                    </w:p>
                    <w:p w14:paraId="3B866941" w14:textId="36CEFED0" w:rsidR="00EF7728" w:rsidRPr="004F2E43" w:rsidRDefault="00EF7728" w:rsidP="00EF7728">
                      <w:pPr>
                        <w:pStyle w:val="ListParagraph"/>
                        <w:numPr>
                          <w:ilvl w:val="0"/>
                          <w:numId w:val="1"/>
                        </w:numPr>
                        <w:rPr>
                          <w:rFonts w:ascii="Arial" w:hAnsi="Arial" w:cs="Arial"/>
                          <w:sz w:val="19"/>
                          <w:szCs w:val="19"/>
                        </w:rPr>
                      </w:pPr>
                      <w:r w:rsidRPr="004F2E43">
                        <w:rPr>
                          <w:rFonts w:ascii="Arial" w:hAnsi="Arial" w:cs="Arial"/>
                          <w:sz w:val="19"/>
                          <w:szCs w:val="19"/>
                        </w:rPr>
                        <w:t>3.4_Example_IndividualHouseholdPlan_RentalAssistance.docx</w:t>
                      </w:r>
                    </w:p>
                    <w:p w14:paraId="5AD5040E" w14:textId="53A897B6" w:rsidR="00EF7728" w:rsidRPr="004F2E43" w:rsidRDefault="00F86E79" w:rsidP="00CB4F4C">
                      <w:pPr>
                        <w:pStyle w:val="ListParagraph"/>
                        <w:numPr>
                          <w:ilvl w:val="0"/>
                          <w:numId w:val="16"/>
                        </w:numPr>
                        <w:rPr>
                          <w:rFonts w:ascii="Arial" w:hAnsi="Arial" w:cs="Arial"/>
                          <w:sz w:val="19"/>
                          <w:szCs w:val="19"/>
                        </w:rPr>
                      </w:pPr>
                      <w:r w:rsidRPr="004F2E43">
                        <w:rPr>
                          <w:rFonts w:ascii="Arial" w:hAnsi="Arial" w:cs="Arial"/>
                          <w:sz w:val="19"/>
                          <w:szCs w:val="19"/>
                        </w:rPr>
                        <w:t>An</w:t>
                      </w:r>
                      <w:r w:rsidR="00EF7728" w:rsidRPr="004F2E43">
                        <w:rPr>
                          <w:rFonts w:ascii="Arial" w:hAnsi="Arial" w:cs="Arial"/>
                          <w:sz w:val="19"/>
                          <w:szCs w:val="19"/>
                        </w:rPr>
                        <w:t xml:space="preserve"> example of an individual household plan developed by social workers </w:t>
                      </w:r>
                      <w:r w:rsidR="008337E9" w:rsidRPr="004F2E43">
                        <w:rPr>
                          <w:rFonts w:ascii="Arial" w:hAnsi="Arial" w:cs="Arial"/>
                          <w:sz w:val="19"/>
                          <w:szCs w:val="19"/>
                        </w:rPr>
                        <w:t xml:space="preserve">of the Slovak Red Cross, </w:t>
                      </w:r>
                      <w:r w:rsidR="00EF7728" w:rsidRPr="004F2E43">
                        <w:rPr>
                          <w:rFonts w:ascii="Arial" w:hAnsi="Arial" w:cs="Arial"/>
                          <w:sz w:val="19"/>
                          <w:szCs w:val="19"/>
                        </w:rPr>
                        <w:t xml:space="preserve"> with </w:t>
                      </w:r>
                      <w:r w:rsidR="000F314F" w:rsidRPr="004F2E43">
                        <w:rPr>
                          <w:rFonts w:ascii="Arial" w:hAnsi="Arial" w:cs="Arial"/>
                          <w:sz w:val="19"/>
                          <w:szCs w:val="19"/>
                        </w:rPr>
                        <w:t xml:space="preserve">a </w:t>
                      </w:r>
                      <w:r w:rsidR="00EF7728" w:rsidRPr="004F2E43">
                        <w:rPr>
                          <w:rFonts w:ascii="Arial" w:hAnsi="Arial" w:cs="Arial"/>
                          <w:sz w:val="19"/>
                          <w:szCs w:val="19"/>
                        </w:rPr>
                        <w:t xml:space="preserve">household on the rental and hosting assistance programmes </w:t>
                      </w:r>
                      <w:r w:rsidR="000F314F" w:rsidRPr="004F2E43">
                        <w:rPr>
                          <w:rFonts w:ascii="Arial" w:hAnsi="Arial" w:cs="Arial"/>
                          <w:sz w:val="19"/>
                          <w:szCs w:val="19"/>
                        </w:rPr>
                        <w:t>as part of</w:t>
                      </w:r>
                      <w:r w:rsidR="00EF7728" w:rsidRPr="004F2E43">
                        <w:rPr>
                          <w:rFonts w:ascii="Arial" w:hAnsi="Arial" w:cs="Arial"/>
                          <w:sz w:val="19"/>
                          <w:szCs w:val="19"/>
                        </w:rPr>
                        <w:t xml:space="preserve"> the </w:t>
                      </w:r>
                      <w:r w:rsidR="001A0794">
                        <w:rPr>
                          <w:rFonts w:ascii="Arial" w:hAnsi="Arial" w:cs="Arial"/>
                          <w:kern w:val="0"/>
                          <w:sz w:val="19"/>
                          <w:szCs w:val="19"/>
                          <w14:ligatures w14:val="none"/>
                        </w:rPr>
                        <w:t xml:space="preserve">2022-2023 Ukraine </w:t>
                      </w:r>
                      <w:r w:rsidR="00EF7728" w:rsidRPr="004F2E43">
                        <w:rPr>
                          <w:rFonts w:ascii="Arial" w:hAnsi="Arial" w:cs="Arial"/>
                          <w:sz w:val="19"/>
                          <w:szCs w:val="19"/>
                        </w:rPr>
                        <w:t>response.</w:t>
                      </w:r>
                    </w:p>
                    <w:p w14:paraId="04256CDC" w14:textId="440D52E5" w:rsidR="000D4B9F" w:rsidRPr="004F2E43" w:rsidRDefault="00E1099E" w:rsidP="00E1099E">
                      <w:pPr>
                        <w:pStyle w:val="ListParagraph"/>
                        <w:numPr>
                          <w:ilvl w:val="0"/>
                          <w:numId w:val="1"/>
                        </w:numPr>
                        <w:rPr>
                          <w:rFonts w:ascii="Arial" w:hAnsi="Arial" w:cs="Arial"/>
                          <w:sz w:val="19"/>
                          <w:szCs w:val="19"/>
                        </w:rPr>
                      </w:pPr>
                      <w:r w:rsidRPr="004F2E43">
                        <w:rPr>
                          <w:rFonts w:ascii="Arial" w:hAnsi="Arial" w:cs="Arial"/>
                          <w:sz w:val="19"/>
                          <w:szCs w:val="19"/>
                        </w:rPr>
                        <w:t>3.4_Tool_PERCO GUIDELINES on INTEGRATION of MIGRANTS.pdf</w:t>
                      </w:r>
                    </w:p>
                    <w:p w14:paraId="24604E7F" w14:textId="1E949B63" w:rsidR="00E1099E" w:rsidRPr="004F2E43" w:rsidRDefault="008426F1" w:rsidP="00BA1228">
                      <w:pPr>
                        <w:pStyle w:val="ListParagraph"/>
                        <w:numPr>
                          <w:ilvl w:val="0"/>
                          <w:numId w:val="16"/>
                        </w:numPr>
                        <w:rPr>
                          <w:rFonts w:ascii="Arial" w:hAnsi="Arial" w:cs="Arial"/>
                          <w:sz w:val="19"/>
                          <w:szCs w:val="19"/>
                        </w:rPr>
                      </w:pPr>
                      <w:r w:rsidRPr="004F2E43">
                        <w:rPr>
                          <w:rFonts w:ascii="Arial" w:hAnsi="Arial" w:cs="Arial"/>
                          <w:sz w:val="19"/>
                          <w:szCs w:val="19"/>
                        </w:rPr>
                        <w:t>Guidelines</w:t>
                      </w:r>
                      <w:r w:rsidR="00CB1D29" w:rsidRPr="004F2E43">
                        <w:rPr>
                          <w:rFonts w:ascii="Arial" w:hAnsi="Arial" w:cs="Arial"/>
                          <w:sz w:val="19"/>
                          <w:szCs w:val="19"/>
                        </w:rPr>
                        <w:t xml:space="preserve"> </w:t>
                      </w:r>
                      <w:r w:rsidR="009417F0" w:rsidRPr="004F2E43">
                        <w:rPr>
                          <w:rFonts w:ascii="Arial" w:hAnsi="Arial" w:cs="Arial"/>
                          <w:sz w:val="19"/>
                          <w:szCs w:val="19"/>
                        </w:rPr>
                        <w:t>on how migrants can be supported to integrate in the host community</w:t>
                      </w:r>
                      <w:r w:rsidRPr="004F2E43">
                        <w:rPr>
                          <w:rFonts w:ascii="Arial" w:hAnsi="Arial" w:cs="Arial"/>
                          <w:sz w:val="19"/>
                          <w:szCs w:val="19"/>
                        </w:rPr>
                        <w:t>, produced by European National Red Cross Societies</w:t>
                      </w:r>
                      <w:r w:rsidR="009417F0" w:rsidRPr="004F2E43">
                        <w:rPr>
                          <w:rFonts w:ascii="Arial" w:hAnsi="Arial" w:cs="Arial"/>
                          <w:sz w:val="19"/>
                          <w:szCs w:val="19"/>
                        </w:rPr>
                        <w:t>.</w:t>
                      </w:r>
                    </w:p>
                    <w:p w14:paraId="37F1C884" w14:textId="6AF85D0B" w:rsidR="003B6586" w:rsidRPr="004F2E43" w:rsidRDefault="003B6586" w:rsidP="003E38C9">
                      <w:pPr>
                        <w:pStyle w:val="ListParagraph"/>
                        <w:numPr>
                          <w:ilvl w:val="0"/>
                          <w:numId w:val="1"/>
                        </w:numPr>
                        <w:rPr>
                          <w:rFonts w:ascii="Arial" w:hAnsi="Arial" w:cs="Arial"/>
                          <w:sz w:val="19"/>
                          <w:szCs w:val="19"/>
                        </w:rPr>
                      </w:pPr>
                      <w:r w:rsidRPr="004F2E43">
                        <w:rPr>
                          <w:rFonts w:ascii="Arial" w:hAnsi="Arial" w:cs="Arial"/>
                          <w:sz w:val="19"/>
                          <w:szCs w:val="19"/>
                        </w:rPr>
                        <w:t>3.4_Tool_Safe Referral pocket guide_DanishRC.pdf</w:t>
                      </w:r>
                      <w:r w:rsidR="006154FA" w:rsidRPr="004F2E43">
                        <w:rPr>
                          <w:rFonts w:ascii="Arial" w:hAnsi="Arial" w:cs="Arial"/>
                          <w:sz w:val="19"/>
                          <w:szCs w:val="19"/>
                        </w:rPr>
                        <w:br/>
                      </w:r>
                      <w:r w:rsidRPr="004F2E43">
                        <w:rPr>
                          <w:rFonts w:ascii="Arial" w:hAnsi="Arial" w:cs="Arial"/>
                          <w:sz w:val="19"/>
                          <w:szCs w:val="19"/>
                        </w:rPr>
                        <w:t xml:space="preserve">- </w:t>
                      </w:r>
                      <w:r w:rsidR="008426F1" w:rsidRPr="004F2E43">
                        <w:rPr>
                          <w:rFonts w:ascii="Arial" w:hAnsi="Arial" w:cs="Arial"/>
                          <w:sz w:val="19"/>
                          <w:szCs w:val="19"/>
                        </w:rPr>
                        <w:t>Guidance</w:t>
                      </w:r>
                      <w:r w:rsidR="009A7B30" w:rsidRPr="004F2E43">
                        <w:rPr>
                          <w:rFonts w:ascii="Arial" w:hAnsi="Arial" w:cs="Arial"/>
                          <w:sz w:val="19"/>
                          <w:szCs w:val="19"/>
                        </w:rPr>
                        <w:t xml:space="preserve"> on how to refer safely</w:t>
                      </w:r>
                      <w:r w:rsidR="00FC1BC4" w:rsidRPr="004F2E43">
                        <w:rPr>
                          <w:rFonts w:ascii="Arial" w:hAnsi="Arial" w:cs="Arial"/>
                          <w:sz w:val="19"/>
                          <w:szCs w:val="19"/>
                        </w:rPr>
                        <w:t xml:space="preserve">, how to identify service providers and </w:t>
                      </w:r>
                      <w:r w:rsidR="003811F4" w:rsidRPr="004F2E43">
                        <w:rPr>
                          <w:rFonts w:ascii="Arial" w:hAnsi="Arial" w:cs="Arial"/>
                          <w:sz w:val="19"/>
                          <w:szCs w:val="19"/>
                        </w:rPr>
                        <w:t>how to follow</w:t>
                      </w:r>
                      <w:r w:rsidR="00201C98" w:rsidRPr="004F2E43">
                        <w:rPr>
                          <w:rFonts w:ascii="Arial" w:hAnsi="Arial" w:cs="Arial"/>
                          <w:sz w:val="19"/>
                          <w:szCs w:val="19"/>
                        </w:rPr>
                        <w:t>-</w:t>
                      </w:r>
                      <w:r w:rsidR="003811F4" w:rsidRPr="004F2E43">
                        <w:rPr>
                          <w:rFonts w:ascii="Arial" w:hAnsi="Arial" w:cs="Arial"/>
                          <w:sz w:val="19"/>
                          <w:szCs w:val="19"/>
                        </w:rPr>
                        <w:t>up on referrals.</w:t>
                      </w:r>
                    </w:p>
                    <w:p w14:paraId="0690D8CD" w14:textId="55166F33" w:rsidR="00F34AAD" w:rsidRPr="004F2E43" w:rsidRDefault="00F34AAD" w:rsidP="002A20C7">
                      <w:pPr>
                        <w:pStyle w:val="ListParagraph"/>
                        <w:numPr>
                          <w:ilvl w:val="0"/>
                          <w:numId w:val="1"/>
                        </w:numPr>
                        <w:rPr>
                          <w:rFonts w:ascii="Arial" w:hAnsi="Arial" w:cs="Arial"/>
                          <w:sz w:val="19"/>
                          <w:szCs w:val="19"/>
                        </w:rPr>
                      </w:pPr>
                      <w:r w:rsidRPr="004F2E43">
                        <w:rPr>
                          <w:rFonts w:ascii="Arial" w:hAnsi="Arial" w:cs="Arial"/>
                          <w:sz w:val="19"/>
                          <w:szCs w:val="19"/>
                        </w:rPr>
                        <w:t>3.4_Tool_Information_checklist_ENG.pdf</w:t>
                      </w:r>
                      <w:r w:rsidR="006154FA" w:rsidRPr="004F2E43">
                        <w:rPr>
                          <w:rFonts w:ascii="Arial" w:hAnsi="Arial" w:cs="Arial"/>
                          <w:sz w:val="19"/>
                          <w:szCs w:val="19"/>
                        </w:rPr>
                        <w:br/>
                      </w:r>
                      <w:r w:rsidRPr="004F2E43">
                        <w:rPr>
                          <w:rFonts w:ascii="Arial" w:hAnsi="Arial" w:cs="Arial"/>
                          <w:sz w:val="19"/>
                          <w:szCs w:val="19"/>
                        </w:rPr>
                        <w:t xml:space="preserve">- </w:t>
                      </w:r>
                      <w:r w:rsidR="00BA013D" w:rsidRPr="004F2E43">
                        <w:rPr>
                          <w:rFonts w:ascii="Arial" w:hAnsi="Arial" w:cs="Arial"/>
                          <w:sz w:val="19"/>
                          <w:szCs w:val="19"/>
                        </w:rPr>
                        <w:t>Guidance</w:t>
                      </w:r>
                      <w:r w:rsidRPr="004F2E43">
                        <w:rPr>
                          <w:rFonts w:ascii="Arial" w:hAnsi="Arial" w:cs="Arial"/>
                          <w:sz w:val="19"/>
                          <w:szCs w:val="19"/>
                        </w:rPr>
                        <w:t xml:space="preserve"> on what to share with </w:t>
                      </w:r>
                      <w:r w:rsidR="006154FA" w:rsidRPr="004F2E43">
                        <w:rPr>
                          <w:rFonts w:ascii="Arial" w:hAnsi="Arial" w:cs="Arial"/>
                          <w:sz w:val="19"/>
                          <w:szCs w:val="19"/>
                        </w:rPr>
                        <w:t>people arriving in a new location.</w:t>
                      </w:r>
                    </w:p>
                  </w:txbxContent>
                </v:textbox>
                <w10:wrap type="square"/>
              </v:shape>
            </w:pict>
          </mc:Fallback>
        </mc:AlternateContent>
      </w:r>
      <w:r w:rsidRPr="004F2E43">
        <w:rPr>
          <w:rFonts w:ascii="Arial" w:hAnsi="Arial" w:cs="Arial"/>
          <w:sz w:val="19"/>
          <w:szCs w:val="19"/>
        </w:rPr>
        <w:t>Tools and Examples from the toolkit, that may be useful to assist include:</w:t>
      </w:r>
    </w:p>
    <w:p w14:paraId="6A144C89" w14:textId="165384C2" w:rsidR="00EE0CBC" w:rsidRPr="004F2E43" w:rsidRDefault="00EE0CBC" w:rsidP="004F2E43">
      <w:pPr>
        <w:pStyle w:val="Heading1"/>
        <w:jc w:val="both"/>
        <w:rPr>
          <w:rFonts w:ascii="Century Gothic" w:hAnsi="Century Gothic" w:cs="Arial"/>
          <w:b/>
          <w:bCs/>
          <w:color w:val="F5333F"/>
          <w:sz w:val="22"/>
          <w:szCs w:val="22"/>
        </w:rPr>
      </w:pPr>
      <w:r w:rsidRPr="004F2E43">
        <w:rPr>
          <w:rFonts w:ascii="Century Gothic" w:hAnsi="Century Gothic" w:cs="Arial"/>
          <w:b/>
          <w:bCs/>
          <w:color w:val="F5333F"/>
          <w:sz w:val="22"/>
          <w:szCs w:val="22"/>
        </w:rPr>
        <w:t>Supporting Integration</w:t>
      </w:r>
    </w:p>
    <w:p w14:paraId="10C2F146" w14:textId="1645A278" w:rsidR="00E02344" w:rsidRPr="004F2E43" w:rsidRDefault="004F2E43" w:rsidP="004F2E43">
      <w:pPr>
        <w:jc w:val="both"/>
        <w:rPr>
          <w:rFonts w:ascii="Arial" w:hAnsi="Arial" w:cs="Arial"/>
          <w:sz w:val="19"/>
          <w:szCs w:val="19"/>
        </w:rPr>
      </w:pPr>
      <w:r>
        <w:rPr>
          <w:rFonts w:ascii="Arial" w:hAnsi="Arial" w:cs="Arial"/>
          <w:sz w:val="19"/>
          <w:szCs w:val="19"/>
        </w:rPr>
        <w:br/>
      </w:r>
      <w:r w:rsidR="00EE0CBC" w:rsidRPr="004F2E43">
        <w:rPr>
          <w:rFonts w:ascii="Arial" w:hAnsi="Arial" w:cs="Arial"/>
          <w:sz w:val="19"/>
          <w:szCs w:val="19"/>
        </w:rPr>
        <w:t xml:space="preserve">In many </w:t>
      </w:r>
      <w:r w:rsidR="00E02344" w:rsidRPr="004F2E43">
        <w:rPr>
          <w:rFonts w:ascii="Arial" w:hAnsi="Arial" w:cs="Arial"/>
          <w:sz w:val="19"/>
          <w:szCs w:val="19"/>
        </w:rPr>
        <w:t>contexts households may try to integrate with the host community. This may be for a range of reasons including:</w:t>
      </w:r>
    </w:p>
    <w:p w14:paraId="772A2193" w14:textId="2A9C9866" w:rsidR="009D1EFE" w:rsidRPr="004F2E43" w:rsidRDefault="009D1EFE" w:rsidP="004F2E43">
      <w:pPr>
        <w:pStyle w:val="ListParagraph"/>
        <w:numPr>
          <w:ilvl w:val="0"/>
          <w:numId w:val="15"/>
        </w:numPr>
        <w:jc w:val="both"/>
        <w:rPr>
          <w:rFonts w:ascii="Arial" w:hAnsi="Arial" w:cs="Arial"/>
          <w:sz w:val="19"/>
          <w:szCs w:val="19"/>
        </w:rPr>
      </w:pPr>
      <w:r w:rsidRPr="004F2E43">
        <w:rPr>
          <w:rFonts w:ascii="Arial" w:hAnsi="Arial" w:cs="Arial"/>
          <w:sz w:val="19"/>
          <w:szCs w:val="19"/>
        </w:rPr>
        <w:t>some households anticipate being displaced for so long or are displaced for significant periods that they naturally choose to re-build their lives in the area they were displaced to.</w:t>
      </w:r>
    </w:p>
    <w:p w14:paraId="50C89E47" w14:textId="2FBEE748" w:rsidR="00E02344" w:rsidRPr="004F2E43" w:rsidRDefault="009D1EFE" w:rsidP="004F2E43">
      <w:pPr>
        <w:pStyle w:val="ListParagraph"/>
        <w:numPr>
          <w:ilvl w:val="0"/>
          <w:numId w:val="15"/>
        </w:numPr>
        <w:jc w:val="both"/>
        <w:rPr>
          <w:rFonts w:ascii="Arial" w:hAnsi="Arial" w:cs="Arial"/>
          <w:sz w:val="19"/>
          <w:szCs w:val="19"/>
        </w:rPr>
      </w:pPr>
      <w:r w:rsidRPr="004F2E43">
        <w:rPr>
          <w:rFonts w:ascii="Arial" w:hAnsi="Arial" w:cs="Arial"/>
          <w:sz w:val="19"/>
          <w:szCs w:val="19"/>
        </w:rPr>
        <w:t>s</w:t>
      </w:r>
      <w:r w:rsidR="00E02344" w:rsidRPr="004F2E43">
        <w:rPr>
          <w:rFonts w:ascii="Arial" w:hAnsi="Arial" w:cs="Arial"/>
          <w:sz w:val="19"/>
          <w:szCs w:val="19"/>
        </w:rPr>
        <w:t xml:space="preserve">ome households </w:t>
      </w:r>
      <w:r w:rsidR="001A0794" w:rsidRPr="004F2E43">
        <w:rPr>
          <w:rFonts w:ascii="Arial" w:hAnsi="Arial" w:cs="Arial"/>
          <w:sz w:val="19"/>
          <w:szCs w:val="19"/>
        </w:rPr>
        <w:t>cannot</w:t>
      </w:r>
      <w:r w:rsidR="00E02344" w:rsidRPr="004F2E43">
        <w:rPr>
          <w:rFonts w:ascii="Arial" w:hAnsi="Arial" w:cs="Arial"/>
          <w:sz w:val="19"/>
          <w:szCs w:val="19"/>
        </w:rPr>
        <w:t xml:space="preserve"> </w:t>
      </w:r>
      <w:r w:rsidR="00EE0CBC" w:rsidRPr="004F2E43">
        <w:rPr>
          <w:rFonts w:ascii="Arial" w:hAnsi="Arial" w:cs="Arial"/>
          <w:sz w:val="19"/>
          <w:szCs w:val="19"/>
        </w:rPr>
        <w:t>return to the place they lived prior to displacement</w:t>
      </w:r>
      <w:r w:rsidR="00E02344" w:rsidRPr="004F2E43">
        <w:rPr>
          <w:rFonts w:ascii="Arial" w:hAnsi="Arial" w:cs="Arial"/>
          <w:sz w:val="19"/>
          <w:szCs w:val="19"/>
        </w:rPr>
        <w:t xml:space="preserve"> because it is unsafe</w:t>
      </w:r>
      <w:r w:rsidR="5F2C2111" w:rsidRPr="004F2E43">
        <w:rPr>
          <w:rFonts w:ascii="Arial" w:hAnsi="Arial" w:cs="Arial"/>
          <w:sz w:val="19"/>
          <w:szCs w:val="19"/>
        </w:rPr>
        <w:t xml:space="preserve"> due to conflict and violence</w:t>
      </w:r>
      <w:r w:rsidR="00E02344" w:rsidRPr="004F2E43">
        <w:rPr>
          <w:rFonts w:ascii="Arial" w:hAnsi="Arial" w:cs="Arial"/>
          <w:sz w:val="19"/>
          <w:szCs w:val="19"/>
        </w:rPr>
        <w:t>, their homes have been destroyed, because they face persecutio</w:t>
      </w:r>
      <w:r w:rsidR="33A397FD" w:rsidRPr="004F2E43">
        <w:rPr>
          <w:rFonts w:ascii="Arial" w:hAnsi="Arial" w:cs="Arial"/>
          <w:sz w:val="19"/>
          <w:szCs w:val="19"/>
        </w:rPr>
        <w:t>n and human rights violations, or because they face the effects of disasters and climate change</w:t>
      </w:r>
      <w:r w:rsidR="00E02344" w:rsidRPr="004F2E43">
        <w:rPr>
          <w:rFonts w:ascii="Arial" w:hAnsi="Arial" w:cs="Arial"/>
          <w:sz w:val="19"/>
          <w:szCs w:val="19"/>
        </w:rPr>
        <w:t>.</w:t>
      </w:r>
    </w:p>
    <w:p w14:paraId="23738899" w14:textId="409D0B23" w:rsidR="00E02344" w:rsidRPr="004F2E43" w:rsidRDefault="00E02344" w:rsidP="004F2E43">
      <w:pPr>
        <w:pStyle w:val="ListParagraph"/>
        <w:numPr>
          <w:ilvl w:val="0"/>
          <w:numId w:val="15"/>
        </w:numPr>
        <w:jc w:val="both"/>
        <w:rPr>
          <w:rFonts w:ascii="Arial" w:hAnsi="Arial" w:cs="Arial"/>
          <w:sz w:val="19"/>
          <w:szCs w:val="19"/>
        </w:rPr>
      </w:pPr>
      <w:r w:rsidRPr="004F2E43">
        <w:rPr>
          <w:rFonts w:ascii="Arial" w:hAnsi="Arial" w:cs="Arial"/>
          <w:sz w:val="19"/>
          <w:szCs w:val="19"/>
        </w:rPr>
        <w:t>t</w:t>
      </w:r>
      <w:r w:rsidR="00FD15F4" w:rsidRPr="004F2E43">
        <w:rPr>
          <w:rFonts w:ascii="Arial" w:hAnsi="Arial" w:cs="Arial"/>
          <w:sz w:val="19"/>
          <w:szCs w:val="19"/>
        </w:rPr>
        <w:t xml:space="preserve">he </w:t>
      </w:r>
      <w:r w:rsidRPr="004F2E43">
        <w:rPr>
          <w:rFonts w:ascii="Arial" w:hAnsi="Arial" w:cs="Arial"/>
          <w:sz w:val="19"/>
          <w:szCs w:val="19"/>
        </w:rPr>
        <w:t xml:space="preserve">location </w:t>
      </w:r>
      <w:r w:rsidR="00FD15F4" w:rsidRPr="004F2E43">
        <w:rPr>
          <w:rFonts w:ascii="Arial" w:hAnsi="Arial" w:cs="Arial"/>
          <w:sz w:val="19"/>
          <w:szCs w:val="19"/>
        </w:rPr>
        <w:t>they were displaced to offers better life opportunities</w:t>
      </w:r>
      <w:r w:rsidR="009D1EFE" w:rsidRPr="004F2E43">
        <w:rPr>
          <w:rFonts w:ascii="Arial" w:hAnsi="Arial" w:cs="Arial"/>
          <w:sz w:val="19"/>
          <w:szCs w:val="19"/>
        </w:rPr>
        <w:t>.</w:t>
      </w:r>
    </w:p>
    <w:p w14:paraId="7F642EC4" w14:textId="4B0E4FF4" w:rsidR="009D1EFE" w:rsidRPr="004F2E43" w:rsidRDefault="009D1EFE" w:rsidP="004F2E43">
      <w:pPr>
        <w:pStyle w:val="ListParagraph"/>
        <w:numPr>
          <w:ilvl w:val="0"/>
          <w:numId w:val="15"/>
        </w:numPr>
        <w:jc w:val="both"/>
        <w:rPr>
          <w:rFonts w:ascii="Arial" w:hAnsi="Arial" w:cs="Arial"/>
          <w:sz w:val="19"/>
          <w:szCs w:val="19"/>
        </w:rPr>
      </w:pPr>
      <w:r w:rsidRPr="004F2E43">
        <w:rPr>
          <w:rFonts w:ascii="Arial" w:hAnsi="Arial" w:cs="Arial"/>
          <w:sz w:val="19"/>
          <w:szCs w:val="19"/>
        </w:rPr>
        <w:t>If they stay in a specific country for a period of time, they may have the opportunity to gain citizenship which could afford them significant rights in that country or others (e.g. EU).</w:t>
      </w:r>
    </w:p>
    <w:p w14:paraId="7692D305" w14:textId="5DC91844" w:rsidR="00E02344" w:rsidRPr="004F2E43" w:rsidRDefault="009D1EFE" w:rsidP="004F2E43">
      <w:pPr>
        <w:jc w:val="both"/>
        <w:rPr>
          <w:rFonts w:ascii="Arial" w:hAnsi="Arial" w:cs="Arial"/>
          <w:sz w:val="19"/>
          <w:szCs w:val="19"/>
        </w:rPr>
      </w:pPr>
      <w:r w:rsidRPr="004F2E43">
        <w:rPr>
          <w:rFonts w:ascii="Arial" w:hAnsi="Arial" w:cs="Arial"/>
          <w:sz w:val="19"/>
          <w:szCs w:val="19"/>
        </w:rPr>
        <w:t>From</w:t>
      </w:r>
      <w:r w:rsidR="00E02344" w:rsidRPr="004F2E43">
        <w:rPr>
          <w:rFonts w:ascii="Arial" w:hAnsi="Arial" w:cs="Arial"/>
          <w:sz w:val="19"/>
          <w:szCs w:val="19"/>
        </w:rPr>
        <w:t xml:space="preserve"> the point of view of a practitioner delivering a rental assistance programme, a household that is supported along their integration pathway is likely to be better able to access income generating activities that allows rent to be paid after the supported rental period ends. In some </w:t>
      </w:r>
      <w:r w:rsidR="00676E07" w:rsidRPr="004F2E43">
        <w:rPr>
          <w:rFonts w:ascii="Arial" w:hAnsi="Arial" w:cs="Arial"/>
          <w:sz w:val="19"/>
          <w:szCs w:val="19"/>
        </w:rPr>
        <w:t>situations,</w:t>
      </w:r>
      <w:r w:rsidRPr="004F2E43">
        <w:rPr>
          <w:rFonts w:ascii="Arial" w:hAnsi="Arial" w:cs="Arial"/>
          <w:sz w:val="19"/>
          <w:szCs w:val="19"/>
        </w:rPr>
        <w:t xml:space="preserve"> integrating may also allow </w:t>
      </w:r>
      <w:r w:rsidR="00676E07" w:rsidRPr="004F2E43">
        <w:rPr>
          <w:rFonts w:ascii="Arial" w:hAnsi="Arial" w:cs="Arial"/>
          <w:sz w:val="19"/>
          <w:szCs w:val="19"/>
        </w:rPr>
        <w:t>the tenant household</w:t>
      </w:r>
      <w:r w:rsidRPr="004F2E43">
        <w:rPr>
          <w:rFonts w:ascii="Arial" w:hAnsi="Arial" w:cs="Arial"/>
          <w:sz w:val="19"/>
          <w:szCs w:val="19"/>
        </w:rPr>
        <w:t xml:space="preserve"> to find other accommodation that meets their needs. </w:t>
      </w:r>
      <w:r w:rsidR="00E02344" w:rsidRPr="004F2E43">
        <w:rPr>
          <w:rFonts w:ascii="Arial" w:hAnsi="Arial" w:cs="Arial"/>
          <w:sz w:val="19"/>
          <w:szCs w:val="19"/>
        </w:rPr>
        <w:t xml:space="preserve"> </w:t>
      </w:r>
    </w:p>
    <w:p w14:paraId="100B4BE2" w14:textId="20C389FD" w:rsidR="009D1EFE" w:rsidRPr="004F2E43" w:rsidRDefault="009D1EFE" w:rsidP="004F2E43">
      <w:pPr>
        <w:jc w:val="both"/>
        <w:rPr>
          <w:rFonts w:ascii="Arial" w:hAnsi="Arial" w:cs="Arial"/>
          <w:sz w:val="19"/>
          <w:szCs w:val="19"/>
        </w:rPr>
      </w:pPr>
      <w:r w:rsidRPr="004F2E43">
        <w:rPr>
          <w:rFonts w:ascii="Arial" w:hAnsi="Arial" w:cs="Arial"/>
          <w:sz w:val="19"/>
          <w:szCs w:val="19"/>
        </w:rPr>
        <w:lastRenderedPageBreak/>
        <w:t>In some contexts where the host government does not afford a status to the displaced which allows them to work legally (for fear of competing with the host community for example), a displaced household developing their social network</w:t>
      </w:r>
      <w:r w:rsidR="00676E07" w:rsidRPr="004F2E43">
        <w:rPr>
          <w:rFonts w:ascii="Arial" w:hAnsi="Arial" w:cs="Arial"/>
          <w:sz w:val="19"/>
          <w:szCs w:val="19"/>
        </w:rPr>
        <w:t xml:space="preserve"> with the host community</w:t>
      </w:r>
      <w:r w:rsidRPr="004F2E43">
        <w:rPr>
          <w:rFonts w:ascii="Arial" w:hAnsi="Arial" w:cs="Arial"/>
          <w:sz w:val="19"/>
          <w:szCs w:val="19"/>
        </w:rPr>
        <w:t xml:space="preserve"> can help them to access informal livelihood opportunities. </w:t>
      </w:r>
      <w:r w:rsidR="00676E07" w:rsidRPr="004F2E43">
        <w:rPr>
          <w:rFonts w:ascii="Arial" w:hAnsi="Arial" w:cs="Arial"/>
          <w:sz w:val="19"/>
          <w:szCs w:val="19"/>
        </w:rPr>
        <w:t xml:space="preserve">There have been instances of innovative humanitarian actors giving toolkits to households to help them maintain the property, or ovens to support home baking which both had secondary uses. </w:t>
      </w:r>
    </w:p>
    <w:p w14:paraId="1CECE476" w14:textId="04A7B1BE" w:rsidR="00FD15F4" w:rsidRPr="004F2E43" w:rsidRDefault="00FD15F4" w:rsidP="004F2E43">
      <w:pPr>
        <w:jc w:val="both"/>
        <w:rPr>
          <w:rFonts w:ascii="Arial" w:hAnsi="Arial" w:cs="Arial"/>
          <w:sz w:val="19"/>
          <w:szCs w:val="19"/>
        </w:rPr>
      </w:pPr>
      <w:r w:rsidRPr="004F2E43">
        <w:rPr>
          <w:rFonts w:ascii="Arial" w:hAnsi="Arial" w:cs="Arial"/>
          <w:sz w:val="19"/>
          <w:szCs w:val="19"/>
        </w:rPr>
        <w:t xml:space="preserve">At </w:t>
      </w:r>
      <w:r w:rsidR="00993D35" w:rsidRPr="004F2E43">
        <w:rPr>
          <w:rFonts w:ascii="Arial" w:hAnsi="Arial" w:cs="Arial"/>
          <w:sz w:val="19"/>
          <w:szCs w:val="19"/>
        </w:rPr>
        <w:t>the end of</w:t>
      </w:r>
      <w:r w:rsidRPr="004F2E43">
        <w:rPr>
          <w:rFonts w:ascii="Arial" w:hAnsi="Arial" w:cs="Arial"/>
          <w:sz w:val="19"/>
          <w:szCs w:val="19"/>
        </w:rPr>
        <w:t xml:space="preserve"> 2023 IFRC is developing an integration framework</w:t>
      </w:r>
      <w:r w:rsidR="00867F19" w:rsidRPr="004F2E43">
        <w:rPr>
          <w:rFonts w:ascii="Arial" w:hAnsi="Arial" w:cs="Arial"/>
          <w:sz w:val="19"/>
          <w:szCs w:val="19"/>
        </w:rPr>
        <w:t xml:space="preserve"> which will include indicators</w:t>
      </w:r>
      <w:r w:rsidRPr="004F2E43">
        <w:rPr>
          <w:rFonts w:ascii="Arial" w:hAnsi="Arial" w:cs="Arial"/>
          <w:sz w:val="19"/>
          <w:szCs w:val="19"/>
        </w:rPr>
        <w:t>. In lieu of this</w:t>
      </w:r>
      <w:r w:rsidR="00867F19" w:rsidRPr="004F2E43">
        <w:rPr>
          <w:rFonts w:ascii="Arial" w:hAnsi="Arial" w:cs="Arial"/>
          <w:sz w:val="19"/>
          <w:szCs w:val="19"/>
        </w:rPr>
        <w:t>,</w:t>
      </w:r>
      <w:r w:rsidRPr="004F2E43">
        <w:rPr>
          <w:rFonts w:ascii="Arial" w:hAnsi="Arial" w:cs="Arial"/>
          <w:sz w:val="19"/>
          <w:szCs w:val="19"/>
        </w:rPr>
        <w:t xml:space="preserve"> a</w:t>
      </w:r>
      <w:r w:rsidR="00867F19" w:rsidRPr="004F2E43">
        <w:rPr>
          <w:rFonts w:ascii="Arial" w:hAnsi="Arial" w:cs="Arial"/>
          <w:sz w:val="19"/>
          <w:szCs w:val="19"/>
        </w:rPr>
        <w:t xml:space="preserve">n excellent </w:t>
      </w:r>
      <w:r w:rsidRPr="004F2E43">
        <w:rPr>
          <w:rFonts w:ascii="Arial" w:hAnsi="Arial" w:cs="Arial"/>
          <w:sz w:val="19"/>
          <w:szCs w:val="19"/>
        </w:rPr>
        <w:t xml:space="preserve">resource is the information available from the UK Home Office and IOM available </w:t>
      </w:r>
      <w:hyperlink r:id="rId11">
        <w:r w:rsidRPr="004F2E43">
          <w:rPr>
            <w:rStyle w:val="Hyperlink"/>
            <w:rFonts w:ascii="Arial" w:hAnsi="Arial" w:cs="Arial"/>
            <w:sz w:val="19"/>
            <w:szCs w:val="19"/>
          </w:rPr>
          <w:t>here</w:t>
        </w:r>
      </w:hyperlink>
      <w:r w:rsidRPr="004F2E43">
        <w:rPr>
          <w:rFonts w:ascii="Arial" w:hAnsi="Arial" w:cs="Arial"/>
          <w:sz w:val="19"/>
          <w:szCs w:val="19"/>
        </w:rPr>
        <w:t>.</w:t>
      </w:r>
      <w:r w:rsidR="00047520" w:rsidRPr="004F2E43">
        <w:rPr>
          <w:rFonts w:ascii="Arial" w:hAnsi="Arial" w:cs="Arial"/>
          <w:sz w:val="19"/>
          <w:szCs w:val="19"/>
        </w:rPr>
        <w:t xml:space="preserve"> In particular</w:t>
      </w:r>
      <w:r w:rsidR="009D1EFE" w:rsidRPr="004F2E43">
        <w:rPr>
          <w:rFonts w:ascii="Arial" w:hAnsi="Arial" w:cs="Arial"/>
          <w:sz w:val="19"/>
          <w:szCs w:val="19"/>
        </w:rPr>
        <w:t>,</w:t>
      </w:r>
      <w:r w:rsidR="00047520" w:rsidRPr="004F2E43">
        <w:rPr>
          <w:rFonts w:ascii="Arial" w:hAnsi="Arial" w:cs="Arial"/>
          <w:sz w:val="19"/>
          <w:szCs w:val="19"/>
        </w:rPr>
        <w:t xml:space="preserve"> see the 1-page </w:t>
      </w:r>
      <w:hyperlink r:id="rId12">
        <w:r w:rsidR="00047520" w:rsidRPr="004F2E43">
          <w:rPr>
            <w:rStyle w:val="Hyperlink"/>
            <w:rFonts w:ascii="Arial" w:hAnsi="Arial" w:cs="Arial"/>
            <w:sz w:val="19"/>
            <w:szCs w:val="19"/>
          </w:rPr>
          <w:t>UK Home Office (2019) theory of change for achieving integration</w:t>
        </w:r>
      </w:hyperlink>
      <w:r w:rsidR="00047520" w:rsidRPr="004F2E43">
        <w:rPr>
          <w:rFonts w:ascii="Arial" w:hAnsi="Arial" w:cs="Arial"/>
          <w:sz w:val="19"/>
          <w:szCs w:val="19"/>
        </w:rPr>
        <w:t>.</w:t>
      </w:r>
    </w:p>
    <w:p w14:paraId="5B46CBC4" w14:textId="2970A2FE" w:rsidR="00EE0CBC" w:rsidRPr="004F2E43" w:rsidRDefault="00867F19" w:rsidP="004F2E43">
      <w:pPr>
        <w:jc w:val="both"/>
        <w:rPr>
          <w:rFonts w:ascii="Arial" w:hAnsi="Arial" w:cs="Arial"/>
          <w:sz w:val="19"/>
          <w:szCs w:val="19"/>
          <w:highlight w:val="yellow"/>
        </w:rPr>
      </w:pPr>
      <w:r w:rsidRPr="004F2E43">
        <w:rPr>
          <w:rFonts w:ascii="Arial" w:hAnsi="Arial" w:cs="Arial"/>
          <w:sz w:val="19"/>
          <w:szCs w:val="19"/>
        </w:rPr>
        <w:t>The Platform for European Red Cross Cooperation on Refugees, Asylum Seekers and Migrants (PERCO) also has guidelines on integration of migrants</w:t>
      </w:r>
      <w:r w:rsidR="00BA1228" w:rsidRPr="004F2E43">
        <w:rPr>
          <w:rFonts w:ascii="Arial" w:hAnsi="Arial" w:cs="Arial"/>
          <w:sz w:val="19"/>
          <w:szCs w:val="19"/>
        </w:rPr>
        <w:t>, see toolkit.</w:t>
      </w:r>
    </w:p>
    <w:p w14:paraId="61187FD9" w14:textId="2DA8FDFF" w:rsidR="00867F19" w:rsidRPr="004F2E43" w:rsidRDefault="00867F19" w:rsidP="004F2E43">
      <w:pPr>
        <w:jc w:val="both"/>
        <w:rPr>
          <w:rFonts w:ascii="Arial" w:hAnsi="Arial" w:cs="Arial"/>
          <w:sz w:val="19"/>
          <w:szCs w:val="19"/>
        </w:rPr>
      </w:pPr>
      <w:r w:rsidRPr="004F2E43">
        <w:rPr>
          <w:rFonts w:ascii="Arial" w:hAnsi="Arial" w:cs="Arial"/>
          <w:sz w:val="19"/>
          <w:szCs w:val="19"/>
        </w:rPr>
        <w:t xml:space="preserve">On one rental programme in </w:t>
      </w:r>
      <w:r w:rsidR="00676E07" w:rsidRPr="004F2E43">
        <w:rPr>
          <w:rFonts w:ascii="Arial" w:hAnsi="Arial" w:cs="Arial"/>
          <w:sz w:val="19"/>
          <w:szCs w:val="19"/>
        </w:rPr>
        <w:t>response to the Ukraine 2022</w:t>
      </w:r>
      <w:r w:rsidR="507FF7DB" w:rsidRPr="004F2E43">
        <w:rPr>
          <w:rFonts w:ascii="Arial" w:hAnsi="Arial" w:cs="Arial"/>
          <w:sz w:val="19"/>
          <w:szCs w:val="19"/>
        </w:rPr>
        <w:t xml:space="preserve"> crisis,</w:t>
      </w:r>
      <w:r w:rsidRPr="004F2E43">
        <w:rPr>
          <w:rFonts w:ascii="Arial" w:hAnsi="Arial" w:cs="Arial"/>
          <w:sz w:val="19"/>
          <w:szCs w:val="19"/>
        </w:rPr>
        <w:t xml:space="preserve"> the following has been undertaken:</w:t>
      </w:r>
    </w:p>
    <w:p w14:paraId="36B828FE" w14:textId="5188A74F" w:rsidR="00676E07" w:rsidRPr="004F2E43" w:rsidRDefault="00676E07" w:rsidP="004F2E43">
      <w:pPr>
        <w:pStyle w:val="ListParagraph"/>
        <w:numPr>
          <w:ilvl w:val="0"/>
          <w:numId w:val="13"/>
        </w:numPr>
        <w:jc w:val="both"/>
        <w:rPr>
          <w:rFonts w:ascii="Arial" w:hAnsi="Arial" w:cs="Arial"/>
          <w:sz w:val="19"/>
          <w:szCs w:val="19"/>
        </w:rPr>
      </w:pPr>
      <w:r w:rsidRPr="004F2E43">
        <w:rPr>
          <w:rFonts w:ascii="Arial" w:hAnsi="Arial" w:cs="Arial"/>
          <w:sz w:val="19"/>
          <w:szCs w:val="19"/>
        </w:rPr>
        <w:t>Assessment of activities that could contribute to integration.</w:t>
      </w:r>
    </w:p>
    <w:p w14:paraId="0D96DC31" w14:textId="05FD0744" w:rsidR="00867F19" w:rsidRPr="004F2E43" w:rsidRDefault="00867F19" w:rsidP="004F2E43">
      <w:pPr>
        <w:pStyle w:val="ListParagraph"/>
        <w:numPr>
          <w:ilvl w:val="0"/>
          <w:numId w:val="13"/>
        </w:numPr>
        <w:jc w:val="both"/>
        <w:rPr>
          <w:rFonts w:ascii="Arial" w:hAnsi="Arial" w:cs="Arial"/>
          <w:sz w:val="19"/>
          <w:szCs w:val="19"/>
        </w:rPr>
      </w:pPr>
      <w:r w:rsidRPr="004F2E43">
        <w:rPr>
          <w:rFonts w:ascii="Arial" w:hAnsi="Arial" w:cs="Arial"/>
          <w:sz w:val="19"/>
          <w:szCs w:val="19"/>
        </w:rPr>
        <w:t>Establishment of a range of services by the NS linked to integration such as</w:t>
      </w:r>
      <w:r w:rsidR="0075096D" w:rsidRPr="004F2E43">
        <w:rPr>
          <w:rFonts w:ascii="Arial" w:hAnsi="Arial" w:cs="Arial"/>
          <w:sz w:val="19"/>
          <w:szCs w:val="19"/>
        </w:rPr>
        <w:t xml:space="preserve"> language classes</w:t>
      </w:r>
      <w:r w:rsidR="006C2CB0" w:rsidRPr="004F2E43">
        <w:rPr>
          <w:rFonts w:ascii="Arial" w:hAnsi="Arial" w:cs="Arial"/>
          <w:sz w:val="19"/>
          <w:szCs w:val="19"/>
        </w:rPr>
        <w:t xml:space="preserve">, </w:t>
      </w:r>
      <w:r w:rsidR="0075096D" w:rsidRPr="004F2E43">
        <w:rPr>
          <w:rFonts w:ascii="Arial" w:hAnsi="Arial" w:cs="Arial"/>
          <w:sz w:val="19"/>
          <w:szCs w:val="19"/>
        </w:rPr>
        <w:t>employability support (translation of educational and vocational qualifications, support with writing CVs etc.)</w:t>
      </w:r>
      <w:r w:rsidR="006C2CB0" w:rsidRPr="004F2E43">
        <w:rPr>
          <w:rFonts w:ascii="Arial" w:hAnsi="Arial" w:cs="Arial"/>
          <w:sz w:val="19"/>
          <w:szCs w:val="19"/>
        </w:rPr>
        <w:t>, general information support (e.g. how to access the health care system).</w:t>
      </w:r>
    </w:p>
    <w:p w14:paraId="5A77B0EB" w14:textId="57131DEA" w:rsidR="0075096D" w:rsidRPr="004F2E43" w:rsidRDefault="0075096D" w:rsidP="004F2E43">
      <w:pPr>
        <w:pStyle w:val="ListParagraph"/>
        <w:numPr>
          <w:ilvl w:val="0"/>
          <w:numId w:val="13"/>
        </w:numPr>
        <w:jc w:val="both"/>
        <w:rPr>
          <w:rFonts w:ascii="Arial" w:hAnsi="Arial" w:cs="Arial"/>
          <w:sz w:val="19"/>
          <w:szCs w:val="19"/>
        </w:rPr>
      </w:pPr>
      <w:r w:rsidRPr="004F2E43">
        <w:rPr>
          <w:rFonts w:ascii="Arial" w:hAnsi="Arial" w:cs="Arial"/>
          <w:sz w:val="19"/>
          <w:szCs w:val="19"/>
        </w:rPr>
        <w:t>Mapping out of referral opportunities (</w:t>
      </w:r>
      <w:r w:rsidR="00DC18BE" w:rsidRPr="004F2E43">
        <w:rPr>
          <w:rFonts w:ascii="Arial" w:hAnsi="Arial" w:cs="Arial"/>
          <w:sz w:val="19"/>
          <w:szCs w:val="19"/>
        </w:rPr>
        <w:t xml:space="preserve">included those related to integration, </w:t>
      </w:r>
      <w:r w:rsidRPr="004F2E43">
        <w:rPr>
          <w:rFonts w:ascii="Arial" w:hAnsi="Arial" w:cs="Arial"/>
          <w:sz w:val="19"/>
          <w:szCs w:val="19"/>
        </w:rPr>
        <w:t>such as other humanitarian actor</w:t>
      </w:r>
      <w:r w:rsidR="00DC18BE" w:rsidRPr="004F2E43">
        <w:rPr>
          <w:rFonts w:ascii="Arial" w:hAnsi="Arial" w:cs="Arial"/>
          <w:sz w:val="19"/>
          <w:szCs w:val="19"/>
        </w:rPr>
        <w:t>’</w:t>
      </w:r>
      <w:r w:rsidRPr="004F2E43">
        <w:rPr>
          <w:rFonts w:ascii="Arial" w:hAnsi="Arial" w:cs="Arial"/>
          <w:sz w:val="19"/>
          <w:szCs w:val="19"/>
        </w:rPr>
        <w:t>s livelihoods programmes)</w:t>
      </w:r>
      <w:r w:rsidR="068512D0" w:rsidRPr="004F2E43">
        <w:rPr>
          <w:rFonts w:ascii="Arial" w:hAnsi="Arial" w:cs="Arial"/>
          <w:sz w:val="19"/>
          <w:szCs w:val="19"/>
        </w:rPr>
        <w:t>.</w:t>
      </w:r>
    </w:p>
    <w:p w14:paraId="229FEC01" w14:textId="408D79DD" w:rsidR="00EE0CBC" w:rsidRPr="004F2E43" w:rsidRDefault="0075096D" w:rsidP="004F2E43">
      <w:pPr>
        <w:pStyle w:val="ListParagraph"/>
        <w:numPr>
          <w:ilvl w:val="0"/>
          <w:numId w:val="13"/>
        </w:numPr>
        <w:jc w:val="both"/>
        <w:rPr>
          <w:rFonts w:ascii="Arial" w:hAnsi="Arial" w:cs="Arial"/>
          <w:sz w:val="19"/>
          <w:szCs w:val="19"/>
        </w:rPr>
      </w:pPr>
      <w:r w:rsidRPr="004F2E43">
        <w:rPr>
          <w:rFonts w:ascii="Arial" w:hAnsi="Arial" w:cs="Arial"/>
          <w:sz w:val="19"/>
          <w:szCs w:val="19"/>
        </w:rPr>
        <w:t xml:space="preserve">When a household is </w:t>
      </w:r>
      <w:r w:rsidR="00DC18BE" w:rsidRPr="004F2E43">
        <w:rPr>
          <w:rFonts w:ascii="Arial" w:hAnsi="Arial" w:cs="Arial"/>
          <w:sz w:val="19"/>
          <w:szCs w:val="19"/>
        </w:rPr>
        <w:t xml:space="preserve">enrolled on the rental programme the household is visited by a social worker from the National Society and </w:t>
      </w:r>
      <w:r w:rsidR="00F61FFE" w:rsidRPr="004F2E43">
        <w:rPr>
          <w:rFonts w:ascii="Arial" w:hAnsi="Arial" w:cs="Arial"/>
          <w:sz w:val="19"/>
          <w:szCs w:val="19"/>
        </w:rPr>
        <w:t>an individual development plan is developed with the household.</w:t>
      </w:r>
      <w:r w:rsidR="00676E07" w:rsidRPr="004F2E43">
        <w:rPr>
          <w:rFonts w:ascii="Arial" w:hAnsi="Arial" w:cs="Arial"/>
          <w:sz w:val="19"/>
          <w:szCs w:val="19"/>
        </w:rPr>
        <w:t xml:space="preserve"> See example in the toolkit.</w:t>
      </w:r>
      <w:r w:rsidR="00F61FFE" w:rsidRPr="004F2E43">
        <w:rPr>
          <w:rFonts w:ascii="Arial" w:hAnsi="Arial" w:cs="Arial"/>
          <w:sz w:val="19"/>
          <w:szCs w:val="19"/>
        </w:rPr>
        <w:t xml:space="preserve"> This considers the specific needs of all members of the household. At this point the social worker will consider what arrangements can to be made to support the household members in relation to their needs. For example:</w:t>
      </w:r>
    </w:p>
    <w:p w14:paraId="51EE6A1A" w14:textId="05AE4C98" w:rsidR="00F61FFE" w:rsidRPr="004F2E43" w:rsidRDefault="00F61FFE" w:rsidP="004F2E43">
      <w:pPr>
        <w:pStyle w:val="ListParagraph"/>
        <w:numPr>
          <w:ilvl w:val="1"/>
          <w:numId w:val="14"/>
        </w:numPr>
        <w:jc w:val="both"/>
        <w:rPr>
          <w:rFonts w:ascii="Arial" w:hAnsi="Arial" w:cs="Arial"/>
          <w:sz w:val="19"/>
          <w:szCs w:val="19"/>
        </w:rPr>
      </w:pPr>
      <w:r w:rsidRPr="004F2E43">
        <w:rPr>
          <w:rFonts w:ascii="Arial" w:hAnsi="Arial" w:cs="Arial"/>
          <w:sz w:val="19"/>
          <w:szCs w:val="19"/>
        </w:rPr>
        <w:t>They might be orientated on how to access health care or the education system to get their children into school.</w:t>
      </w:r>
    </w:p>
    <w:p w14:paraId="12C0807A" w14:textId="18F189F8" w:rsidR="00F61FFE" w:rsidRPr="004F2E43" w:rsidRDefault="00F61FFE" w:rsidP="004F2E43">
      <w:pPr>
        <w:pStyle w:val="ListParagraph"/>
        <w:numPr>
          <w:ilvl w:val="1"/>
          <w:numId w:val="14"/>
        </w:numPr>
        <w:jc w:val="both"/>
        <w:rPr>
          <w:rFonts w:ascii="Arial" w:hAnsi="Arial" w:cs="Arial"/>
          <w:sz w:val="19"/>
          <w:szCs w:val="19"/>
        </w:rPr>
      </w:pPr>
      <w:r w:rsidRPr="004F2E43">
        <w:rPr>
          <w:rFonts w:ascii="Arial" w:hAnsi="Arial" w:cs="Arial"/>
          <w:sz w:val="19"/>
          <w:szCs w:val="19"/>
        </w:rPr>
        <w:t>The</w:t>
      </w:r>
      <w:r w:rsidR="57C41F93" w:rsidRPr="004F2E43">
        <w:rPr>
          <w:rFonts w:ascii="Arial" w:hAnsi="Arial" w:cs="Arial"/>
          <w:sz w:val="19"/>
          <w:szCs w:val="19"/>
        </w:rPr>
        <w:t>y</w:t>
      </w:r>
      <w:r w:rsidRPr="004F2E43">
        <w:rPr>
          <w:rFonts w:ascii="Arial" w:hAnsi="Arial" w:cs="Arial"/>
          <w:sz w:val="19"/>
          <w:szCs w:val="19"/>
        </w:rPr>
        <w:t xml:space="preserve"> might be invited to specific social events organised by the RC branch to help them expand their social networks.</w:t>
      </w:r>
    </w:p>
    <w:p w14:paraId="23982533" w14:textId="31A31513" w:rsidR="00F61FFE" w:rsidRPr="004F2E43" w:rsidRDefault="00F61FFE" w:rsidP="004F2E43">
      <w:pPr>
        <w:pStyle w:val="ListParagraph"/>
        <w:numPr>
          <w:ilvl w:val="1"/>
          <w:numId w:val="14"/>
        </w:numPr>
        <w:jc w:val="both"/>
        <w:rPr>
          <w:rFonts w:ascii="Arial" w:hAnsi="Arial" w:cs="Arial"/>
          <w:sz w:val="19"/>
          <w:szCs w:val="19"/>
        </w:rPr>
      </w:pPr>
      <w:r w:rsidRPr="004F2E43">
        <w:rPr>
          <w:rFonts w:ascii="Arial" w:hAnsi="Arial" w:cs="Arial"/>
          <w:sz w:val="19"/>
          <w:szCs w:val="19"/>
        </w:rPr>
        <w:t xml:space="preserve">For those with a disability they may be actively referred to a humanitarian actor </w:t>
      </w:r>
      <w:r w:rsidR="240FC550" w:rsidRPr="004F2E43">
        <w:rPr>
          <w:rFonts w:ascii="Arial" w:hAnsi="Arial" w:cs="Arial"/>
          <w:sz w:val="19"/>
          <w:szCs w:val="19"/>
        </w:rPr>
        <w:t>who</w:t>
      </w:r>
      <w:r w:rsidRPr="004F2E43">
        <w:rPr>
          <w:rFonts w:ascii="Arial" w:hAnsi="Arial" w:cs="Arial"/>
          <w:sz w:val="19"/>
          <w:szCs w:val="19"/>
        </w:rPr>
        <w:t xml:space="preserve"> can support with the specific disability.</w:t>
      </w:r>
    </w:p>
    <w:p w14:paraId="0876F598" w14:textId="446C8B40" w:rsidR="00F61FFE" w:rsidRPr="004F2E43" w:rsidRDefault="00F61FFE" w:rsidP="004F2E43">
      <w:pPr>
        <w:pStyle w:val="ListParagraph"/>
        <w:numPr>
          <w:ilvl w:val="1"/>
          <w:numId w:val="14"/>
        </w:numPr>
        <w:jc w:val="both"/>
        <w:rPr>
          <w:rFonts w:ascii="Arial" w:hAnsi="Arial" w:cs="Arial"/>
          <w:sz w:val="19"/>
          <w:szCs w:val="19"/>
        </w:rPr>
      </w:pPr>
      <w:r w:rsidRPr="004F2E43">
        <w:rPr>
          <w:rFonts w:ascii="Arial" w:hAnsi="Arial" w:cs="Arial"/>
          <w:sz w:val="19"/>
          <w:szCs w:val="19"/>
        </w:rPr>
        <w:t>They could be enrolled to a language class</w:t>
      </w:r>
    </w:p>
    <w:p w14:paraId="59A15F55" w14:textId="6814DFDF" w:rsidR="00F61FFE" w:rsidRPr="004F2E43" w:rsidRDefault="00F61FFE" w:rsidP="004F2E43">
      <w:pPr>
        <w:pStyle w:val="ListParagraph"/>
        <w:numPr>
          <w:ilvl w:val="1"/>
          <w:numId w:val="14"/>
        </w:numPr>
        <w:jc w:val="both"/>
        <w:rPr>
          <w:rFonts w:ascii="Arial" w:hAnsi="Arial" w:cs="Arial"/>
          <w:sz w:val="19"/>
          <w:szCs w:val="19"/>
        </w:rPr>
      </w:pPr>
      <w:r w:rsidRPr="004F2E43">
        <w:rPr>
          <w:rFonts w:ascii="Arial" w:hAnsi="Arial" w:cs="Arial"/>
          <w:sz w:val="19"/>
          <w:szCs w:val="19"/>
        </w:rPr>
        <w:t>The</w:t>
      </w:r>
      <w:r w:rsidR="127EF107" w:rsidRPr="004F2E43">
        <w:rPr>
          <w:rFonts w:ascii="Arial" w:hAnsi="Arial" w:cs="Arial"/>
          <w:sz w:val="19"/>
          <w:szCs w:val="19"/>
        </w:rPr>
        <w:t>y</w:t>
      </w:r>
      <w:r w:rsidRPr="004F2E43">
        <w:rPr>
          <w:rFonts w:ascii="Arial" w:hAnsi="Arial" w:cs="Arial"/>
          <w:sz w:val="19"/>
          <w:szCs w:val="19"/>
        </w:rPr>
        <w:t xml:space="preserve"> could be offered a place an employability workshop to kick-start their ability to find work.</w:t>
      </w:r>
    </w:p>
    <w:p w14:paraId="50D381E3" w14:textId="305A8B1C" w:rsidR="00F61FFE" w:rsidRPr="004F2E43" w:rsidRDefault="00F61FFE" w:rsidP="004F2E43">
      <w:pPr>
        <w:pStyle w:val="ListParagraph"/>
        <w:numPr>
          <w:ilvl w:val="0"/>
          <w:numId w:val="13"/>
        </w:numPr>
        <w:jc w:val="both"/>
        <w:rPr>
          <w:rFonts w:ascii="Arial" w:hAnsi="Arial" w:cs="Arial"/>
          <w:sz w:val="19"/>
          <w:szCs w:val="19"/>
        </w:rPr>
      </w:pPr>
      <w:r w:rsidRPr="004F2E43">
        <w:rPr>
          <w:rFonts w:ascii="Arial" w:hAnsi="Arial" w:cs="Arial"/>
          <w:sz w:val="19"/>
          <w:szCs w:val="19"/>
        </w:rPr>
        <w:t>During subsequent visits (generally undertaken monthly) the social workers track the level of integration and progress along the individual household development plan</w:t>
      </w:r>
      <w:r w:rsidR="30C56540" w:rsidRPr="004F2E43">
        <w:rPr>
          <w:rFonts w:ascii="Arial" w:hAnsi="Arial" w:cs="Arial"/>
          <w:sz w:val="19"/>
          <w:szCs w:val="19"/>
        </w:rPr>
        <w:t xml:space="preserve"> using specific indicators</w:t>
      </w:r>
      <w:r w:rsidRPr="004F2E43">
        <w:rPr>
          <w:rFonts w:ascii="Arial" w:hAnsi="Arial" w:cs="Arial"/>
          <w:sz w:val="19"/>
          <w:szCs w:val="19"/>
        </w:rPr>
        <w:t xml:space="preserve">. </w:t>
      </w:r>
    </w:p>
    <w:p w14:paraId="38C4A615" w14:textId="1C9776C8" w:rsidR="00EF7728" w:rsidRPr="004F2E43" w:rsidRDefault="00F61FFE" w:rsidP="004F2E43">
      <w:pPr>
        <w:jc w:val="both"/>
        <w:rPr>
          <w:rFonts w:ascii="Arial" w:hAnsi="Arial" w:cs="Arial"/>
          <w:sz w:val="19"/>
          <w:szCs w:val="19"/>
        </w:rPr>
      </w:pPr>
      <w:r w:rsidRPr="004F2E43">
        <w:rPr>
          <w:rFonts w:ascii="Arial" w:hAnsi="Arial" w:cs="Arial"/>
          <w:sz w:val="19"/>
          <w:szCs w:val="19"/>
        </w:rPr>
        <w:t>Th</w:t>
      </w:r>
      <w:r w:rsidR="754CAEB3" w:rsidRPr="004F2E43">
        <w:rPr>
          <w:rFonts w:ascii="Arial" w:hAnsi="Arial" w:cs="Arial"/>
          <w:sz w:val="19"/>
          <w:szCs w:val="19"/>
        </w:rPr>
        <w:t>is</w:t>
      </w:r>
      <w:r w:rsidRPr="004F2E43">
        <w:rPr>
          <w:rFonts w:ascii="Arial" w:hAnsi="Arial" w:cs="Arial"/>
          <w:sz w:val="19"/>
          <w:szCs w:val="19"/>
        </w:rPr>
        <w:t xml:space="preserve"> form of integration support requires adequate social worker capacity.</w:t>
      </w:r>
    </w:p>
    <w:p w14:paraId="1A4FCA93" w14:textId="6BE5D024" w:rsidR="005B6E0B" w:rsidRPr="004F2E43" w:rsidRDefault="005B6E0B" w:rsidP="004F2E43">
      <w:pPr>
        <w:pStyle w:val="Heading1"/>
        <w:jc w:val="both"/>
        <w:rPr>
          <w:rFonts w:ascii="Century Gothic" w:hAnsi="Century Gothic" w:cs="Arial"/>
          <w:b/>
          <w:bCs/>
          <w:color w:val="F5333F"/>
          <w:sz w:val="22"/>
          <w:szCs w:val="22"/>
        </w:rPr>
      </w:pPr>
      <w:r w:rsidRPr="004F2E43">
        <w:rPr>
          <w:rFonts w:ascii="Century Gothic" w:hAnsi="Century Gothic" w:cs="Arial"/>
          <w:b/>
          <w:bCs/>
          <w:color w:val="F5333F"/>
          <w:sz w:val="22"/>
          <w:szCs w:val="22"/>
        </w:rPr>
        <w:t>Other forms of Exit Support</w:t>
      </w:r>
    </w:p>
    <w:p w14:paraId="7458A572" w14:textId="57D2C772" w:rsidR="00F61FFE" w:rsidRPr="004F2E43" w:rsidRDefault="004F2E43" w:rsidP="004F2E43">
      <w:pPr>
        <w:pStyle w:val="Heading2"/>
        <w:jc w:val="both"/>
        <w:rPr>
          <w:rFonts w:ascii="Century Gothic" w:hAnsi="Century Gothic" w:cs="Arial"/>
          <w:b/>
          <w:bCs/>
          <w:sz w:val="19"/>
          <w:szCs w:val="19"/>
        </w:rPr>
      </w:pPr>
      <w:r>
        <w:rPr>
          <w:rFonts w:ascii="Arial" w:hAnsi="Arial" w:cs="Arial"/>
          <w:sz w:val="19"/>
          <w:szCs w:val="19"/>
        </w:rPr>
        <w:br/>
      </w:r>
      <w:r w:rsidR="00F61FFE" w:rsidRPr="004F2E43">
        <w:rPr>
          <w:rFonts w:ascii="Century Gothic" w:hAnsi="Century Gothic" w:cs="Arial"/>
          <w:b/>
          <w:bCs/>
          <w:color w:val="051F3F"/>
          <w:sz w:val="19"/>
          <w:szCs w:val="19"/>
        </w:rPr>
        <w:t>Onward travel</w:t>
      </w:r>
    </w:p>
    <w:p w14:paraId="09BDD2AB" w14:textId="65EC7F88" w:rsidR="00EF7728" w:rsidRPr="004F2E43" w:rsidRDefault="00F61FFE" w:rsidP="004F2E43">
      <w:pPr>
        <w:jc w:val="both"/>
        <w:rPr>
          <w:rFonts w:ascii="Arial" w:hAnsi="Arial" w:cs="Arial"/>
          <w:sz w:val="19"/>
          <w:szCs w:val="19"/>
        </w:rPr>
      </w:pPr>
      <w:r w:rsidRPr="004F2E43">
        <w:rPr>
          <w:rFonts w:ascii="Arial" w:hAnsi="Arial" w:cs="Arial"/>
          <w:sz w:val="19"/>
          <w:szCs w:val="19"/>
        </w:rPr>
        <w:t>Where households have specific aspirations to</w:t>
      </w:r>
      <w:r w:rsidR="00EF7728" w:rsidRPr="004F2E43">
        <w:rPr>
          <w:rFonts w:ascii="Arial" w:hAnsi="Arial" w:cs="Arial"/>
          <w:sz w:val="19"/>
          <w:szCs w:val="19"/>
        </w:rPr>
        <w:t>,</w:t>
      </w:r>
      <w:r w:rsidRPr="004F2E43">
        <w:rPr>
          <w:rFonts w:ascii="Arial" w:hAnsi="Arial" w:cs="Arial"/>
          <w:sz w:val="19"/>
          <w:szCs w:val="19"/>
        </w:rPr>
        <w:t xml:space="preserve"> for example, join family in </w:t>
      </w:r>
      <w:r w:rsidR="00EF7728" w:rsidRPr="004F2E43">
        <w:rPr>
          <w:rFonts w:ascii="Arial" w:hAnsi="Arial" w:cs="Arial"/>
          <w:sz w:val="19"/>
          <w:szCs w:val="19"/>
        </w:rPr>
        <w:t>another country. It may be appropriate to help them navigate the process if there is an appropriate application process that could be supported. For example, perhaps to refer them to an IOM or UNHCR scheme. Or if they are applying directly to a foreign government embassy perhaps to support them to pay for the medical tests that are part of the application process (if they or their family cannot afford these costs).</w:t>
      </w:r>
    </w:p>
    <w:p w14:paraId="33C29BA7" w14:textId="6285DB1C" w:rsidR="005B6E0B" w:rsidRPr="004F2E43" w:rsidRDefault="005B6E0B" w:rsidP="004F2E43">
      <w:pPr>
        <w:pStyle w:val="Heading2"/>
        <w:jc w:val="both"/>
        <w:rPr>
          <w:rFonts w:ascii="Century Gothic" w:hAnsi="Century Gothic" w:cs="Arial"/>
          <w:b/>
          <w:bCs/>
          <w:color w:val="051F3F"/>
          <w:sz w:val="19"/>
          <w:szCs w:val="19"/>
        </w:rPr>
      </w:pPr>
      <w:r w:rsidRPr="004F2E43">
        <w:rPr>
          <w:rFonts w:ascii="Century Gothic" w:hAnsi="Century Gothic" w:cs="Arial"/>
          <w:b/>
          <w:bCs/>
          <w:color w:val="051F3F"/>
          <w:sz w:val="19"/>
          <w:szCs w:val="19"/>
        </w:rPr>
        <w:t>Return travel</w:t>
      </w:r>
    </w:p>
    <w:p w14:paraId="555A7DBE" w14:textId="2CF92FDE" w:rsidR="005B6E0B" w:rsidRPr="004F2E43" w:rsidRDefault="00067E68" w:rsidP="004F2E43">
      <w:pPr>
        <w:jc w:val="both"/>
        <w:rPr>
          <w:rFonts w:ascii="Arial" w:hAnsi="Arial" w:cs="Arial"/>
          <w:sz w:val="19"/>
          <w:szCs w:val="19"/>
        </w:rPr>
      </w:pPr>
      <w:r w:rsidRPr="004F2E43">
        <w:rPr>
          <w:rFonts w:ascii="Arial" w:hAnsi="Arial" w:cs="Arial"/>
          <w:sz w:val="19"/>
          <w:szCs w:val="19"/>
        </w:rPr>
        <w:t>If the household has the desire to return, and it is s</w:t>
      </w:r>
      <w:r w:rsidR="005B6E0B" w:rsidRPr="004F2E43">
        <w:rPr>
          <w:rFonts w:ascii="Arial" w:hAnsi="Arial" w:cs="Arial"/>
          <w:sz w:val="19"/>
          <w:szCs w:val="19"/>
        </w:rPr>
        <w:t>afe</w:t>
      </w:r>
      <w:r w:rsidRPr="004F2E43">
        <w:rPr>
          <w:rFonts w:ascii="Arial" w:hAnsi="Arial" w:cs="Arial"/>
          <w:sz w:val="19"/>
          <w:szCs w:val="19"/>
        </w:rPr>
        <w:t xml:space="preserve"> for them</w:t>
      </w:r>
      <w:r w:rsidR="005B6E0B" w:rsidRPr="004F2E43">
        <w:rPr>
          <w:rFonts w:ascii="Arial" w:hAnsi="Arial" w:cs="Arial"/>
          <w:sz w:val="19"/>
          <w:szCs w:val="19"/>
        </w:rPr>
        <w:t xml:space="preserve"> return</w:t>
      </w:r>
      <w:r w:rsidRPr="004F2E43">
        <w:rPr>
          <w:rFonts w:ascii="Arial" w:hAnsi="Arial" w:cs="Arial"/>
          <w:sz w:val="19"/>
          <w:szCs w:val="19"/>
        </w:rPr>
        <w:t>, a</w:t>
      </w:r>
      <w:r w:rsidR="005B6E0B" w:rsidRPr="004F2E43">
        <w:rPr>
          <w:rFonts w:ascii="Arial" w:hAnsi="Arial" w:cs="Arial"/>
          <w:sz w:val="19"/>
          <w:szCs w:val="19"/>
        </w:rPr>
        <w:t xml:space="preserve"> returnee assistance package</w:t>
      </w:r>
      <w:r w:rsidRPr="004F2E43">
        <w:rPr>
          <w:rFonts w:ascii="Arial" w:hAnsi="Arial" w:cs="Arial"/>
          <w:sz w:val="19"/>
          <w:szCs w:val="19"/>
        </w:rPr>
        <w:t xml:space="preserve"> could be developed, which could include supporting the household with travel costs, and potentially giving them a returnee grant which could cover other costs.</w:t>
      </w:r>
    </w:p>
    <w:p w14:paraId="01ED42A4" w14:textId="43C9DEF3" w:rsidR="005B6E0B" w:rsidRPr="004F2E43" w:rsidRDefault="005B6E0B" w:rsidP="004F2E43">
      <w:pPr>
        <w:pStyle w:val="Heading2"/>
        <w:jc w:val="both"/>
        <w:rPr>
          <w:rFonts w:ascii="Century Gothic" w:hAnsi="Century Gothic" w:cs="Arial"/>
          <w:b/>
          <w:bCs/>
          <w:color w:val="051F3F"/>
          <w:sz w:val="19"/>
          <w:szCs w:val="19"/>
        </w:rPr>
      </w:pPr>
      <w:r w:rsidRPr="004F2E43">
        <w:rPr>
          <w:rFonts w:ascii="Century Gothic" w:hAnsi="Century Gothic" w:cs="Arial"/>
          <w:b/>
          <w:bCs/>
          <w:color w:val="051F3F"/>
          <w:sz w:val="19"/>
          <w:szCs w:val="19"/>
        </w:rPr>
        <w:t>Repair</w:t>
      </w:r>
      <w:r w:rsidR="00067E68" w:rsidRPr="004F2E43">
        <w:rPr>
          <w:rFonts w:ascii="Century Gothic" w:hAnsi="Century Gothic" w:cs="Arial"/>
          <w:b/>
          <w:bCs/>
          <w:color w:val="051F3F"/>
          <w:sz w:val="19"/>
          <w:szCs w:val="19"/>
        </w:rPr>
        <w:t>/rebuild</w:t>
      </w:r>
      <w:r w:rsidRPr="004F2E43">
        <w:rPr>
          <w:rFonts w:ascii="Century Gothic" w:hAnsi="Century Gothic" w:cs="Arial"/>
          <w:b/>
          <w:bCs/>
          <w:color w:val="051F3F"/>
          <w:sz w:val="19"/>
          <w:szCs w:val="19"/>
        </w:rPr>
        <w:t xml:space="preserve"> damaged home</w:t>
      </w:r>
    </w:p>
    <w:p w14:paraId="66626812" w14:textId="1779AAFC" w:rsidR="00EE0CBC" w:rsidRPr="004F2E43" w:rsidRDefault="00067E68" w:rsidP="004F2E43">
      <w:pPr>
        <w:jc w:val="both"/>
        <w:rPr>
          <w:rFonts w:ascii="Arial" w:hAnsi="Arial" w:cs="Arial"/>
          <w:sz w:val="19"/>
          <w:szCs w:val="19"/>
        </w:rPr>
      </w:pPr>
      <w:r w:rsidRPr="004F2E43">
        <w:rPr>
          <w:rFonts w:ascii="Arial" w:hAnsi="Arial" w:cs="Arial"/>
          <w:sz w:val="19"/>
          <w:szCs w:val="19"/>
        </w:rPr>
        <w:t xml:space="preserve">Often </w:t>
      </w:r>
      <w:r w:rsidR="00E45B1D">
        <w:rPr>
          <w:rFonts w:ascii="Arial" w:hAnsi="Arial" w:cs="Arial"/>
          <w:sz w:val="19"/>
          <w:szCs w:val="19"/>
        </w:rPr>
        <w:t>the RCR</w:t>
      </w:r>
      <w:r w:rsidRPr="004F2E43">
        <w:rPr>
          <w:rFonts w:ascii="Arial" w:hAnsi="Arial" w:cs="Arial"/>
          <w:sz w:val="19"/>
          <w:szCs w:val="19"/>
        </w:rPr>
        <w:t>C works in disaster context</w:t>
      </w:r>
      <w:r w:rsidR="0A357397" w:rsidRPr="004F2E43">
        <w:rPr>
          <w:rFonts w:ascii="Arial" w:hAnsi="Arial" w:cs="Arial"/>
          <w:sz w:val="19"/>
          <w:szCs w:val="19"/>
        </w:rPr>
        <w:t>s</w:t>
      </w:r>
      <w:r w:rsidRPr="004F2E43">
        <w:rPr>
          <w:rFonts w:ascii="Arial" w:hAnsi="Arial" w:cs="Arial"/>
          <w:sz w:val="19"/>
          <w:szCs w:val="19"/>
        </w:rPr>
        <w:t xml:space="preserve"> where a household has had their home destroyed or damaged by the event. Sometimes the RC may try to support that person to re</w:t>
      </w:r>
      <w:r w:rsidR="00637210" w:rsidRPr="004F2E43">
        <w:rPr>
          <w:rFonts w:ascii="Arial" w:hAnsi="Arial" w:cs="Arial"/>
          <w:sz w:val="19"/>
          <w:szCs w:val="19"/>
        </w:rPr>
        <w:t>pair or re</w:t>
      </w:r>
      <w:r w:rsidRPr="004F2E43">
        <w:rPr>
          <w:rFonts w:ascii="Arial" w:hAnsi="Arial" w:cs="Arial"/>
          <w:sz w:val="19"/>
          <w:szCs w:val="19"/>
        </w:rPr>
        <w:t xml:space="preserve">build </w:t>
      </w:r>
      <w:r w:rsidR="00637210" w:rsidRPr="004F2E43">
        <w:rPr>
          <w:rFonts w:ascii="Arial" w:hAnsi="Arial" w:cs="Arial"/>
          <w:sz w:val="19"/>
          <w:szCs w:val="19"/>
        </w:rPr>
        <w:t>their home directly. Sometimes the RC may only be supporting people to access government assistance or other humanitarian actor’s programmes for repairs and rebuilding.</w:t>
      </w:r>
    </w:p>
    <w:p w14:paraId="397EA59A" w14:textId="76327B9B" w:rsidR="00067E68" w:rsidRPr="004F2E43" w:rsidRDefault="00067E68" w:rsidP="004F2E43">
      <w:pPr>
        <w:pStyle w:val="Heading1"/>
        <w:jc w:val="both"/>
        <w:rPr>
          <w:rFonts w:ascii="Century Gothic" w:hAnsi="Century Gothic" w:cs="Arial"/>
          <w:b/>
          <w:bCs/>
          <w:color w:val="051F3F"/>
          <w:sz w:val="19"/>
          <w:szCs w:val="19"/>
        </w:rPr>
      </w:pPr>
      <w:r w:rsidRPr="004F2E43">
        <w:rPr>
          <w:rFonts w:ascii="Century Gothic" w:hAnsi="Century Gothic" w:cs="Arial"/>
          <w:b/>
          <w:bCs/>
          <w:color w:val="051F3F"/>
          <w:sz w:val="19"/>
          <w:szCs w:val="19"/>
        </w:rPr>
        <w:lastRenderedPageBreak/>
        <w:t>Monitoring related to the Exit strategy</w:t>
      </w:r>
    </w:p>
    <w:p w14:paraId="5E872FF8" w14:textId="226B3AC1" w:rsidR="00067E68" w:rsidRPr="004F2E43" w:rsidRDefault="00067E68" w:rsidP="004F2E43">
      <w:pPr>
        <w:jc w:val="both"/>
        <w:rPr>
          <w:rFonts w:ascii="Arial" w:hAnsi="Arial" w:cs="Arial"/>
          <w:sz w:val="19"/>
          <w:szCs w:val="19"/>
        </w:rPr>
      </w:pPr>
      <w:r w:rsidRPr="004F2E43">
        <w:rPr>
          <w:rFonts w:ascii="Arial" w:hAnsi="Arial" w:cs="Arial"/>
          <w:sz w:val="19"/>
          <w:szCs w:val="19"/>
        </w:rPr>
        <w:t xml:space="preserve">See SoP 3.2 Monitoring and Indicators. </w:t>
      </w:r>
      <w:r w:rsidR="00637210" w:rsidRPr="004F2E43">
        <w:rPr>
          <w:rFonts w:ascii="Arial" w:hAnsi="Arial" w:cs="Arial"/>
          <w:sz w:val="19"/>
          <w:szCs w:val="19"/>
        </w:rPr>
        <w:t xml:space="preserve">Where possible it can be </w:t>
      </w:r>
      <w:r w:rsidRPr="004F2E43">
        <w:rPr>
          <w:rFonts w:ascii="Arial" w:hAnsi="Arial" w:cs="Arial"/>
          <w:sz w:val="19"/>
          <w:szCs w:val="19"/>
        </w:rPr>
        <w:t xml:space="preserve">important on an individual household level to actively track the </w:t>
      </w:r>
      <w:r w:rsidR="07572A4F" w:rsidRPr="004F2E43">
        <w:rPr>
          <w:rFonts w:ascii="Arial" w:hAnsi="Arial" w:cs="Arial"/>
          <w:sz w:val="19"/>
          <w:szCs w:val="19"/>
        </w:rPr>
        <w:t>household's</w:t>
      </w:r>
      <w:r w:rsidRPr="004F2E43">
        <w:rPr>
          <w:rFonts w:ascii="Arial" w:hAnsi="Arial" w:cs="Arial"/>
          <w:sz w:val="19"/>
          <w:szCs w:val="19"/>
        </w:rPr>
        <w:t xml:space="preserve"> path along the exit strategy </w:t>
      </w:r>
      <w:r w:rsidR="00637210" w:rsidRPr="004F2E43">
        <w:rPr>
          <w:rFonts w:ascii="Arial" w:hAnsi="Arial" w:cs="Arial"/>
          <w:sz w:val="19"/>
          <w:szCs w:val="19"/>
        </w:rPr>
        <w:t xml:space="preserve">through the development of key indicators for each house. E.g.  At least 1 member of the household has attended an employability workshop, at least 1 member of the household works, household has started repairing their damaged home </w:t>
      </w:r>
      <w:r w:rsidR="179FDAD1" w:rsidRPr="004F2E43">
        <w:rPr>
          <w:rFonts w:ascii="Arial" w:hAnsi="Arial" w:cs="Arial"/>
          <w:sz w:val="19"/>
          <w:szCs w:val="19"/>
        </w:rPr>
        <w:t>e</w:t>
      </w:r>
      <w:r w:rsidR="00637210" w:rsidRPr="004F2E43">
        <w:rPr>
          <w:rFonts w:ascii="Arial" w:hAnsi="Arial" w:cs="Arial"/>
          <w:sz w:val="19"/>
          <w:szCs w:val="19"/>
        </w:rPr>
        <w:t>tc.</w:t>
      </w:r>
    </w:p>
    <w:p w14:paraId="3B3FCF33" w14:textId="77777777" w:rsidR="000A4387" w:rsidRPr="004F2E43" w:rsidRDefault="000A4387" w:rsidP="004F2E43">
      <w:pPr>
        <w:jc w:val="both"/>
        <w:rPr>
          <w:rFonts w:ascii="Arial" w:hAnsi="Arial" w:cs="Arial"/>
          <w:sz w:val="19"/>
          <w:szCs w:val="19"/>
        </w:rPr>
      </w:pPr>
    </w:p>
    <w:p w14:paraId="050D2FB9" w14:textId="77777777" w:rsidR="00637210" w:rsidRPr="004F2E43" w:rsidRDefault="00637210" w:rsidP="004F2E43">
      <w:pPr>
        <w:jc w:val="both"/>
        <w:rPr>
          <w:rFonts w:ascii="Arial" w:hAnsi="Arial" w:cs="Arial"/>
          <w:sz w:val="19"/>
          <w:szCs w:val="19"/>
        </w:rPr>
      </w:pPr>
    </w:p>
    <w:sectPr w:rsidR="00637210" w:rsidRPr="004F2E43" w:rsidSect="004F2E43">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D91F" w14:textId="77777777" w:rsidR="009E4E58" w:rsidRDefault="009E4E58" w:rsidP="001301EF">
      <w:pPr>
        <w:spacing w:after="0" w:line="240" w:lineRule="auto"/>
      </w:pPr>
      <w:r>
        <w:separator/>
      </w:r>
    </w:p>
  </w:endnote>
  <w:endnote w:type="continuationSeparator" w:id="0">
    <w:p w14:paraId="2C9B3D22" w14:textId="77777777" w:rsidR="009E4E58" w:rsidRDefault="009E4E58" w:rsidP="001301EF">
      <w:pPr>
        <w:spacing w:after="0" w:line="240" w:lineRule="auto"/>
      </w:pPr>
      <w:r>
        <w:continuationSeparator/>
      </w:r>
    </w:p>
  </w:endnote>
  <w:endnote w:type="continuationNotice" w:id="1">
    <w:p w14:paraId="3B12CAC8" w14:textId="77777777" w:rsidR="009E4E58" w:rsidRDefault="009E4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4382376"/>
      <w:docPartObj>
        <w:docPartGallery w:val="Page Numbers (Bottom of Page)"/>
        <w:docPartUnique/>
      </w:docPartObj>
    </w:sdtPr>
    <w:sdtContent>
      <w:p w14:paraId="49DA3169" w14:textId="55D99C14" w:rsidR="004F2E43" w:rsidRDefault="004F2E43"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C0C6E9" w14:textId="77777777" w:rsidR="004F2E43" w:rsidRDefault="004F2E43" w:rsidP="004F2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F5333F"/>
      </w:rPr>
      <w:id w:val="1919131400"/>
      <w:docPartObj>
        <w:docPartGallery w:val="Page Numbers (Bottom of Page)"/>
        <w:docPartUnique/>
      </w:docPartObj>
    </w:sdtPr>
    <w:sdtContent>
      <w:p w14:paraId="5E7B050B" w14:textId="46268D1B" w:rsidR="004F2E43" w:rsidRPr="004F2E43" w:rsidRDefault="004F2E43" w:rsidP="001777BA">
        <w:pPr>
          <w:pStyle w:val="Footer"/>
          <w:framePr w:wrap="none" w:vAnchor="text" w:hAnchor="margin" w:xAlign="right" w:y="1"/>
          <w:rPr>
            <w:rStyle w:val="PageNumber"/>
            <w:rFonts w:ascii="Arial" w:hAnsi="Arial" w:cs="Arial"/>
            <w:color w:val="F5333F"/>
          </w:rPr>
        </w:pPr>
        <w:r w:rsidRPr="004F2E43">
          <w:rPr>
            <w:rStyle w:val="PageNumber"/>
            <w:rFonts w:ascii="Arial" w:hAnsi="Arial" w:cs="Arial"/>
            <w:color w:val="F5333F"/>
          </w:rPr>
          <w:fldChar w:fldCharType="begin"/>
        </w:r>
        <w:r w:rsidRPr="004F2E43">
          <w:rPr>
            <w:rStyle w:val="PageNumber"/>
            <w:rFonts w:ascii="Arial" w:hAnsi="Arial" w:cs="Arial"/>
            <w:color w:val="F5333F"/>
          </w:rPr>
          <w:instrText xml:space="preserve"> PAGE </w:instrText>
        </w:r>
        <w:r w:rsidRPr="004F2E43">
          <w:rPr>
            <w:rStyle w:val="PageNumber"/>
            <w:rFonts w:ascii="Arial" w:hAnsi="Arial" w:cs="Arial"/>
            <w:color w:val="F5333F"/>
          </w:rPr>
          <w:fldChar w:fldCharType="separate"/>
        </w:r>
        <w:r w:rsidRPr="004F2E43">
          <w:rPr>
            <w:rStyle w:val="PageNumber"/>
            <w:rFonts w:ascii="Arial" w:hAnsi="Arial" w:cs="Arial"/>
            <w:noProof/>
            <w:color w:val="F5333F"/>
          </w:rPr>
          <w:t>2</w:t>
        </w:r>
        <w:r w:rsidRPr="004F2E43">
          <w:rPr>
            <w:rStyle w:val="PageNumber"/>
            <w:rFonts w:ascii="Arial" w:hAnsi="Arial" w:cs="Arial"/>
            <w:color w:val="F5333F"/>
          </w:rPr>
          <w:fldChar w:fldCharType="end"/>
        </w:r>
      </w:p>
    </w:sdtContent>
  </w:sdt>
  <w:p w14:paraId="582486C8" w14:textId="3DD1FE85" w:rsidR="005F218C" w:rsidRDefault="005F218C" w:rsidP="004F2E4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14D0" w14:textId="77777777" w:rsidR="009E4E58" w:rsidRDefault="009E4E58" w:rsidP="001301EF">
      <w:pPr>
        <w:spacing w:after="0" w:line="240" w:lineRule="auto"/>
      </w:pPr>
      <w:r>
        <w:separator/>
      </w:r>
    </w:p>
  </w:footnote>
  <w:footnote w:type="continuationSeparator" w:id="0">
    <w:p w14:paraId="3CFB086B" w14:textId="77777777" w:rsidR="009E4E58" w:rsidRDefault="009E4E58" w:rsidP="001301EF">
      <w:pPr>
        <w:spacing w:after="0" w:line="240" w:lineRule="auto"/>
      </w:pPr>
      <w:r>
        <w:continuationSeparator/>
      </w:r>
    </w:p>
  </w:footnote>
  <w:footnote w:type="continuationNotice" w:id="1">
    <w:p w14:paraId="6BC07EF6" w14:textId="77777777" w:rsidR="009E4E58" w:rsidRDefault="009E4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7CE45AE3" w:rsidR="005F218C" w:rsidRPr="004F2E43" w:rsidRDefault="005F218C" w:rsidP="004F2E43">
    <w:pPr>
      <w:pStyle w:val="Header"/>
      <w:jc w:val="center"/>
      <w:rPr>
        <w:rFonts w:ascii="Arial" w:hAnsi="Arial" w:cs="Arial"/>
        <w:color w:val="F5333F"/>
        <w:sz w:val="16"/>
        <w:szCs w:val="16"/>
      </w:rPr>
    </w:pPr>
    <w:r w:rsidRPr="004F2E43">
      <w:rPr>
        <w:rFonts w:ascii="Arial" w:hAnsi="Arial" w:cs="Arial"/>
        <w:color w:val="F5333F"/>
        <w:sz w:val="16"/>
        <w:szCs w:val="16"/>
      </w:rPr>
      <w:t xml:space="preserve">Rental Assistance SoP </w:t>
    </w:r>
    <w:r w:rsidR="00B35402" w:rsidRPr="004F2E43">
      <w:rPr>
        <w:rFonts w:ascii="Arial" w:hAnsi="Arial" w:cs="Arial"/>
        <w:color w:val="F5333F"/>
        <w:sz w:val="16"/>
        <w:szCs w:val="16"/>
      </w:rPr>
      <w:t>3</w:t>
    </w:r>
    <w:r w:rsidRPr="004F2E43">
      <w:rPr>
        <w:rFonts w:ascii="Arial" w:hAnsi="Arial" w:cs="Arial"/>
        <w:color w:val="F5333F"/>
        <w:sz w:val="16"/>
        <w:szCs w:val="16"/>
      </w:rPr>
      <w:t>.</w:t>
    </w:r>
    <w:r w:rsidR="008A496A" w:rsidRPr="004F2E43">
      <w:rPr>
        <w:rFonts w:ascii="Arial" w:hAnsi="Arial" w:cs="Arial"/>
        <w:color w:val="F5333F"/>
        <w:sz w:val="16"/>
        <w:szCs w:val="16"/>
      </w:rPr>
      <w:t>4</w:t>
    </w:r>
    <w:r w:rsidRPr="004F2E43">
      <w:rPr>
        <w:rFonts w:ascii="Arial" w:hAnsi="Arial" w:cs="Arial"/>
        <w:color w:val="F5333F"/>
        <w:sz w:val="16"/>
        <w:szCs w:val="16"/>
      </w:rPr>
      <w:t xml:space="preserve"> –</w:t>
    </w:r>
    <w:r w:rsidR="00BD7EA2" w:rsidRPr="004F2E43">
      <w:rPr>
        <w:rFonts w:ascii="Arial" w:hAnsi="Arial" w:cs="Arial"/>
        <w:color w:val="F5333F"/>
        <w:sz w:val="16"/>
        <w:szCs w:val="16"/>
      </w:rPr>
      <w:t xml:space="preserve"> </w:t>
    </w:r>
    <w:r w:rsidR="008A496A" w:rsidRPr="004F2E43">
      <w:rPr>
        <w:rFonts w:ascii="Arial" w:hAnsi="Arial" w:cs="Arial"/>
        <w:color w:val="F5333F"/>
        <w:sz w:val="16"/>
        <w:szCs w:val="16"/>
      </w:rPr>
      <w:t>Integration and Exit Support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1CBC" w14:textId="68759F03" w:rsidR="004F2E43" w:rsidRDefault="004F2E43">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30C354F4" wp14:editId="79CFE56F">
              <wp:simplePos x="0" y="0"/>
              <wp:positionH relativeFrom="column">
                <wp:posOffset>1154430</wp:posOffset>
              </wp:positionH>
              <wp:positionV relativeFrom="paragraph">
                <wp:posOffset>121920</wp:posOffset>
              </wp:positionV>
              <wp:extent cx="4604385" cy="90297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604385" cy="902970"/>
                      </a:xfrm>
                      <a:prstGeom prst="rect">
                        <a:avLst/>
                      </a:prstGeom>
                      <a:noFill/>
                      <a:ln w="6350">
                        <a:noFill/>
                      </a:ln>
                    </wps:spPr>
                    <wps:txbx>
                      <w:txbxContent>
                        <w:p w14:paraId="6997354B" w14:textId="6BAD0FA7" w:rsidR="004F2E43" w:rsidRPr="009503F7" w:rsidRDefault="004F2E43" w:rsidP="004F2E43">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4F2E43">
                            <w:rPr>
                              <w:rFonts w:ascii="Century Gothic" w:eastAsiaTheme="majorEastAsia" w:hAnsi="Century Gothic" w:cs="Arial"/>
                              <w:b/>
                              <w:bCs/>
                              <w:color w:val="F5333F"/>
                              <w:spacing w:val="-10"/>
                              <w:kern w:val="28"/>
                              <w:sz w:val="44"/>
                              <w:szCs w:val="44"/>
                            </w:rPr>
                            <w:t>SoP 3.4 – Integration and Exit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354F4" id="_x0000_t202" coordsize="21600,21600" o:spt="202" path="m,l,21600r21600,l21600,xe">
              <v:stroke joinstyle="miter"/>
              <v:path gradientshapeok="t" o:connecttype="rect"/>
            </v:shapetype>
            <v:shape id="Cuadro de texto 2" o:spid="_x0000_s1027" type="#_x0000_t202" style="position:absolute;margin-left:90.9pt;margin-top:9.6pt;width:362.55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" filled="f" stroked="f" strokeweight=".5pt">
              <v:textbox>
                <w:txbxContent>
                  <w:p w14:paraId="6997354B" w14:textId="6BAD0FA7" w:rsidR="004F2E43" w:rsidRPr="009503F7" w:rsidRDefault="004F2E43" w:rsidP="004F2E43">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4F2E43">
                      <w:rPr>
                        <w:rFonts w:ascii="Century Gothic" w:eastAsiaTheme="majorEastAsia" w:hAnsi="Century Gothic" w:cs="Arial"/>
                        <w:b/>
                        <w:bCs/>
                        <w:color w:val="F5333F"/>
                        <w:spacing w:val="-10"/>
                        <w:kern w:val="28"/>
                        <w:sz w:val="44"/>
                        <w:szCs w:val="44"/>
                      </w:rPr>
                      <w:t>SoP 3.4 – Integration and Exit Support</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5A3ACC81" wp14:editId="3FCC0105">
          <wp:simplePos x="0" y="0"/>
          <wp:positionH relativeFrom="column">
            <wp:posOffset>-955964</wp:posOffset>
          </wp:positionH>
          <wp:positionV relativeFrom="page">
            <wp:posOffset>-8024</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408B"/>
    <w:multiLevelType w:val="hybridMultilevel"/>
    <w:tmpl w:val="A3A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7A13"/>
    <w:multiLevelType w:val="hybridMultilevel"/>
    <w:tmpl w:val="17FA2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C3B2F"/>
    <w:multiLevelType w:val="hybridMultilevel"/>
    <w:tmpl w:val="AB0ED6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779BF"/>
    <w:multiLevelType w:val="hybridMultilevel"/>
    <w:tmpl w:val="D3B0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27E94"/>
    <w:multiLevelType w:val="hybridMultilevel"/>
    <w:tmpl w:val="B608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36022"/>
    <w:multiLevelType w:val="hybridMultilevel"/>
    <w:tmpl w:val="DE062A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DC1DE3"/>
    <w:multiLevelType w:val="hybridMultilevel"/>
    <w:tmpl w:val="8D8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01BD"/>
    <w:multiLevelType w:val="hybridMultilevel"/>
    <w:tmpl w:val="F142F11E"/>
    <w:lvl w:ilvl="0" w:tplc="1E8C608C">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0E7349"/>
    <w:multiLevelType w:val="hybridMultilevel"/>
    <w:tmpl w:val="25E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87550"/>
    <w:multiLevelType w:val="hybridMultilevel"/>
    <w:tmpl w:val="BB8EB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E7743"/>
    <w:multiLevelType w:val="hybridMultilevel"/>
    <w:tmpl w:val="3556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64FB5"/>
    <w:multiLevelType w:val="hybridMultilevel"/>
    <w:tmpl w:val="4976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32F8B"/>
    <w:multiLevelType w:val="hybridMultilevel"/>
    <w:tmpl w:val="4FBA01F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2057F36"/>
    <w:multiLevelType w:val="hybridMultilevel"/>
    <w:tmpl w:val="2642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714CB"/>
    <w:multiLevelType w:val="hybridMultilevel"/>
    <w:tmpl w:val="E5B84678"/>
    <w:lvl w:ilvl="0" w:tplc="949805B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B02587E"/>
    <w:multiLevelType w:val="hybridMultilevel"/>
    <w:tmpl w:val="EC66B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257114">
    <w:abstractNumId w:val="2"/>
  </w:num>
  <w:num w:numId="2" w16cid:durableId="1522352044">
    <w:abstractNumId w:val="10"/>
  </w:num>
  <w:num w:numId="3" w16cid:durableId="147285932">
    <w:abstractNumId w:val="13"/>
  </w:num>
  <w:num w:numId="4" w16cid:durableId="263150678">
    <w:abstractNumId w:val="0"/>
  </w:num>
  <w:num w:numId="5" w16cid:durableId="1758670435">
    <w:abstractNumId w:val="9"/>
  </w:num>
  <w:num w:numId="6" w16cid:durableId="543755434">
    <w:abstractNumId w:val="1"/>
  </w:num>
  <w:num w:numId="7" w16cid:durableId="2112775836">
    <w:abstractNumId w:val="6"/>
  </w:num>
  <w:num w:numId="8" w16cid:durableId="1425610498">
    <w:abstractNumId w:val="5"/>
  </w:num>
  <w:num w:numId="9" w16cid:durableId="861939542">
    <w:abstractNumId w:val="8"/>
  </w:num>
  <w:num w:numId="10" w16cid:durableId="295256890">
    <w:abstractNumId w:val="11"/>
  </w:num>
  <w:num w:numId="11" w16cid:durableId="408499531">
    <w:abstractNumId w:val="4"/>
  </w:num>
  <w:num w:numId="12" w16cid:durableId="470249596">
    <w:abstractNumId w:val="3"/>
  </w:num>
  <w:num w:numId="13" w16cid:durableId="1925457451">
    <w:abstractNumId w:val="15"/>
  </w:num>
  <w:num w:numId="14" w16cid:durableId="1315528299">
    <w:abstractNumId w:val="7"/>
  </w:num>
  <w:num w:numId="15" w16cid:durableId="308481794">
    <w:abstractNumId w:val="12"/>
  </w:num>
  <w:num w:numId="16" w16cid:durableId="24395261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7E61"/>
    <w:rsid w:val="00011279"/>
    <w:rsid w:val="00023E61"/>
    <w:rsid w:val="0003251C"/>
    <w:rsid w:val="00047520"/>
    <w:rsid w:val="0006517E"/>
    <w:rsid w:val="00067E68"/>
    <w:rsid w:val="00071F39"/>
    <w:rsid w:val="00075681"/>
    <w:rsid w:val="000A4387"/>
    <w:rsid w:val="000B280B"/>
    <w:rsid w:val="000C7433"/>
    <w:rsid w:val="000D011B"/>
    <w:rsid w:val="000D058A"/>
    <w:rsid w:val="000D4B9F"/>
    <w:rsid w:val="000D5009"/>
    <w:rsid w:val="000D5FF6"/>
    <w:rsid w:val="000E3F2E"/>
    <w:rsid w:val="000F0999"/>
    <w:rsid w:val="000F314F"/>
    <w:rsid w:val="000F4B24"/>
    <w:rsid w:val="00121044"/>
    <w:rsid w:val="00130133"/>
    <w:rsid w:val="001301EF"/>
    <w:rsid w:val="0013521C"/>
    <w:rsid w:val="00142C17"/>
    <w:rsid w:val="00150B68"/>
    <w:rsid w:val="00152F8E"/>
    <w:rsid w:val="0015601A"/>
    <w:rsid w:val="001603F2"/>
    <w:rsid w:val="001810D1"/>
    <w:rsid w:val="00183FA7"/>
    <w:rsid w:val="00192EA4"/>
    <w:rsid w:val="001A0794"/>
    <w:rsid w:val="001A0855"/>
    <w:rsid w:val="001A4946"/>
    <w:rsid w:val="001B04E4"/>
    <w:rsid w:val="001B4C4C"/>
    <w:rsid w:val="001B7FC5"/>
    <w:rsid w:val="001D6179"/>
    <w:rsid w:val="001D7142"/>
    <w:rsid w:val="001E5486"/>
    <w:rsid w:val="00201C98"/>
    <w:rsid w:val="00202E28"/>
    <w:rsid w:val="002128E5"/>
    <w:rsid w:val="00215ACA"/>
    <w:rsid w:val="00221A82"/>
    <w:rsid w:val="00237B51"/>
    <w:rsid w:val="0024264F"/>
    <w:rsid w:val="002544E8"/>
    <w:rsid w:val="002562CF"/>
    <w:rsid w:val="002623CE"/>
    <w:rsid w:val="00274B75"/>
    <w:rsid w:val="00286F31"/>
    <w:rsid w:val="0028772B"/>
    <w:rsid w:val="0029409F"/>
    <w:rsid w:val="002A0E27"/>
    <w:rsid w:val="002A2CD3"/>
    <w:rsid w:val="002B58DF"/>
    <w:rsid w:val="002B7DD9"/>
    <w:rsid w:val="002C7686"/>
    <w:rsid w:val="002D0CBF"/>
    <w:rsid w:val="002D282E"/>
    <w:rsid w:val="002F4F51"/>
    <w:rsid w:val="00306FAA"/>
    <w:rsid w:val="00316EB8"/>
    <w:rsid w:val="00342D67"/>
    <w:rsid w:val="0036081A"/>
    <w:rsid w:val="00362EA7"/>
    <w:rsid w:val="00365C3A"/>
    <w:rsid w:val="0037318F"/>
    <w:rsid w:val="003811F4"/>
    <w:rsid w:val="003828E9"/>
    <w:rsid w:val="00386265"/>
    <w:rsid w:val="003B6586"/>
    <w:rsid w:val="003E38BE"/>
    <w:rsid w:val="003F4746"/>
    <w:rsid w:val="00405E6E"/>
    <w:rsid w:val="00427A1F"/>
    <w:rsid w:val="00430A9A"/>
    <w:rsid w:val="00435951"/>
    <w:rsid w:val="00440DE4"/>
    <w:rsid w:val="00460E1A"/>
    <w:rsid w:val="0048008F"/>
    <w:rsid w:val="0048292D"/>
    <w:rsid w:val="004855AD"/>
    <w:rsid w:val="004A1232"/>
    <w:rsid w:val="004A72EA"/>
    <w:rsid w:val="004C616E"/>
    <w:rsid w:val="004D3756"/>
    <w:rsid w:val="004D6927"/>
    <w:rsid w:val="004E5E86"/>
    <w:rsid w:val="004E75F6"/>
    <w:rsid w:val="004F2E43"/>
    <w:rsid w:val="004F46AF"/>
    <w:rsid w:val="004F7259"/>
    <w:rsid w:val="0050200D"/>
    <w:rsid w:val="00513E6E"/>
    <w:rsid w:val="00520308"/>
    <w:rsid w:val="00526CBD"/>
    <w:rsid w:val="005270E6"/>
    <w:rsid w:val="00527AC1"/>
    <w:rsid w:val="00531AEC"/>
    <w:rsid w:val="0054678F"/>
    <w:rsid w:val="0057689F"/>
    <w:rsid w:val="00595E9C"/>
    <w:rsid w:val="00597956"/>
    <w:rsid w:val="005B396E"/>
    <w:rsid w:val="005B6E0B"/>
    <w:rsid w:val="005C571B"/>
    <w:rsid w:val="005D2F79"/>
    <w:rsid w:val="005D512C"/>
    <w:rsid w:val="005F218C"/>
    <w:rsid w:val="00614707"/>
    <w:rsid w:val="006154FA"/>
    <w:rsid w:val="00630E9E"/>
    <w:rsid w:val="00637210"/>
    <w:rsid w:val="006423C6"/>
    <w:rsid w:val="006562A6"/>
    <w:rsid w:val="0066046B"/>
    <w:rsid w:val="006614E1"/>
    <w:rsid w:val="006634EB"/>
    <w:rsid w:val="00665755"/>
    <w:rsid w:val="00676E07"/>
    <w:rsid w:val="0068172F"/>
    <w:rsid w:val="00687173"/>
    <w:rsid w:val="00691430"/>
    <w:rsid w:val="006B170E"/>
    <w:rsid w:val="006C2CB0"/>
    <w:rsid w:val="006D1AD9"/>
    <w:rsid w:val="006D6CF5"/>
    <w:rsid w:val="006E73BC"/>
    <w:rsid w:val="006F3339"/>
    <w:rsid w:val="006F356D"/>
    <w:rsid w:val="006F743A"/>
    <w:rsid w:val="007012BF"/>
    <w:rsid w:val="00704FA4"/>
    <w:rsid w:val="00705759"/>
    <w:rsid w:val="007103B2"/>
    <w:rsid w:val="00712AE8"/>
    <w:rsid w:val="0075096D"/>
    <w:rsid w:val="00751BD9"/>
    <w:rsid w:val="00753E03"/>
    <w:rsid w:val="00764D76"/>
    <w:rsid w:val="0076528D"/>
    <w:rsid w:val="007751B7"/>
    <w:rsid w:val="0077738D"/>
    <w:rsid w:val="00797310"/>
    <w:rsid w:val="007976D8"/>
    <w:rsid w:val="00797F91"/>
    <w:rsid w:val="007B57AA"/>
    <w:rsid w:val="007C1170"/>
    <w:rsid w:val="007C5547"/>
    <w:rsid w:val="007C616E"/>
    <w:rsid w:val="007D7D16"/>
    <w:rsid w:val="007E4269"/>
    <w:rsid w:val="007E6715"/>
    <w:rsid w:val="007F1454"/>
    <w:rsid w:val="00811934"/>
    <w:rsid w:val="00820615"/>
    <w:rsid w:val="00821898"/>
    <w:rsid w:val="00826F2D"/>
    <w:rsid w:val="00827960"/>
    <w:rsid w:val="008337E9"/>
    <w:rsid w:val="00833CAD"/>
    <w:rsid w:val="00841F1E"/>
    <w:rsid w:val="008426F1"/>
    <w:rsid w:val="008503CD"/>
    <w:rsid w:val="008527D7"/>
    <w:rsid w:val="00853E03"/>
    <w:rsid w:val="00857394"/>
    <w:rsid w:val="00860331"/>
    <w:rsid w:val="00867F19"/>
    <w:rsid w:val="00877FA5"/>
    <w:rsid w:val="0088272D"/>
    <w:rsid w:val="008846A1"/>
    <w:rsid w:val="008861AE"/>
    <w:rsid w:val="008964D7"/>
    <w:rsid w:val="008A2877"/>
    <w:rsid w:val="008A496A"/>
    <w:rsid w:val="008A71EE"/>
    <w:rsid w:val="008C3EB7"/>
    <w:rsid w:val="008C73F9"/>
    <w:rsid w:val="008C7B82"/>
    <w:rsid w:val="008D5351"/>
    <w:rsid w:val="008D77B5"/>
    <w:rsid w:val="008E41B3"/>
    <w:rsid w:val="008E6DAF"/>
    <w:rsid w:val="008F44DB"/>
    <w:rsid w:val="00902945"/>
    <w:rsid w:val="009358FC"/>
    <w:rsid w:val="00940B7C"/>
    <w:rsid w:val="009417F0"/>
    <w:rsid w:val="00947462"/>
    <w:rsid w:val="00970369"/>
    <w:rsid w:val="00973AD0"/>
    <w:rsid w:val="00974857"/>
    <w:rsid w:val="0097578E"/>
    <w:rsid w:val="009819FD"/>
    <w:rsid w:val="00992BC0"/>
    <w:rsid w:val="00992F72"/>
    <w:rsid w:val="00993D35"/>
    <w:rsid w:val="009957D8"/>
    <w:rsid w:val="009A049B"/>
    <w:rsid w:val="009A7B30"/>
    <w:rsid w:val="009C0FB5"/>
    <w:rsid w:val="009C3DE0"/>
    <w:rsid w:val="009D1EFE"/>
    <w:rsid w:val="009D2CD2"/>
    <w:rsid w:val="009D3D79"/>
    <w:rsid w:val="009D4E63"/>
    <w:rsid w:val="009E4E58"/>
    <w:rsid w:val="009E5F37"/>
    <w:rsid w:val="009F136D"/>
    <w:rsid w:val="009F75D3"/>
    <w:rsid w:val="00A0045F"/>
    <w:rsid w:val="00A02D93"/>
    <w:rsid w:val="00A34D7B"/>
    <w:rsid w:val="00A40E6F"/>
    <w:rsid w:val="00A60741"/>
    <w:rsid w:val="00A614AF"/>
    <w:rsid w:val="00A7733F"/>
    <w:rsid w:val="00A81CD4"/>
    <w:rsid w:val="00A86F3D"/>
    <w:rsid w:val="00AB610D"/>
    <w:rsid w:val="00AD7E68"/>
    <w:rsid w:val="00AE1C05"/>
    <w:rsid w:val="00AE7BEC"/>
    <w:rsid w:val="00B06DFD"/>
    <w:rsid w:val="00B1327F"/>
    <w:rsid w:val="00B16D89"/>
    <w:rsid w:val="00B178D2"/>
    <w:rsid w:val="00B24AAC"/>
    <w:rsid w:val="00B250CA"/>
    <w:rsid w:val="00B31F78"/>
    <w:rsid w:val="00B35402"/>
    <w:rsid w:val="00B366D7"/>
    <w:rsid w:val="00B43243"/>
    <w:rsid w:val="00B44B48"/>
    <w:rsid w:val="00B47199"/>
    <w:rsid w:val="00B47F9A"/>
    <w:rsid w:val="00B546A9"/>
    <w:rsid w:val="00B5547A"/>
    <w:rsid w:val="00B659F0"/>
    <w:rsid w:val="00B80C46"/>
    <w:rsid w:val="00B81411"/>
    <w:rsid w:val="00B81CBF"/>
    <w:rsid w:val="00B81FBB"/>
    <w:rsid w:val="00BA013D"/>
    <w:rsid w:val="00BA1228"/>
    <w:rsid w:val="00BA32EE"/>
    <w:rsid w:val="00BA4E6F"/>
    <w:rsid w:val="00BA5A1C"/>
    <w:rsid w:val="00BA6D4B"/>
    <w:rsid w:val="00BA7951"/>
    <w:rsid w:val="00BB3D9B"/>
    <w:rsid w:val="00BB3FD2"/>
    <w:rsid w:val="00BB47D1"/>
    <w:rsid w:val="00BC1D52"/>
    <w:rsid w:val="00BD133E"/>
    <w:rsid w:val="00BD71B3"/>
    <w:rsid w:val="00BD7EA2"/>
    <w:rsid w:val="00BF0AB2"/>
    <w:rsid w:val="00BF2BC9"/>
    <w:rsid w:val="00C00A5D"/>
    <w:rsid w:val="00C07B84"/>
    <w:rsid w:val="00C13FC3"/>
    <w:rsid w:val="00C24F4E"/>
    <w:rsid w:val="00C365A5"/>
    <w:rsid w:val="00C37AC2"/>
    <w:rsid w:val="00C71696"/>
    <w:rsid w:val="00C803FC"/>
    <w:rsid w:val="00C8056A"/>
    <w:rsid w:val="00C918CF"/>
    <w:rsid w:val="00C94D43"/>
    <w:rsid w:val="00CB1353"/>
    <w:rsid w:val="00CB1A6A"/>
    <w:rsid w:val="00CB1D29"/>
    <w:rsid w:val="00CB417B"/>
    <w:rsid w:val="00CB50B5"/>
    <w:rsid w:val="00CC0ED3"/>
    <w:rsid w:val="00CC7440"/>
    <w:rsid w:val="00CD37D3"/>
    <w:rsid w:val="00CF07CA"/>
    <w:rsid w:val="00CF7E5C"/>
    <w:rsid w:val="00D022F7"/>
    <w:rsid w:val="00D12ECE"/>
    <w:rsid w:val="00D14776"/>
    <w:rsid w:val="00D2040E"/>
    <w:rsid w:val="00D249AE"/>
    <w:rsid w:val="00D65036"/>
    <w:rsid w:val="00D81728"/>
    <w:rsid w:val="00D92FBE"/>
    <w:rsid w:val="00DB5067"/>
    <w:rsid w:val="00DB5A6A"/>
    <w:rsid w:val="00DC1593"/>
    <w:rsid w:val="00DC18BE"/>
    <w:rsid w:val="00DC2CCD"/>
    <w:rsid w:val="00DD2D9A"/>
    <w:rsid w:val="00DE24E8"/>
    <w:rsid w:val="00DE734D"/>
    <w:rsid w:val="00DF1B60"/>
    <w:rsid w:val="00DF52A4"/>
    <w:rsid w:val="00DF77A8"/>
    <w:rsid w:val="00E02344"/>
    <w:rsid w:val="00E077F5"/>
    <w:rsid w:val="00E1095D"/>
    <w:rsid w:val="00E1099E"/>
    <w:rsid w:val="00E11343"/>
    <w:rsid w:val="00E266E5"/>
    <w:rsid w:val="00E27755"/>
    <w:rsid w:val="00E45B1D"/>
    <w:rsid w:val="00E45C84"/>
    <w:rsid w:val="00E511D5"/>
    <w:rsid w:val="00E51EDE"/>
    <w:rsid w:val="00E51FC1"/>
    <w:rsid w:val="00E55730"/>
    <w:rsid w:val="00E62F64"/>
    <w:rsid w:val="00E719E9"/>
    <w:rsid w:val="00E95DEC"/>
    <w:rsid w:val="00EA0FAE"/>
    <w:rsid w:val="00EB56DD"/>
    <w:rsid w:val="00EB6AAE"/>
    <w:rsid w:val="00EC15B6"/>
    <w:rsid w:val="00EE0CBC"/>
    <w:rsid w:val="00EE6676"/>
    <w:rsid w:val="00EE74E7"/>
    <w:rsid w:val="00EF13CF"/>
    <w:rsid w:val="00EF7728"/>
    <w:rsid w:val="00F0238B"/>
    <w:rsid w:val="00F14540"/>
    <w:rsid w:val="00F15650"/>
    <w:rsid w:val="00F2163E"/>
    <w:rsid w:val="00F2655F"/>
    <w:rsid w:val="00F32534"/>
    <w:rsid w:val="00F34AAD"/>
    <w:rsid w:val="00F34E92"/>
    <w:rsid w:val="00F45236"/>
    <w:rsid w:val="00F61FFE"/>
    <w:rsid w:val="00F65566"/>
    <w:rsid w:val="00F7151D"/>
    <w:rsid w:val="00F82F58"/>
    <w:rsid w:val="00F8698C"/>
    <w:rsid w:val="00F86E79"/>
    <w:rsid w:val="00F94C5C"/>
    <w:rsid w:val="00F96046"/>
    <w:rsid w:val="00FB4A29"/>
    <w:rsid w:val="00FC1BC4"/>
    <w:rsid w:val="00FD15F4"/>
    <w:rsid w:val="00FD3267"/>
    <w:rsid w:val="00FD3956"/>
    <w:rsid w:val="00FD4224"/>
    <w:rsid w:val="00FF090E"/>
    <w:rsid w:val="00FF0AD1"/>
    <w:rsid w:val="00FF16B8"/>
    <w:rsid w:val="00FF6291"/>
    <w:rsid w:val="0134760B"/>
    <w:rsid w:val="068512D0"/>
    <w:rsid w:val="07572A4F"/>
    <w:rsid w:val="085EA929"/>
    <w:rsid w:val="08C38C80"/>
    <w:rsid w:val="09F6A621"/>
    <w:rsid w:val="0A357397"/>
    <w:rsid w:val="0C7E4BEF"/>
    <w:rsid w:val="0F8CC298"/>
    <w:rsid w:val="11D7D6E8"/>
    <w:rsid w:val="127EF107"/>
    <w:rsid w:val="179FDAD1"/>
    <w:rsid w:val="18B4C189"/>
    <w:rsid w:val="20DE1867"/>
    <w:rsid w:val="240FC550"/>
    <w:rsid w:val="252D88FA"/>
    <w:rsid w:val="28C0BC26"/>
    <w:rsid w:val="2A158647"/>
    <w:rsid w:val="30C56540"/>
    <w:rsid w:val="3163FE94"/>
    <w:rsid w:val="32608CC2"/>
    <w:rsid w:val="33A397FD"/>
    <w:rsid w:val="345E1118"/>
    <w:rsid w:val="3BDE44EF"/>
    <w:rsid w:val="3E68F2FE"/>
    <w:rsid w:val="46897000"/>
    <w:rsid w:val="481579AC"/>
    <w:rsid w:val="49C7698E"/>
    <w:rsid w:val="4A1D7D02"/>
    <w:rsid w:val="502FCE2A"/>
    <w:rsid w:val="507FF7DB"/>
    <w:rsid w:val="516B2C85"/>
    <w:rsid w:val="57C41F93"/>
    <w:rsid w:val="59A8B4FA"/>
    <w:rsid w:val="5F2C2111"/>
    <w:rsid w:val="5FE726C9"/>
    <w:rsid w:val="73DAC79C"/>
    <w:rsid w:val="754CAEB3"/>
    <w:rsid w:val="769FFB16"/>
    <w:rsid w:val="78C18849"/>
    <w:rsid w:val="7E4544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PageNumber">
    <w:name w:val="page number"/>
    <w:basedOn w:val="DefaultParagraphFont"/>
    <w:uiPriority w:val="99"/>
    <w:semiHidden/>
    <w:unhideWhenUsed/>
    <w:rsid w:val="004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05874/theory-of-change-for-achieving-integration-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kingdom.iom.int/2019-indicators-integration-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49F2A4F4-0CAF-4D04-A663-0B376CE77700}"/>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4.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5</cp:revision>
  <dcterms:created xsi:type="dcterms:W3CDTF">2024-05-20T20:56:00Z</dcterms:created>
  <dcterms:modified xsi:type="dcterms:W3CDTF">2024-06-21T02:29:00Z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