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F47D1" w14:textId="16965CFA" w:rsidR="003F64F0" w:rsidRDefault="003F64F0" w:rsidP="003F64F0">
      <w:pPr>
        <w:jc w:val="center"/>
        <w:rPr>
          <w:b/>
          <w:color w:val="C00000"/>
          <w:sz w:val="40"/>
          <w:szCs w:val="22"/>
          <w:lang w:val="en-GB"/>
        </w:rPr>
      </w:pPr>
      <w:r w:rsidRPr="003F64F0">
        <w:rPr>
          <w:b/>
          <w:color w:val="C00000"/>
          <w:sz w:val="40"/>
          <w:szCs w:val="22"/>
          <w:lang w:val="en-GB"/>
        </w:rPr>
        <w:t>Cash for Support Services training</w:t>
      </w:r>
    </w:p>
    <w:p w14:paraId="79C9E91B" w14:textId="77777777" w:rsidR="002E23E5" w:rsidRDefault="002E23E5" w:rsidP="003F64F0">
      <w:pPr>
        <w:jc w:val="center"/>
        <w:rPr>
          <w:b/>
          <w:color w:val="C00000"/>
          <w:sz w:val="32"/>
          <w:szCs w:val="14"/>
          <w:lang w:val="en-GB"/>
        </w:rPr>
      </w:pPr>
    </w:p>
    <w:p w14:paraId="2179A3B6" w14:textId="28C71DAB" w:rsidR="002E23E5" w:rsidRPr="002E23E5" w:rsidRDefault="002E23E5" w:rsidP="003F64F0">
      <w:pPr>
        <w:jc w:val="center"/>
        <w:rPr>
          <w:b/>
          <w:color w:val="C00000"/>
          <w:sz w:val="32"/>
          <w:szCs w:val="14"/>
          <w:lang w:val="en-GB"/>
        </w:rPr>
      </w:pPr>
      <w:r w:rsidRPr="002E23E5">
        <w:rPr>
          <w:b/>
          <w:color w:val="C00000"/>
          <w:sz w:val="32"/>
          <w:szCs w:val="14"/>
          <w:lang w:val="en-GB"/>
        </w:rPr>
        <w:t xml:space="preserve">Terms of Reference </w:t>
      </w:r>
    </w:p>
    <w:p w14:paraId="69CFB88C" w14:textId="77777777" w:rsidR="003F64F0" w:rsidRPr="003F64F0" w:rsidRDefault="003F64F0" w:rsidP="003F64F0">
      <w:pPr>
        <w:jc w:val="center"/>
        <w:rPr>
          <w:b/>
          <w:color w:val="C00000"/>
          <w:sz w:val="40"/>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738"/>
      </w:tblGrid>
      <w:tr w:rsidR="003F64F0" w14:paraId="31DA07DF" w14:textId="77777777" w:rsidTr="00FC165A">
        <w:trPr>
          <w:trHeight w:val="332"/>
        </w:trPr>
        <w:tc>
          <w:tcPr>
            <w:tcW w:w="3145" w:type="dxa"/>
            <w:vAlign w:val="center"/>
          </w:tcPr>
          <w:p w14:paraId="66360279" w14:textId="63624F0A" w:rsidR="003F64F0" w:rsidRPr="003F64F0" w:rsidRDefault="003F64F0" w:rsidP="00FC165A">
            <w:pPr>
              <w:tabs>
                <w:tab w:val="left" w:pos="90"/>
                <w:tab w:val="left" w:pos="2880"/>
                <w:tab w:val="left" w:pos="3420"/>
                <w:tab w:val="left" w:pos="9720"/>
              </w:tabs>
              <w:rPr>
                <w:bCs/>
                <w:sz w:val="40"/>
                <w:szCs w:val="22"/>
                <w:lang w:val="en-GB"/>
              </w:rPr>
            </w:pPr>
            <w:r w:rsidRPr="003F64F0">
              <w:rPr>
                <w:bCs/>
                <w:sz w:val="22"/>
                <w:szCs w:val="22"/>
                <w:lang w:val="en-GB"/>
              </w:rPr>
              <w:t>Course Length:</w:t>
            </w:r>
          </w:p>
        </w:tc>
        <w:tc>
          <w:tcPr>
            <w:tcW w:w="6738" w:type="dxa"/>
            <w:vAlign w:val="center"/>
          </w:tcPr>
          <w:p w14:paraId="4109D916" w14:textId="574C7C3E" w:rsidR="003F64F0" w:rsidRPr="003F64F0" w:rsidRDefault="003F64F0" w:rsidP="00FC165A">
            <w:pPr>
              <w:pStyle w:val="p2"/>
              <w:rPr>
                <w:rFonts w:ascii="Helvetica" w:hAnsi="Helvetica"/>
                <w:sz w:val="22"/>
                <w:szCs w:val="22"/>
              </w:rPr>
            </w:pPr>
            <w:r w:rsidRPr="003F64F0">
              <w:rPr>
                <w:rFonts w:ascii="Helvetica" w:hAnsi="Helvetica"/>
                <w:sz w:val="22"/>
                <w:szCs w:val="22"/>
              </w:rPr>
              <w:t>4 days face to face and pre-training preparation activities</w:t>
            </w:r>
          </w:p>
        </w:tc>
      </w:tr>
      <w:tr w:rsidR="003F64F0" w14:paraId="12D30D0B" w14:textId="77777777" w:rsidTr="00FC165A">
        <w:trPr>
          <w:trHeight w:val="350"/>
        </w:trPr>
        <w:tc>
          <w:tcPr>
            <w:tcW w:w="3145" w:type="dxa"/>
            <w:vAlign w:val="center"/>
          </w:tcPr>
          <w:p w14:paraId="146CB88D" w14:textId="534A9C9B" w:rsidR="003F64F0" w:rsidRPr="003F64F0" w:rsidRDefault="003F64F0" w:rsidP="00FC165A">
            <w:pPr>
              <w:tabs>
                <w:tab w:val="left" w:pos="90"/>
                <w:tab w:val="left" w:pos="2880"/>
                <w:tab w:val="left" w:pos="3420"/>
                <w:tab w:val="left" w:pos="9720"/>
              </w:tabs>
              <w:rPr>
                <w:bCs/>
                <w:sz w:val="40"/>
                <w:szCs w:val="22"/>
                <w:lang w:val="en-GB"/>
              </w:rPr>
            </w:pPr>
            <w:r w:rsidRPr="003F64F0">
              <w:rPr>
                <w:bCs/>
                <w:sz w:val="22"/>
                <w:szCs w:val="22"/>
                <w:lang w:val="en-GB"/>
              </w:rPr>
              <w:t>Language:</w:t>
            </w:r>
          </w:p>
        </w:tc>
        <w:tc>
          <w:tcPr>
            <w:tcW w:w="6738" w:type="dxa"/>
            <w:vAlign w:val="center"/>
          </w:tcPr>
          <w:p w14:paraId="29F0B817" w14:textId="094AF868" w:rsidR="003F64F0" w:rsidRPr="003F64F0" w:rsidRDefault="003F64F0" w:rsidP="00FC165A">
            <w:pPr>
              <w:pStyle w:val="p2"/>
              <w:rPr>
                <w:rFonts w:ascii="Helvetica" w:hAnsi="Helvetica"/>
                <w:sz w:val="22"/>
                <w:szCs w:val="22"/>
              </w:rPr>
            </w:pPr>
            <w:r w:rsidRPr="003F64F0">
              <w:rPr>
                <w:rFonts w:ascii="Helvetica" w:hAnsi="Helvetica"/>
                <w:sz w:val="22"/>
                <w:szCs w:val="22"/>
              </w:rPr>
              <w:t>All applicants must be fluent in both spoken and written language</w:t>
            </w:r>
          </w:p>
        </w:tc>
      </w:tr>
      <w:tr w:rsidR="003F64F0" w14:paraId="5AAD31EC" w14:textId="77777777" w:rsidTr="00FC165A">
        <w:trPr>
          <w:trHeight w:val="620"/>
        </w:trPr>
        <w:tc>
          <w:tcPr>
            <w:tcW w:w="3145" w:type="dxa"/>
            <w:vAlign w:val="center"/>
          </w:tcPr>
          <w:p w14:paraId="45A82BCC" w14:textId="427F6884" w:rsidR="003F64F0" w:rsidRPr="003F64F0" w:rsidRDefault="003F64F0" w:rsidP="00FC165A">
            <w:pPr>
              <w:tabs>
                <w:tab w:val="left" w:pos="90"/>
                <w:tab w:val="left" w:pos="2880"/>
                <w:tab w:val="left" w:pos="3420"/>
                <w:tab w:val="left" w:pos="9720"/>
              </w:tabs>
              <w:rPr>
                <w:bCs/>
                <w:sz w:val="40"/>
                <w:szCs w:val="22"/>
                <w:lang w:val="en-GB"/>
              </w:rPr>
            </w:pPr>
            <w:r w:rsidRPr="003F64F0">
              <w:rPr>
                <w:bCs/>
                <w:sz w:val="22"/>
                <w:szCs w:val="22"/>
                <w:lang w:val="en-GB"/>
              </w:rPr>
              <w:t>Number of Participants:</w:t>
            </w:r>
          </w:p>
        </w:tc>
        <w:tc>
          <w:tcPr>
            <w:tcW w:w="6738" w:type="dxa"/>
            <w:vAlign w:val="center"/>
          </w:tcPr>
          <w:p w14:paraId="5FA511EA" w14:textId="69AA6653" w:rsidR="003F64F0" w:rsidRPr="003F64F0" w:rsidRDefault="003F64F0" w:rsidP="00FC165A">
            <w:pPr>
              <w:pStyle w:val="p2"/>
              <w:rPr>
                <w:rFonts w:ascii="Helvetica" w:hAnsi="Helvetica"/>
                <w:sz w:val="22"/>
                <w:szCs w:val="22"/>
              </w:rPr>
            </w:pPr>
            <w:r w:rsidRPr="003F64F0">
              <w:rPr>
                <w:rFonts w:ascii="Helvetica" w:hAnsi="Helvetica"/>
                <w:sz w:val="22"/>
                <w:szCs w:val="22"/>
              </w:rPr>
              <w:t>Up to 25 participants authorized by their NS or LM (for IFRC and ICRC personnel)</w:t>
            </w:r>
          </w:p>
        </w:tc>
      </w:tr>
      <w:tr w:rsidR="003F64F0" w14:paraId="13D88DAE" w14:textId="77777777" w:rsidTr="00FC165A">
        <w:trPr>
          <w:trHeight w:val="422"/>
        </w:trPr>
        <w:tc>
          <w:tcPr>
            <w:tcW w:w="3145" w:type="dxa"/>
            <w:vAlign w:val="center"/>
          </w:tcPr>
          <w:p w14:paraId="17C7A9A0" w14:textId="5A2109DD" w:rsidR="003F64F0" w:rsidRPr="003F64F0" w:rsidRDefault="003F64F0" w:rsidP="00FC165A">
            <w:pPr>
              <w:tabs>
                <w:tab w:val="left" w:pos="90"/>
                <w:tab w:val="left" w:pos="2880"/>
                <w:tab w:val="left" w:pos="3420"/>
                <w:tab w:val="left" w:pos="9720"/>
              </w:tabs>
              <w:rPr>
                <w:bCs/>
                <w:sz w:val="22"/>
                <w:szCs w:val="22"/>
                <w:lang w:val="en-GB"/>
              </w:rPr>
            </w:pPr>
            <w:r w:rsidRPr="003F64F0">
              <w:rPr>
                <w:bCs/>
                <w:sz w:val="22"/>
                <w:szCs w:val="22"/>
                <w:lang w:val="en-GB"/>
              </w:rPr>
              <w:t>Location and training dates:</w:t>
            </w:r>
          </w:p>
        </w:tc>
        <w:tc>
          <w:tcPr>
            <w:tcW w:w="6738" w:type="dxa"/>
            <w:vAlign w:val="center"/>
          </w:tcPr>
          <w:p w14:paraId="61C313B9" w14:textId="2DC07B11" w:rsidR="003F64F0" w:rsidRPr="003F64F0" w:rsidRDefault="003F64F0" w:rsidP="00FC165A">
            <w:pPr>
              <w:pStyle w:val="p2"/>
              <w:rPr>
                <w:rFonts w:ascii="Helvetica" w:hAnsi="Helvetica"/>
                <w:sz w:val="22"/>
                <w:szCs w:val="22"/>
              </w:rPr>
            </w:pPr>
            <w:r w:rsidRPr="003F64F0">
              <w:rPr>
                <w:rFonts w:ascii="Helvetica" w:hAnsi="Helvetica"/>
                <w:sz w:val="22"/>
                <w:szCs w:val="22"/>
              </w:rPr>
              <w:t>TBC</w:t>
            </w:r>
          </w:p>
        </w:tc>
      </w:tr>
    </w:tbl>
    <w:p w14:paraId="464454C5" w14:textId="77777777" w:rsidR="003F64F0" w:rsidRPr="003F64F0" w:rsidRDefault="003F64F0" w:rsidP="003F64F0">
      <w:pPr>
        <w:tabs>
          <w:tab w:val="left" w:pos="90"/>
          <w:tab w:val="left" w:pos="2880"/>
          <w:tab w:val="left" w:pos="3420"/>
          <w:tab w:val="left" w:pos="9720"/>
        </w:tabs>
        <w:rPr>
          <w:b/>
          <w:color w:val="000000" w:themeColor="text1"/>
          <w:sz w:val="40"/>
          <w:szCs w:val="22"/>
          <w:lang w:val="en-GB"/>
        </w:rPr>
      </w:pPr>
    </w:p>
    <w:p w14:paraId="2107AB43" w14:textId="77777777" w:rsidR="003F64F0" w:rsidRPr="003F64F0" w:rsidRDefault="003F64F0" w:rsidP="003F64F0">
      <w:pPr>
        <w:jc w:val="both"/>
        <w:rPr>
          <w:b/>
          <w:color w:val="C00000"/>
          <w:sz w:val="22"/>
          <w:szCs w:val="22"/>
          <w:lang w:val="en-GB"/>
        </w:rPr>
      </w:pPr>
      <w:r w:rsidRPr="003F64F0">
        <w:rPr>
          <w:b/>
          <w:color w:val="C00000"/>
          <w:sz w:val="22"/>
          <w:szCs w:val="22"/>
          <w:lang w:val="en-GB"/>
        </w:rPr>
        <w:t>Objective of the training:</w:t>
      </w:r>
    </w:p>
    <w:p w14:paraId="3E41E2A9" w14:textId="77777777" w:rsidR="003F64F0" w:rsidRPr="00085273" w:rsidRDefault="003F64F0" w:rsidP="003F64F0">
      <w:pPr>
        <w:jc w:val="both"/>
        <w:rPr>
          <w:b/>
          <w:sz w:val="22"/>
          <w:szCs w:val="22"/>
          <w:u w:val="single"/>
          <w:lang w:val="en-GB"/>
        </w:rPr>
      </w:pPr>
    </w:p>
    <w:p w14:paraId="00A14584" w14:textId="77777777" w:rsidR="003F64F0" w:rsidRPr="00E36BFC" w:rsidRDefault="003F64F0" w:rsidP="003F64F0">
      <w:pPr>
        <w:pStyle w:val="p2"/>
        <w:jc w:val="both"/>
        <w:rPr>
          <w:rStyle w:val="apple-converted-space"/>
          <w:rFonts w:ascii="Helvetica" w:hAnsi="Helvetica"/>
          <w:sz w:val="22"/>
          <w:szCs w:val="22"/>
        </w:rPr>
      </w:pPr>
      <w:r w:rsidRPr="00E36BFC">
        <w:rPr>
          <w:rFonts w:ascii="Helvetica" w:hAnsi="Helvetica"/>
          <w:sz w:val="22"/>
          <w:szCs w:val="22"/>
        </w:rPr>
        <w:t>The objective of this training is to provide Movement staff and volunteers with the appropriate knowledge and capacity to understand their role in implementing cash and Voucher Assistance (CVA) and have the required skills and knowledge to do so for increased programmatic effectiveness, efficiency and quality.</w:t>
      </w:r>
    </w:p>
    <w:p w14:paraId="45F47D71" w14:textId="77777777" w:rsidR="003F64F0" w:rsidRPr="00E36BFC" w:rsidRDefault="003F64F0" w:rsidP="003F64F0">
      <w:pPr>
        <w:pStyle w:val="p2"/>
        <w:jc w:val="both"/>
        <w:rPr>
          <w:rStyle w:val="apple-converted-space"/>
          <w:rFonts w:ascii="Helvetica" w:hAnsi="Helvetica"/>
          <w:sz w:val="22"/>
          <w:szCs w:val="22"/>
        </w:rPr>
      </w:pPr>
    </w:p>
    <w:p w14:paraId="4F7D4380" w14:textId="1CBEFF56" w:rsidR="003F64F0" w:rsidRDefault="003F64F0" w:rsidP="003F64F0">
      <w:pPr>
        <w:jc w:val="both"/>
        <w:rPr>
          <w:rFonts w:cs="Times New Roman"/>
          <w:sz w:val="22"/>
          <w:szCs w:val="22"/>
          <w:lang w:val="en-GB" w:eastAsia="en-GB"/>
        </w:rPr>
      </w:pPr>
      <w:r w:rsidRPr="00E36BFC">
        <w:rPr>
          <w:rFonts w:cs="Times New Roman"/>
          <w:sz w:val="22"/>
          <w:szCs w:val="22"/>
          <w:lang w:val="en-GB" w:eastAsia="en-GB"/>
        </w:rPr>
        <w:t>The training will aim to achieve the following learning objectives: </w:t>
      </w:r>
    </w:p>
    <w:p w14:paraId="66565045" w14:textId="77777777" w:rsidR="003F64F0" w:rsidRPr="00E36BFC" w:rsidRDefault="003F64F0" w:rsidP="003F64F0">
      <w:pPr>
        <w:jc w:val="both"/>
        <w:rPr>
          <w:rFonts w:cs="Times New Roman"/>
          <w:sz w:val="22"/>
          <w:szCs w:val="22"/>
          <w:lang w:val="en-GB" w:eastAsia="en-GB"/>
        </w:rPr>
      </w:pPr>
    </w:p>
    <w:p w14:paraId="13935693" w14:textId="77777777" w:rsidR="003F64F0" w:rsidRPr="00E36BFC" w:rsidRDefault="003F64F0" w:rsidP="003F64F0">
      <w:pPr>
        <w:pStyle w:val="ListParagraph"/>
        <w:numPr>
          <w:ilvl w:val="0"/>
          <w:numId w:val="1"/>
        </w:numPr>
        <w:jc w:val="both"/>
        <w:rPr>
          <w:rFonts w:cs="Times New Roman"/>
          <w:sz w:val="22"/>
          <w:szCs w:val="22"/>
          <w:lang w:val="en-GB" w:eastAsia="en-GB"/>
        </w:rPr>
      </w:pPr>
      <w:r w:rsidRPr="00E36BFC">
        <w:rPr>
          <w:rFonts w:cs="Times New Roman"/>
          <w:sz w:val="22"/>
          <w:szCs w:val="22"/>
          <w:lang w:val="en-GB" w:eastAsia="en-GB"/>
        </w:rPr>
        <w:t>Ensure understanding of cash modalities and</w:t>
      </w:r>
      <w:r>
        <w:rPr>
          <w:rFonts w:cs="Times New Roman"/>
          <w:sz w:val="22"/>
          <w:szCs w:val="22"/>
          <w:lang w:val="en-GB" w:eastAsia="en-GB"/>
        </w:rPr>
        <w:t xml:space="preserve"> delivery mechanisms, and the </w:t>
      </w:r>
      <w:r w:rsidRPr="00E36BFC">
        <w:rPr>
          <w:rFonts w:cs="Times New Roman"/>
          <w:sz w:val="22"/>
          <w:szCs w:val="22"/>
          <w:lang w:val="en-GB" w:eastAsia="en-GB"/>
        </w:rPr>
        <w:t>ability of all departments to speak the same language around CVA </w:t>
      </w:r>
    </w:p>
    <w:p w14:paraId="166D0D69" w14:textId="77777777" w:rsidR="003F64F0" w:rsidRPr="00E36BFC" w:rsidRDefault="003F64F0" w:rsidP="003F64F0">
      <w:pPr>
        <w:pStyle w:val="ListParagraph"/>
        <w:numPr>
          <w:ilvl w:val="0"/>
          <w:numId w:val="1"/>
        </w:numPr>
        <w:jc w:val="both"/>
        <w:rPr>
          <w:rFonts w:cs="Times New Roman"/>
          <w:sz w:val="22"/>
          <w:szCs w:val="22"/>
          <w:lang w:val="en-GB" w:eastAsia="en-GB"/>
        </w:rPr>
      </w:pPr>
      <w:r w:rsidRPr="00E36BFC">
        <w:rPr>
          <w:rFonts w:cs="Times New Roman"/>
          <w:sz w:val="22"/>
          <w:szCs w:val="22"/>
          <w:lang w:val="en-GB" w:eastAsia="en-GB"/>
        </w:rPr>
        <w:t>Develop core department-specific functions for delivering CVA </w:t>
      </w:r>
    </w:p>
    <w:p w14:paraId="70A83DF9" w14:textId="77777777" w:rsidR="003F64F0" w:rsidRPr="00E36BFC" w:rsidRDefault="003F64F0" w:rsidP="003F64F0">
      <w:pPr>
        <w:pStyle w:val="ListParagraph"/>
        <w:numPr>
          <w:ilvl w:val="0"/>
          <w:numId w:val="1"/>
        </w:numPr>
        <w:jc w:val="both"/>
        <w:rPr>
          <w:rFonts w:cs="Times New Roman"/>
          <w:sz w:val="22"/>
          <w:szCs w:val="22"/>
          <w:lang w:val="en-GB" w:eastAsia="en-GB"/>
        </w:rPr>
      </w:pPr>
      <w:r w:rsidRPr="00E36BFC">
        <w:rPr>
          <w:rFonts w:cs="Times New Roman"/>
          <w:sz w:val="22"/>
          <w:szCs w:val="22"/>
          <w:lang w:val="en-GB" w:eastAsia="en-GB"/>
        </w:rPr>
        <w:t>Build and strengthen inter-departmental understanding of all the functions involved in CVA and their reliance on each other </w:t>
      </w:r>
    </w:p>
    <w:p w14:paraId="015E6894" w14:textId="77777777" w:rsidR="003F64F0" w:rsidRPr="00E36BFC" w:rsidRDefault="003F64F0" w:rsidP="003F64F0">
      <w:pPr>
        <w:pStyle w:val="ListParagraph"/>
        <w:numPr>
          <w:ilvl w:val="0"/>
          <w:numId w:val="1"/>
        </w:numPr>
        <w:jc w:val="both"/>
        <w:rPr>
          <w:rFonts w:cs="Times New Roman"/>
          <w:lang w:val="en-GB" w:eastAsia="en-GB"/>
        </w:rPr>
      </w:pPr>
      <w:r w:rsidRPr="00E36BFC">
        <w:rPr>
          <w:rFonts w:cs="Times New Roman"/>
          <w:sz w:val="22"/>
          <w:szCs w:val="22"/>
          <w:lang w:val="en-GB" w:eastAsia="en-GB"/>
        </w:rPr>
        <w:t>Share best practice among teams</w:t>
      </w:r>
      <w:r w:rsidRPr="004E0038">
        <w:rPr>
          <w:rFonts w:cs="Times New Roman"/>
          <w:lang w:val="en-GB" w:eastAsia="en-GB"/>
        </w:rPr>
        <w:t> </w:t>
      </w:r>
    </w:p>
    <w:p w14:paraId="1DDEB7A1" w14:textId="77777777" w:rsidR="003F64F0" w:rsidRDefault="003F64F0" w:rsidP="003F64F0">
      <w:pPr>
        <w:jc w:val="both"/>
        <w:rPr>
          <w:b/>
          <w:color w:val="FF0000"/>
          <w:sz w:val="22"/>
          <w:szCs w:val="22"/>
          <w:lang w:val="en-GB"/>
        </w:rPr>
      </w:pPr>
    </w:p>
    <w:p w14:paraId="0437685F" w14:textId="77777777" w:rsidR="003F64F0" w:rsidRPr="003F64F0" w:rsidRDefault="003F64F0" w:rsidP="003F64F0">
      <w:pPr>
        <w:jc w:val="both"/>
        <w:rPr>
          <w:b/>
          <w:color w:val="C00000"/>
          <w:sz w:val="22"/>
          <w:szCs w:val="22"/>
          <w:lang w:val="en-GB"/>
        </w:rPr>
      </w:pPr>
      <w:r w:rsidRPr="003F64F0">
        <w:rPr>
          <w:b/>
          <w:color w:val="C00000"/>
          <w:sz w:val="22"/>
          <w:szCs w:val="22"/>
          <w:lang w:val="en-GB"/>
        </w:rPr>
        <w:t xml:space="preserve">Cross departmental objectives: </w:t>
      </w:r>
    </w:p>
    <w:p w14:paraId="5CABAB10" w14:textId="77777777" w:rsidR="003F64F0" w:rsidRPr="00085273" w:rsidRDefault="003F64F0" w:rsidP="003F64F0">
      <w:pPr>
        <w:jc w:val="both"/>
        <w:rPr>
          <w:b/>
          <w:sz w:val="22"/>
          <w:szCs w:val="22"/>
          <w:lang w:val="en-GB"/>
        </w:rPr>
      </w:pPr>
    </w:p>
    <w:p w14:paraId="40CE5CE4" w14:textId="77777777" w:rsidR="003F64F0" w:rsidRPr="00085273" w:rsidRDefault="003F64F0" w:rsidP="003F64F0">
      <w:pPr>
        <w:pStyle w:val="ListParagraph"/>
        <w:numPr>
          <w:ilvl w:val="0"/>
          <w:numId w:val="2"/>
        </w:numPr>
        <w:jc w:val="both"/>
        <w:rPr>
          <w:sz w:val="22"/>
          <w:szCs w:val="22"/>
          <w:lang w:val="en-GB"/>
        </w:rPr>
      </w:pPr>
      <w:r w:rsidRPr="00085273">
        <w:rPr>
          <w:sz w:val="22"/>
          <w:szCs w:val="22"/>
          <w:lang w:val="en-GB"/>
        </w:rPr>
        <w:t xml:space="preserve">Response options analysis – where the departments fit and work together. </w:t>
      </w:r>
    </w:p>
    <w:p w14:paraId="47CE7157" w14:textId="77777777" w:rsidR="003F64F0" w:rsidRPr="00085273" w:rsidRDefault="003F64F0" w:rsidP="003F64F0">
      <w:pPr>
        <w:pStyle w:val="ListParagraph"/>
        <w:numPr>
          <w:ilvl w:val="0"/>
          <w:numId w:val="2"/>
        </w:numPr>
        <w:jc w:val="both"/>
        <w:rPr>
          <w:b/>
          <w:sz w:val="22"/>
          <w:szCs w:val="22"/>
          <w:lang w:val="en-GB"/>
        </w:rPr>
      </w:pPr>
      <w:r w:rsidRPr="00085273">
        <w:rPr>
          <w:sz w:val="22"/>
          <w:szCs w:val="22"/>
          <w:lang w:val="en-GB"/>
        </w:rPr>
        <w:t xml:space="preserve">Risk analysis as a part of modality decision making </w:t>
      </w:r>
    </w:p>
    <w:p w14:paraId="55DF00A1" w14:textId="77777777" w:rsidR="003F64F0" w:rsidRPr="00085273" w:rsidRDefault="003F64F0" w:rsidP="003F64F0">
      <w:pPr>
        <w:pStyle w:val="ListParagraph"/>
        <w:numPr>
          <w:ilvl w:val="0"/>
          <w:numId w:val="2"/>
        </w:numPr>
        <w:jc w:val="both"/>
        <w:rPr>
          <w:sz w:val="22"/>
          <w:szCs w:val="22"/>
          <w:lang w:val="en-GB"/>
        </w:rPr>
      </w:pPr>
      <w:r w:rsidRPr="00085273">
        <w:rPr>
          <w:sz w:val="22"/>
          <w:szCs w:val="22"/>
          <w:lang w:val="en-GB"/>
        </w:rPr>
        <w:t>Monitoring – Financial (Fin) / Retail (Log) / ICT (IT)</w:t>
      </w:r>
    </w:p>
    <w:p w14:paraId="6727FB26" w14:textId="77777777" w:rsidR="003F64F0" w:rsidRPr="00085273" w:rsidRDefault="003F64F0" w:rsidP="003F64F0">
      <w:pPr>
        <w:jc w:val="both"/>
        <w:rPr>
          <w:sz w:val="22"/>
          <w:szCs w:val="22"/>
          <w:lang w:val="en-GB"/>
        </w:rPr>
      </w:pPr>
    </w:p>
    <w:p w14:paraId="03DAD8C5" w14:textId="77777777" w:rsidR="003F64F0" w:rsidRPr="003F64F0" w:rsidRDefault="003F64F0" w:rsidP="003F64F0">
      <w:pPr>
        <w:jc w:val="both"/>
        <w:rPr>
          <w:b/>
          <w:color w:val="C00000"/>
          <w:sz w:val="22"/>
          <w:szCs w:val="22"/>
          <w:lang w:val="en-GB"/>
        </w:rPr>
      </w:pPr>
      <w:r w:rsidRPr="003F64F0">
        <w:rPr>
          <w:b/>
          <w:color w:val="C00000"/>
          <w:sz w:val="22"/>
          <w:szCs w:val="22"/>
          <w:lang w:val="en-GB"/>
        </w:rPr>
        <w:t>Targeted Audience:</w:t>
      </w:r>
    </w:p>
    <w:p w14:paraId="7DBAA99F" w14:textId="77777777" w:rsidR="003F64F0" w:rsidRPr="00085273" w:rsidRDefault="003F64F0" w:rsidP="003F64F0">
      <w:pPr>
        <w:jc w:val="both"/>
        <w:rPr>
          <w:b/>
          <w:sz w:val="22"/>
          <w:szCs w:val="22"/>
          <w:u w:val="single"/>
          <w:lang w:val="en-GB"/>
        </w:rPr>
      </w:pPr>
    </w:p>
    <w:p w14:paraId="7D0A3178" w14:textId="77777777" w:rsidR="003F64F0" w:rsidRDefault="003F64F0" w:rsidP="003F64F0">
      <w:pPr>
        <w:jc w:val="both"/>
        <w:rPr>
          <w:sz w:val="22"/>
          <w:szCs w:val="22"/>
          <w:lang w:val="en-GB"/>
        </w:rPr>
      </w:pPr>
      <w:r>
        <w:rPr>
          <w:sz w:val="22"/>
          <w:szCs w:val="22"/>
          <w:lang w:val="en-GB"/>
        </w:rPr>
        <w:t>The training is designed to provide the basic skills and knowledge of tier/level 1 of the Movement competency framework to allow the person to undertake their routine work.</w:t>
      </w:r>
    </w:p>
    <w:p w14:paraId="0B18BA6A" w14:textId="77777777" w:rsidR="003F64F0" w:rsidRDefault="003F64F0" w:rsidP="003F64F0">
      <w:pPr>
        <w:jc w:val="both"/>
        <w:rPr>
          <w:sz w:val="22"/>
          <w:szCs w:val="22"/>
          <w:lang w:val="en-GB"/>
        </w:rPr>
      </w:pPr>
    </w:p>
    <w:p w14:paraId="4EB424B0" w14:textId="77777777" w:rsidR="003F64F0" w:rsidRPr="002133B0" w:rsidRDefault="003F64F0" w:rsidP="003F64F0">
      <w:pPr>
        <w:jc w:val="both"/>
        <w:rPr>
          <w:sz w:val="22"/>
          <w:szCs w:val="22"/>
          <w:lang w:val="en-GB"/>
        </w:rPr>
      </w:pPr>
      <w:r w:rsidRPr="00085273">
        <w:rPr>
          <w:sz w:val="22"/>
          <w:szCs w:val="22"/>
          <w:lang w:val="en-GB"/>
        </w:rPr>
        <w:t>The three core support service departments targeted will be: Procurement, Finance and IT. Each of these departments will have specific objectives within the training as well as cross</w:t>
      </w:r>
      <w:r>
        <w:rPr>
          <w:sz w:val="22"/>
          <w:szCs w:val="22"/>
          <w:lang w:val="en-GB"/>
        </w:rPr>
        <w:t>-</w:t>
      </w:r>
      <w:r w:rsidRPr="00085273">
        <w:rPr>
          <w:sz w:val="22"/>
          <w:szCs w:val="22"/>
          <w:lang w:val="en-GB"/>
        </w:rPr>
        <w:t xml:space="preserve">cutting objectives that will </w:t>
      </w:r>
      <w:r>
        <w:rPr>
          <w:sz w:val="22"/>
          <w:szCs w:val="22"/>
          <w:lang w:val="en-GB"/>
        </w:rPr>
        <w:t>be targeted at all departments.</w:t>
      </w:r>
    </w:p>
    <w:p w14:paraId="6FF045E8" w14:textId="77777777" w:rsidR="003F64F0" w:rsidRPr="00085273" w:rsidRDefault="003F64F0" w:rsidP="003F64F0">
      <w:pPr>
        <w:jc w:val="both"/>
        <w:rPr>
          <w:sz w:val="22"/>
          <w:szCs w:val="22"/>
          <w:lang w:val="en-GB"/>
        </w:rPr>
      </w:pPr>
    </w:p>
    <w:p w14:paraId="6FB6CA8B" w14:textId="77777777" w:rsidR="003F64F0" w:rsidRPr="003F64F0" w:rsidRDefault="003F64F0" w:rsidP="003F64F0">
      <w:pPr>
        <w:jc w:val="both"/>
        <w:rPr>
          <w:b/>
          <w:color w:val="C00000"/>
          <w:sz w:val="22"/>
          <w:szCs w:val="22"/>
          <w:lang w:val="en-GB"/>
        </w:rPr>
      </w:pPr>
      <w:r w:rsidRPr="003F64F0">
        <w:rPr>
          <w:b/>
          <w:color w:val="C00000"/>
          <w:sz w:val="22"/>
          <w:szCs w:val="22"/>
          <w:lang w:val="en-GB"/>
        </w:rPr>
        <w:t>Required Profile:</w:t>
      </w:r>
    </w:p>
    <w:p w14:paraId="52851AAD" w14:textId="77777777" w:rsidR="003F64F0" w:rsidRDefault="003F64F0" w:rsidP="003F64F0">
      <w:pPr>
        <w:jc w:val="both"/>
        <w:rPr>
          <w:color w:val="FF0000"/>
          <w:sz w:val="22"/>
          <w:szCs w:val="22"/>
          <w:lang w:val="en-GB"/>
        </w:rPr>
      </w:pPr>
    </w:p>
    <w:p w14:paraId="1F36AE46" w14:textId="77777777" w:rsidR="00072E26" w:rsidRPr="00072E26" w:rsidRDefault="003F64F0" w:rsidP="00072E26">
      <w:pPr>
        <w:pStyle w:val="ListParagraph"/>
        <w:numPr>
          <w:ilvl w:val="0"/>
          <w:numId w:val="3"/>
        </w:numPr>
        <w:rPr>
          <w:sz w:val="22"/>
          <w:lang w:val="en-GB"/>
        </w:rPr>
      </w:pPr>
      <w:r w:rsidRPr="00072E26">
        <w:rPr>
          <w:b/>
          <w:bCs/>
          <w:sz w:val="22"/>
          <w:lang w:val="en-GB"/>
        </w:rPr>
        <w:t xml:space="preserve">Organization: </w:t>
      </w:r>
      <w:r w:rsidR="00072E26">
        <w:rPr>
          <w:b/>
          <w:bCs/>
          <w:sz w:val="22"/>
          <w:lang w:val="en-GB"/>
        </w:rPr>
        <w:tab/>
      </w:r>
      <w:r w:rsidR="00072E26">
        <w:rPr>
          <w:b/>
          <w:bCs/>
          <w:sz w:val="22"/>
          <w:lang w:val="en-GB"/>
        </w:rPr>
        <w:tab/>
      </w:r>
    </w:p>
    <w:p w14:paraId="2D7FD32E" w14:textId="4DBE5EDE" w:rsidR="003F64F0" w:rsidRDefault="003F64F0" w:rsidP="00072E26">
      <w:pPr>
        <w:pStyle w:val="ListParagraph"/>
        <w:ind w:left="360"/>
        <w:rPr>
          <w:sz w:val="22"/>
          <w:lang w:val="en-GB"/>
        </w:rPr>
      </w:pPr>
      <w:r w:rsidRPr="00072E26">
        <w:rPr>
          <w:sz w:val="22"/>
          <w:lang w:val="en-GB"/>
        </w:rPr>
        <w:t>To be part of the Red Cross Red Crescent Movement either as volunteer or staff of a National Society, the ICRC or the IFRC.</w:t>
      </w:r>
    </w:p>
    <w:p w14:paraId="20B1CD40" w14:textId="77777777" w:rsidR="00072E26" w:rsidRPr="00072E26" w:rsidRDefault="00072E26" w:rsidP="00072E26">
      <w:pPr>
        <w:pStyle w:val="ListParagraph"/>
        <w:ind w:left="360"/>
        <w:rPr>
          <w:sz w:val="22"/>
          <w:lang w:val="en-GB"/>
        </w:rPr>
      </w:pPr>
    </w:p>
    <w:p w14:paraId="2815FB5E" w14:textId="77777777" w:rsidR="00072E26" w:rsidRDefault="003F64F0" w:rsidP="003F64F0">
      <w:pPr>
        <w:pStyle w:val="ListParagraph"/>
        <w:numPr>
          <w:ilvl w:val="0"/>
          <w:numId w:val="3"/>
        </w:numPr>
        <w:rPr>
          <w:sz w:val="22"/>
          <w:lang w:val="en-GB"/>
        </w:rPr>
      </w:pPr>
      <w:r w:rsidRPr="00072E26">
        <w:rPr>
          <w:b/>
          <w:bCs/>
          <w:sz w:val="22"/>
          <w:lang w:val="en-GB"/>
        </w:rPr>
        <w:t>Role:</w:t>
      </w:r>
      <w:r w:rsidRPr="00072E26">
        <w:rPr>
          <w:sz w:val="22"/>
          <w:lang w:val="en-GB"/>
        </w:rPr>
        <w:t xml:space="preserve"> </w:t>
      </w:r>
      <w:r w:rsidR="00072E26">
        <w:rPr>
          <w:sz w:val="22"/>
          <w:lang w:val="en-GB"/>
        </w:rPr>
        <w:tab/>
      </w:r>
      <w:r w:rsidR="00072E26">
        <w:rPr>
          <w:sz w:val="22"/>
          <w:lang w:val="en-GB"/>
        </w:rPr>
        <w:tab/>
      </w:r>
      <w:r w:rsidR="00072E26">
        <w:rPr>
          <w:sz w:val="22"/>
          <w:lang w:val="en-GB"/>
        </w:rPr>
        <w:tab/>
      </w:r>
    </w:p>
    <w:p w14:paraId="1BD56328" w14:textId="4F9C97AB" w:rsidR="003F64F0" w:rsidRPr="00072E26" w:rsidRDefault="003F64F0" w:rsidP="00072E26">
      <w:pPr>
        <w:ind w:firstLine="360"/>
        <w:rPr>
          <w:sz w:val="22"/>
          <w:lang w:val="en-GB"/>
        </w:rPr>
      </w:pPr>
      <w:r w:rsidRPr="00072E26">
        <w:rPr>
          <w:sz w:val="22"/>
          <w:lang w:val="en-GB"/>
        </w:rPr>
        <w:t>To have a role in either of the following areas: logistics, procurement, finance, IT, Legal, M&amp;E.</w:t>
      </w:r>
    </w:p>
    <w:p w14:paraId="761EC10F" w14:textId="77777777" w:rsidR="00072E26" w:rsidRPr="00072E26" w:rsidRDefault="003F64F0" w:rsidP="003F64F0">
      <w:pPr>
        <w:pStyle w:val="ListParagraph"/>
        <w:numPr>
          <w:ilvl w:val="0"/>
          <w:numId w:val="3"/>
        </w:numPr>
        <w:rPr>
          <w:b/>
          <w:bCs/>
          <w:sz w:val="22"/>
          <w:lang w:val="en-GB"/>
        </w:rPr>
      </w:pPr>
      <w:r w:rsidRPr="00072E26">
        <w:rPr>
          <w:b/>
          <w:bCs/>
          <w:sz w:val="22"/>
          <w:lang w:val="en-GB"/>
        </w:rPr>
        <w:lastRenderedPageBreak/>
        <w:t xml:space="preserve">Pre-Training courses: </w:t>
      </w:r>
      <w:r w:rsidR="00072E26" w:rsidRPr="00072E26">
        <w:rPr>
          <w:b/>
          <w:bCs/>
          <w:sz w:val="22"/>
          <w:lang w:val="en-GB"/>
        </w:rPr>
        <w:tab/>
      </w:r>
    </w:p>
    <w:p w14:paraId="3F5B5CE5" w14:textId="77777777" w:rsidR="00F55358" w:rsidRPr="00F55358" w:rsidRDefault="00F55358" w:rsidP="00F55358">
      <w:pPr>
        <w:pStyle w:val="ListParagraph"/>
        <w:ind w:left="360"/>
        <w:rPr>
          <w:sz w:val="22"/>
          <w:lang w:val="en-GB"/>
        </w:rPr>
      </w:pPr>
      <w:r w:rsidRPr="00F55358">
        <w:rPr>
          <w:sz w:val="22"/>
          <w:lang w:val="en-GB"/>
        </w:rPr>
        <w:t xml:space="preserve">The selected candidates will be required to complete the following online trainings available at the IFRC Learning Platform and submit the certificates:  </w:t>
      </w:r>
    </w:p>
    <w:p w14:paraId="4BBBDBB7" w14:textId="77777777" w:rsidR="00361FC2" w:rsidRDefault="00361FC2" w:rsidP="00361FC2">
      <w:pPr>
        <w:rPr>
          <w:sz w:val="22"/>
          <w:lang w:val="en-GB"/>
        </w:rPr>
      </w:pPr>
    </w:p>
    <w:p w14:paraId="4FE02FC6" w14:textId="77777777" w:rsidR="003F6C56" w:rsidRPr="0017718F" w:rsidRDefault="003F6C56" w:rsidP="00361FC2">
      <w:pPr>
        <w:numPr>
          <w:ilvl w:val="0"/>
          <w:numId w:val="6"/>
        </w:numPr>
        <w:spacing w:after="160" w:line="278" w:lineRule="auto"/>
        <w:rPr>
          <w:rFonts w:ascii="Calibri" w:hAnsi="Calibri" w:cs="Calibri"/>
          <w:sz w:val="22"/>
          <w:szCs w:val="22"/>
        </w:rPr>
      </w:pPr>
      <w:hyperlink r:id="rId7" w:history="1">
        <w:r w:rsidRPr="0017718F">
          <w:rPr>
            <w:rStyle w:val="Hyperlink"/>
            <w:rFonts w:ascii="Calibri" w:hAnsi="Calibri" w:cs="Calibri"/>
            <w:sz w:val="22"/>
            <w:szCs w:val="22"/>
          </w:rPr>
          <w:t>Cash and Voucher Assistance - The Fundamentals</w:t>
        </w:r>
      </w:hyperlink>
    </w:p>
    <w:p w14:paraId="66959AB7" w14:textId="77777777" w:rsidR="003F6C56" w:rsidRPr="0017718F" w:rsidRDefault="003F6C56" w:rsidP="00361FC2">
      <w:pPr>
        <w:numPr>
          <w:ilvl w:val="0"/>
          <w:numId w:val="6"/>
        </w:numPr>
        <w:spacing w:after="160" w:line="278" w:lineRule="auto"/>
        <w:rPr>
          <w:rFonts w:ascii="Calibri" w:hAnsi="Calibri" w:cs="Calibri"/>
          <w:sz w:val="22"/>
          <w:szCs w:val="22"/>
        </w:rPr>
      </w:pPr>
      <w:hyperlink r:id="rId8" w:history="1">
        <w:r w:rsidRPr="0017718F">
          <w:rPr>
            <w:rStyle w:val="Hyperlink"/>
            <w:rFonts w:ascii="Calibri" w:hAnsi="Calibri" w:cs="Calibri"/>
            <w:sz w:val="22"/>
            <w:szCs w:val="22"/>
          </w:rPr>
          <w:t>Cash Assistance through Financial Service Providers</w:t>
        </w:r>
      </w:hyperlink>
    </w:p>
    <w:p w14:paraId="145D4BE1" w14:textId="77777777" w:rsidR="003F6C56" w:rsidRPr="0017718F" w:rsidRDefault="003F6C56" w:rsidP="00361FC2">
      <w:pPr>
        <w:numPr>
          <w:ilvl w:val="0"/>
          <w:numId w:val="6"/>
        </w:numPr>
        <w:spacing w:after="160" w:line="278" w:lineRule="auto"/>
        <w:rPr>
          <w:rFonts w:ascii="Calibri" w:hAnsi="Calibri" w:cs="Calibri"/>
          <w:sz w:val="22"/>
          <w:szCs w:val="22"/>
        </w:rPr>
      </w:pPr>
      <w:hyperlink r:id="rId9" w:history="1">
        <w:r w:rsidRPr="0017718F">
          <w:rPr>
            <w:rStyle w:val="Hyperlink"/>
            <w:rFonts w:ascii="Calibri" w:hAnsi="Calibri" w:cs="Calibri"/>
            <w:sz w:val="22"/>
            <w:szCs w:val="22"/>
          </w:rPr>
          <w:t>Market Assessments: Introduction (English)</w:t>
        </w:r>
      </w:hyperlink>
    </w:p>
    <w:p w14:paraId="7DCB64CA" w14:textId="77777777" w:rsidR="00361FC2" w:rsidRDefault="00361FC2" w:rsidP="00361FC2">
      <w:pPr>
        <w:rPr>
          <w:sz w:val="22"/>
          <w:lang w:val="en-GB"/>
        </w:rPr>
      </w:pPr>
    </w:p>
    <w:p w14:paraId="0C29B02E" w14:textId="77777777" w:rsidR="00072E26" w:rsidRDefault="00072E26" w:rsidP="00072E26">
      <w:pPr>
        <w:pStyle w:val="ListParagraph"/>
        <w:ind w:left="360"/>
        <w:rPr>
          <w:b/>
          <w:sz w:val="22"/>
          <w:lang w:val="en-GB"/>
        </w:rPr>
      </w:pPr>
    </w:p>
    <w:p w14:paraId="116D0602" w14:textId="722018DB" w:rsidR="003F64F0" w:rsidRPr="00196B98" w:rsidRDefault="003F64F0" w:rsidP="003F64F0">
      <w:pPr>
        <w:pStyle w:val="ListParagraph"/>
        <w:numPr>
          <w:ilvl w:val="0"/>
          <w:numId w:val="3"/>
        </w:numPr>
        <w:rPr>
          <w:b/>
          <w:sz w:val="22"/>
          <w:lang w:val="en-GB"/>
        </w:rPr>
      </w:pPr>
      <w:r w:rsidRPr="00196B98">
        <w:rPr>
          <w:b/>
          <w:sz w:val="22"/>
          <w:lang w:val="en-GB"/>
        </w:rPr>
        <w:t>Authori</w:t>
      </w:r>
      <w:r w:rsidR="00F55358">
        <w:rPr>
          <w:b/>
          <w:sz w:val="22"/>
          <w:lang w:val="en-GB"/>
        </w:rPr>
        <w:t>s</w:t>
      </w:r>
      <w:r w:rsidRPr="00196B98">
        <w:rPr>
          <w:b/>
          <w:sz w:val="22"/>
          <w:lang w:val="en-GB"/>
        </w:rPr>
        <w:t>ation:</w:t>
      </w:r>
    </w:p>
    <w:p w14:paraId="1E8C279C" w14:textId="096935A6" w:rsidR="003F64F0" w:rsidRDefault="003F64F0" w:rsidP="003F64F0">
      <w:pPr>
        <w:pStyle w:val="ListParagraph"/>
        <w:numPr>
          <w:ilvl w:val="1"/>
          <w:numId w:val="3"/>
        </w:numPr>
        <w:rPr>
          <w:sz w:val="22"/>
          <w:lang w:val="en-GB"/>
        </w:rPr>
      </w:pPr>
      <w:r>
        <w:rPr>
          <w:sz w:val="22"/>
          <w:lang w:val="en-GB"/>
        </w:rPr>
        <w:t>Have authori</w:t>
      </w:r>
      <w:r w:rsidR="00977CB8">
        <w:rPr>
          <w:sz w:val="22"/>
          <w:lang w:val="en-GB"/>
        </w:rPr>
        <w:t>s</w:t>
      </w:r>
      <w:r>
        <w:rPr>
          <w:sz w:val="22"/>
          <w:lang w:val="en-GB"/>
        </w:rPr>
        <w:t>ation of their National Society (for NS personnel or volunteers)</w:t>
      </w:r>
    </w:p>
    <w:p w14:paraId="01D85DF2" w14:textId="26C369CE" w:rsidR="003F64F0" w:rsidRDefault="003F64F0" w:rsidP="003F64F0">
      <w:pPr>
        <w:pStyle w:val="ListParagraph"/>
        <w:numPr>
          <w:ilvl w:val="1"/>
          <w:numId w:val="3"/>
        </w:numPr>
        <w:rPr>
          <w:sz w:val="22"/>
          <w:lang w:val="en-GB"/>
        </w:rPr>
      </w:pPr>
      <w:r>
        <w:rPr>
          <w:sz w:val="22"/>
          <w:lang w:val="en-GB"/>
        </w:rPr>
        <w:t>Have authori</w:t>
      </w:r>
      <w:r w:rsidR="00977CB8">
        <w:rPr>
          <w:sz w:val="22"/>
          <w:lang w:val="en-GB"/>
        </w:rPr>
        <w:t>s</w:t>
      </w:r>
      <w:r>
        <w:rPr>
          <w:sz w:val="22"/>
          <w:lang w:val="en-GB"/>
        </w:rPr>
        <w:t>ation of their Line Manager (for ICRC and IFRC personnel)</w:t>
      </w:r>
    </w:p>
    <w:p w14:paraId="5E5898CE" w14:textId="77777777" w:rsidR="00DE4056" w:rsidRPr="00DE4056" w:rsidRDefault="00DE4056" w:rsidP="00DE4056">
      <w:pPr>
        <w:pStyle w:val="ListParagraph"/>
        <w:ind w:left="360"/>
        <w:rPr>
          <w:sz w:val="22"/>
          <w:lang w:val="en-GB"/>
        </w:rPr>
      </w:pPr>
    </w:p>
    <w:p w14:paraId="542B8C53" w14:textId="725FC013" w:rsidR="00072E26" w:rsidRDefault="003F64F0" w:rsidP="003F64F0">
      <w:pPr>
        <w:pStyle w:val="ListParagraph"/>
        <w:numPr>
          <w:ilvl w:val="0"/>
          <w:numId w:val="3"/>
        </w:numPr>
        <w:rPr>
          <w:sz w:val="22"/>
          <w:lang w:val="en-GB"/>
        </w:rPr>
      </w:pPr>
      <w:r w:rsidRPr="00196B98">
        <w:rPr>
          <w:b/>
          <w:sz w:val="22"/>
          <w:lang w:val="en-GB"/>
        </w:rPr>
        <w:t>Language:</w:t>
      </w:r>
    </w:p>
    <w:p w14:paraId="6498D152" w14:textId="7CA1544A" w:rsidR="003F64F0" w:rsidRDefault="003F64F0" w:rsidP="00072E26">
      <w:pPr>
        <w:pStyle w:val="ListParagraph"/>
        <w:ind w:left="360"/>
        <w:rPr>
          <w:sz w:val="22"/>
          <w:lang w:val="en-GB"/>
        </w:rPr>
      </w:pPr>
      <w:r>
        <w:rPr>
          <w:sz w:val="22"/>
          <w:lang w:val="en-GB"/>
        </w:rPr>
        <w:t xml:space="preserve">Fully fluent in both written and spoken </w:t>
      </w:r>
      <w:r w:rsidRPr="00911FE0">
        <w:rPr>
          <w:i/>
          <w:color w:val="0070C0"/>
          <w:sz w:val="22"/>
          <w:lang w:val="en-GB"/>
        </w:rPr>
        <w:t>language</w:t>
      </w:r>
      <w:r>
        <w:rPr>
          <w:sz w:val="22"/>
          <w:lang w:val="en-GB"/>
        </w:rPr>
        <w:t xml:space="preserve"> is mandatory.</w:t>
      </w:r>
    </w:p>
    <w:p w14:paraId="55A330C6" w14:textId="77777777" w:rsidR="003F64F0" w:rsidRDefault="003F64F0" w:rsidP="003F64F0">
      <w:pPr>
        <w:rPr>
          <w:sz w:val="22"/>
          <w:lang w:val="en-GB"/>
        </w:rPr>
      </w:pPr>
    </w:p>
    <w:p w14:paraId="709301AE" w14:textId="77777777" w:rsidR="003F64F0" w:rsidRPr="003F64F0" w:rsidRDefault="003F64F0" w:rsidP="003F64F0">
      <w:pPr>
        <w:jc w:val="both"/>
        <w:rPr>
          <w:b/>
          <w:color w:val="C00000"/>
          <w:sz w:val="22"/>
          <w:szCs w:val="22"/>
          <w:lang w:val="en-GB"/>
        </w:rPr>
      </w:pPr>
      <w:r w:rsidRPr="003F64F0">
        <w:rPr>
          <w:b/>
          <w:color w:val="C00000"/>
          <w:sz w:val="22"/>
          <w:szCs w:val="22"/>
          <w:lang w:val="en-GB"/>
        </w:rPr>
        <w:t>Preferred:</w:t>
      </w:r>
    </w:p>
    <w:p w14:paraId="52B463AD" w14:textId="30A9DB6E" w:rsidR="003F64F0" w:rsidRPr="00AE037F" w:rsidRDefault="003F64F0" w:rsidP="003F64F0">
      <w:pPr>
        <w:pStyle w:val="ListParagraph"/>
        <w:numPr>
          <w:ilvl w:val="0"/>
          <w:numId w:val="3"/>
        </w:numPr>
        <w:rPr>
          <w:sz w:val="22"/>
          <w:lang w:val="en-GB"/>
        </w:rPr>
      </w:pPr>
      <w:r w:rsidRPr="00AE037F">
        <w:rPr>
          <w:bCs/>
          <w:sz w:val="22"/>
          <w:lang w:val="en-GB"/>
        </w:rPr>
        <w:t>Previous experience supporting a cash</w:t>
      </w:r>
      <w:r w:rsidR="009E44B7">
        <w:rPr>
          <w:bCs/>
          <w:sz w:val="22"/>
          <w:lang w:val="en-GB"/>
        </w:rPr>
        <w:t xml:space="preserve"> and voucher interventions </w:t>
      </w:r>
      <w:r>
        <w:rPr>
          <w:bCs/>
          <w:sz w:val="22"/>
          <w:lang w:val="en-GB"/>
        </w:rPr>
        <w:t xml:space="preserve">within your technical area would </w:t>
      </w:r>
      <w:r w:rsidRPr="00AE037F">
        <w:rPr>
          <w:bCs/>
          <w:sz w:val="22"/>
          <w:lang w:val="en-GB"/>
        </w:rPr>
        <w:t>be an asset.</w:t>
      </w:r>
    </w:p>
    <w:p w14:paraId="32D5A08F" w14:textId="77777777" w:rsidR="003F64F0" w:rsidRPr="00085273" w:rsidRDefault="003F64F0" w:rsidP="003F64F0">
      <w:pPr>
        <w:jc w:val="both"/>
        <w:rPr>
          <w:b/>
          <w:color w:val="FF0000"/>
          <w:sz w:val="22"/>
          <w:szCs w:val="22"/>
          <w:highlight w:val="yellow"/>
          <w:lang w:val="en-GB"/>
        </w:rPr>
      </w:pPr>
    </w:p>
    <w:p w14:paraId="487D6517" w14:textId="77777777" w:rsidR="003F64F0" w:rsidRPr="003F64F0" w:rsidRDefault="003F64F0" w:rsidP="003F64F0">
      <w:pPr>
        <w:jc w:val="both"/>
        <w:rPr>
          <w:b/>
          <w:color w:val="C00000"/>
          <w:sz w:val="22"/>
          <w:szCs w:val="22"/>
          <w:lang w:val="en-GB"/>
        </w:rPr>
      </w:pPr>
      <w:r w:rsidRPr="003F64F0">
        <w:rPr>
          <w:b/>
          <w:color w:val="C00000"/>
          <w:sz w:val="22"/>
          <w:szCs w:val="22"/>
          <w:lang w:val="en-GB"/>
        </w:rPr>
        <w:t>Methodology:</w:t>
      </w:r>
    </w:p>
    <w:p w14:paraId="0D9C06B7" w14:textId="77777777" w:rsidR="003F64F0" w:rsidRDefault="003F64F0" w:rsidP="003F64F0">
      <w:pPr>
        <w:jc w:val="both"/>
        <w:rPr>
          <w:b/>
          <w:color w:val="FF0000"/>
          <w:sz w:val="22"/>
          <w:szCs w:val="22"/>
          <w:lang w:val="en-GB"/>
        </w:rPr>
      </w:pPr>
    </w:p>
    <w:p w14:paraId="35BA486A" w14:textId="77777777" w:rsidR="003F64F0" w:rsidRPr="00F11490" w:rsidRDefault="003F64F0" w:rsidP="003F64F0">
      <w:pPr>
        <w:jc w:val="both"/>
        <w:rPr>
          <w:rStyle w:val="apple-converted-space"/>
          <w:rFonts w:cs="Times New Roman"/>
          <w:sz w:val="22"/>
          <w:lang w:eastAsia="en-GB"/>
        </w:rPr>
      </w:pPr>
      <w:r w:rsidRPr="00F11490">
        <w:rPr>
          <w:rStyle w:val="apple-converted-space"/>
          <w:rFonts w:cs="Times New Roman"/>
          <w:sz w:val="22"/>
          <w:lang w:val="en-GB" w:eastAsia="en-GB"/>
        </w:rPr>
        <w:t xml:space="preserve">This course is a face-to-face training with a combination of theory sessions and practical group exercises to help reinforce the learning objectives.  </w:t>
      </w:r>
    </w:p>
    <w:p w14:paraId="4678CB3F" w14:textId="77777777" w:rsidR="003F64F0" w:rsidRDefault="003F64F0" w:rsidP="003F64F0">
      <w:pPr>
        <w:jc w:val="both"/>
        <w:rPr>
          <w:b/>
          <w:color w:val="FF0000"/>
          <w:sz w:val="22"/>
          <w:szCs w:val="22"/>
          <w:lang w:val="en-GB"/>
        </w:rPr>
      </w:pPr>
    </w:p>
    <w:p w14:paraId="231A0755" w14:textId="2DF459FD" w:rsidR="003F64F0" w:rsidRPr="009056BD" w:rsidRDefault="003F64F0" w:rsidP="003F64F0">
      <w:pPr>
        <w:pStyle w:val="ListParagraph"/>
        <w:numPr>
          <w:ilvl w:val="0"/>
          <w:numId w:val="4"/>
        </w:numPr>
        <w:jc w:val="both"/>
        <w:rPr>
          <w:color w:val="000000" w:themeColor="text1"/>
          <w:sz w:val="22"/>
          <w:szCs w:val="22"/>
          <w:lang w:val="en-GB"/>
        </w:rPr>
      </w:pPr>
      <w:r w:rsidRPr="009056BD">
        <w:rPr>
          <w:color w:val="000000" w:themeColor="text1"/>
          <w:sz w:val="22"/>
          <w:szCs w:val="22"/>
          <w:lang w:val="en-GB"/>
        </w:rPr>
        <w:t>Pre-course online training</w:t>
      </w:r>
    </w:p>
    <w:p w14:paraId="3897FA62" w14:textId="122CF7DC" w:rsidR="003F64F0" w:rsidRPr="009056BD" w:rsidRDefault="003F64F0" w:rsidP="003F64F0">
      <w:pPr>
        <w:pStyle w:val="ListParagraph"/>
        <w:numPr>
          <w:ilvl w:val="0"/>
          <w:numId w:val="4"/>
        </w:numPr>
        <w:jc w:val="both"/>
        <w:rPr>
          <w:color w:val="000000" w:themeColor="text1"/>
          <w:sz w:val="22"/>
          <w:szCs w:val="22"/>
          <w:lang w:val="en-GB"/>
        </w:rPr>
      </w:pPr>
      <w:r w:rsidRPr="009056BD">
        <w:rPr>
          <w:color w:val="000000" w:themeColor="text1"/>
          <w:sz w:val="22"/>
          <w:szCs w:val="22"/>
          <w:lang w:val="en-GB"/>
        </w:rPr>
        <w:t>Use of relevant field emergency examples</w:t>
      </w:r>
    </w:p>
    <w:p w14:paraId="396D456A" w14:textId="36497076" w:rsidR="003F64F0" w:rsidRPr="009056BD" w:rsidRDefault="002E23E5" w:rsidP="003F64F0">
      <w:pPr>
        <w:pStyle w:val="ListParagraph"/>
        <w:numPr>
          <w:ilvl w:val="0"/>
          <w:numId w:val="4"/>
        </w:numPr>
        <w:jc w:val="both"/>
        <w:rPr>
          <w:color w:val="000000" w:themeColor="text1"/>
          <w:sz w:val="22"/>
          <w:szCs w:val="22"/>
          <w:lang w:val="en-GB"/>
        </w:rPr>
      </w:pPr>
      <w:r w:rsidRPr="009056BD">
        <w:rPr>
          <w:color w:val="000000" w:themeColor="text1"/>
          <w:sz w:val="22"/>
          <w:szCs w:val="22"/>
          <w:lang w:val="en-GB"/>
        </w:rPr>
        <w:t>Teamwork</w:t>
      </w:r>
      <w:r w:rsidR="003F64F0" w:rsidRPr="009056BD">
        <w:rPr>
          <w:color w:val="000000" w:themeColor="text1"/>
          <w:sz w:val="22"/>
          <w:szCs w:val="22"/>
          <w:lang w:val="en-GB"/>
        </w:rPr>
        <w:t xml:space="preserve"> with rotating roles</w:t>
      </w:r>
    </w:p>
    <w:p w14:paraId="300CB5BF" w14:textId="3A6C39D5" w:rsidR="003F64F0" w:rsidRPr="009056BD" w:rsidRDefault="003F64F0" w:rsidP="003F64F0">
      <w:pPr>
        <w:pStyle w:val="ListParagraph"/>
        <w:numPr>
          <w:ilvl w:val="0"/>
          <w:numId w:val="4"/>
        </w:numPr>
        <w:jc w:val="both"/>
        <w:rPr>
          <w:color w:val="000000" w:themeColor="text1"/>
          <w:sz w:val="22"/>
          <w:szCs w:val="22"/>
          <w:lang w:val="en-GB"/>
        </w:rPr>
      </w:pPr>
      <w:r w:rsidRPr="009056BD">
        <w:rPr>
          <w:color w:val="000000" w:themeColor="text1"/>
          <w:sz w:val="22"/>
          <w:szCs w:val="22"/>
          <w:lang w:val="en-GB"/>
        </w:rPr>
        <w:t>Participants experiences actively sought and used as learning resources</w:t>
      </w:r>
    </w:p>
    <w:p w14:paraId="72A529BD" w14:textId="64F3677C" w:rsidR="003F64F0" w:rsidRPr="009056BD" w:rsidRDefault="003F64F0" w:rsidP="003F64F0">
      <w:pPr>
        <w:pStyle w:val="ListParagraph"/>
        <w:numPr>
          <w:ilvl w:val="0"/>
          <w:numId w:val="4"/>
        </w:numPr>
        <w:jc w:val="both"/>
        <w:rPr>
          <w:color w:val="000000" w:themeColor="text1"/>
          <w:sz w:val="22"/>
          <w:szCs w:val="22"/>
          <w:lang w:val="en-GB"/>
        </w:rPr>
      </w:pPr>
      <w:r w:rsidRPr="009056BD">
        <w:rPr>
          <w:color w:val="000000" w:themeColor="text1"/>
          <w:sz w:val="22"/>
          <w:szCs w:val="22"/>
          <w:lang w:val="en-GB"/>
        </w:rPr>
        <w:t xml:space="preserve">Variety of experiential learning methodologies including </w:t>
      </w:r>
      <w:r>
        <w:rPr>
          <w:color w:val="000000" w:themeColor="text1"/>
          <w:sz w:val="22"/>
          <w:szCs w:val="22"/>
          <w:lang w:val="en-GB"/>
        </w:rPr>
        <w:t>presentations</w:t>
      </w:r>
      <w:r w:rsidRPr="009056BD">
        <w:rPr>
          <w:color w:val="000000" w:themeColor="text1"/>
          <w:sz w:val="22"/>
          <w:szCs w:val="22"/>
          <w:lang w:val="en-GB"/>
        </w:rPr>
        <w:t xml:space="preserve">, videos, group </w:t>
      </w:r>
      <w:r>
        <w:rPr>
          <w:color w:val="000000" w:themeColor="text1"/>
          <w:sz w:val="22"/>
          <w:szCs w:val="22"/>
          <w:lang w:val="en-GB"/>
        </w:rPr>
        <w:t>task, activities</w:t>
      </w:r>
      <w:r w:rsidRPr="009056BD">
        <w:rPr>
          <w:color w:val="000000" w:themeColor="text1"/>
          <w:sz w:val="22"/>
          <w:szCs w:val="22"/>
          <w:lang w:val="en-GB"/>
        </w:rPr>
        <w:t xml:space="preserve"> and discussions, </w:t>
      </w:r>
      <w:r>
        <w:rPr>
          <w:color w:val="000000" w:themeColor="text1"/>
          <w:sz w:val="22"/>
          <w:szCs w:val="22"/>
          <w:lang w:val="en-GB"/>
        </w:rPr>
        <w:t>practical examples</w:t>
      </w:r>
      <w:r w:rsidRPr="009056BD">
        <w:rPr>
          <w:color w:val="000000" w:themeColor="text1"/>
          <w:sz w:val="22"/>
          <w:szCs w:val="22"/>
          <w:lang w:val="en-GB"/>
        </w:rPr>
        <w:t>, individual feedback</w:t>
      </w:r>
    </w:p>
    <w:p w14:paraId="453F3132" w14:textId="77777777" w:rsidR="003F64F0" w:rsidRDefault="003F64F0" w:rsidP="003F64F0">
      <w:pPr>
        <w:jc w:val="both"/>
        <w:rPr>
          <w:color w:val="000000" w:themeColor="text1"/>
          <w:sz w:val="22"/>
          <w:szCs w:val="22"/>
          <w:lang w:val="en-GB"/>
        </w:rPr>
      </w:pPr>
    </w:p>
    <w:p w14:paraId="244F169E" w14:textId="77777777" w:rsidR="003F64F0" w:rsidRPr="002133B0" w:rsidRDefault="003F64F0" w:rsidP="003F64F0">
      <w:pPr>
        <w:jc w:val="both"/>
        <w:rPr>
          <w:rStyle w:val="apple-converted-space"/>
          <w:rFonts w:cs="Times New Roman"/>
          <w:b/>
          <w:sz w:val="22"/>
          <w:u w:val="single"/>
          <w:lang w:eastAsia="en-GB"/>
        </w:rPr>
      </w:pPr>
      <w:r w:rsidRPr="002133B0">
        <w:rPr>
          <w:rStyle w:val="apple-converted-space"/>
          <w:rFonts w:cs="Times New Roman"/>
          <w:b/>
          <w:sz w:val="22"/>
          <w:u w:val="single"/>
          <w:lang w:val="en-GB" w:eastAsia="en-GB"/>
        </w:rPr>
        <w:t xml:space="preserve">Participants are required to attend the 4-day full course. </w:t>
      </w:r>
    </w:p>
    <w:p w14:paraId="092381DF" w14:textId="77777777" w:rsidR="003F64F0" w:rsidRPr="002133B0" w:rsidRDefault="003F64F0" w:rsidP="003F64F0">
      <w:pPr>
        <w:jc w:val="both"/>
        <w:rPr>
          <w:b/>
          <w:color w:val="000000" w:themeColor="text1"/>
          <w:sz w:val="22"/>
          <w:szCs w:val="22"/>
          <w:u w:val="single"/>
        </w:rPr>
      </w:pPr>
    </w:p>
    <w:p w14:paraId="3239ECA7" w14:textId="77777777" w:rsidR="003F64F0" w:rsidRDefault="003F64F0" w:rsidP="003F64F0">
      <w:pPr>
        <w:jc w:val="both"/>
        <w:rPr>
          <w:color w:val="000000" w:themeColor="text1"/>
          <w:sz w:val="22"/>
          <w:szCs w:val="22"/>
          <w:lang w:val="en-GB"/>
        </w:rPr>
      </w:pPr>
    </w:p>
    <w:p w14:paraId="63EAFEC4" w14:textId="77777777" w:rsidR="00CF07C8" w:rsidRPr="0017718F" w:rsidRDefault="00CF07C8" w:rsidP="00CF07C8">
      <w:pPr>
        <w:jc w:val="both"/>
        <w:rPr>
          <w:b/>
          <w:color w:val="C00000"/>
          <w:sz w:val="22"/>
          <w:szCs w:val="22"/>
          <w:lang w:val="en-GB"/>
        </w:rPr>
      </w:pPr>
      <w:r w:rsidRPr="0017718F">
        <w:rPr>
          <w:b/>
          <w:color w:val="C00000"/>
          <w:sz w:val="22"/>
          <w:szCs w:val="22"/>
          <w:lang w:val="en-GB"/>
        </w:rPr>
        <w:t>DEADLINE FOR APPLICATIONS:</w:t>
      </w:r>
    </w:p>
    <w:p w14:paraId="71D1750C" w14:textId="77777777" w:rsidR="003F6C56" w:rsidRDefault="003F6C56" w:rsidP="00CF07C8">
      <w:pPr>
        <w:jc w:val="both"/>
        <w:rPr>
          <w:rStyle w:val="apple-converted-space"/>
          <w:rFonts w:cs="Times New Roman"/>
          <w:lang w:val="en-GB" w:eastAsia="en-GB"/>
        </w:rPr>
      </w:pPr>
    </w:p>
    <w:p w14:paraId="493CA10F" w14:textId="60853865" w:rsidR="00CF07C8" w:rsidRPr="0017718F" w:rsidRDefault="00CF07C8" w:rsidP="00CF07C8">
      <w:pPr>
        <w:jc w:val="both"/>
        <w:rPr>
          <w:rStyle w:val="apple-converted-space"/>
          <w:rFonts w:cs="Times New Roman"/>
          <w:lang w:val="en-GB" w:eastAsia="en-GB"/>
        </w:rPr>
      </w:pPr>
      <w:r w:rsidRPr="0017718F">
        <w:rPr>
          <w:rStyle w:val="apple-converted-space"/>
          <w:rFonts w:cs="Times New Roman"/>
          <w:lang w:val="en-GB" w:eastAsia="en-GB"/>
        </w:rPr>
        <w:t xml:space="preserve">The applications MUST be submitted latest by </w:t>
      </w:r>
      <w:r w:rsidR="00F226B4">
        <w:rPr>
          <w:rStyle w:val="apple-converted-space"/>
          <w:rFonts w:cs="Times New Roman"/>
          <w:lang w:val="en-GB" w:eastAsia="en-GB"/>
        </w:rPr>
        <w:t>xx xx xxxx</w:t>
      </w:r>
      <w:r>
        <w:rPr>
          <w:rStyle w:val="apple-converted-space"/>
          <w:rFonts w:cs="Times New Roman"/>
          <w:lang w:val="en-GB" w:eastAsia="en-GB"/>
        </w:rPr>
        <w:t xml:space="preserve"> </w:t>
      </w:r>
      <w:r w:rsidRPr="0017718F">
        <w:rPr>
          <w:rStyle w:val="apple-converted-space"/>
          <w:rFonts w:cs="Times New Roman"/>
          <w:lang w:val="en-GB" w:eastAsia="en-GB"/>
        </w:rPr>
        <w:t>(</w:t>
      </w:r>
      <w:r w:rsidR="00F226B4">
        <w:rPr>
          <w:rStyle w:val="apple-converted-space"/>
          <w:rFonts w:cs="Times New Roman"/>
          <w:lang w:val="en-GB" w:eastAsia="en-GB"/>
        </w:rPr>
        <w:t>enter date and provide time zone)</w:t>
      </w:r>
      <w:r w:rsidRPr="0017718F">
        <w:rPr>
          <w:rStyle w:val="apple-converted-space"/>
          <w:rFonts w:cs="Times New Roman"/>
          <w:lang w:val="en-GB" w:eastAsia="en-GB"/>
        </w:rPr>
        <w:t xml:space="preserve"> at the provided link. </w:t>
      </w:r>
    </w:p>
    <w:p w14:paraId="3130423C" w14:textId="77777777" w:rsidR="00CF07C8" w:rsidRDefault="00CF07C8" w:rsidP="00CF07C8">
      <w:pPr>
        <w:jc w:val="both"/>
        <w:rPr>
          <w:b/>
          <w:color w:val="C00000"/>
          <w:sz w:val="22"/>
          <w:szCs w:val="22"/>
          <w:lang w:val="en-GB"/>
        </w:rPr>
      </w:pPr>
    </w:p>
    <w:p w14:paraId="35FB9FF4" w14:textId="70B02960" w:rsidR="00CF07C8" w:rsidRPr="0017718F" w:rsidRDefault="00CF07C8" w:rsidP="00CF07C8">
      <w:pPr>
        <w:jc w:val="both"/>
        <w:rPr>
          <w:b/>
          <w:color w:val="C00000"/>
          <w:sz w:val="22"/>
          <w:szCs w:val="22"/>
          <w:lang w:val="en-GB"/>
        </w:rPr>
      </w:pPr>
      <w:r w:rsidRPr="0017718F">
        <w:rPr>
          <w:b/>
          <w:color w:val="C00000"/>
          <w:sz w:val="22"/>
          <w:szCs w:val="22"/>
          <w:lang w:val="en-GB"/>
        </w:rPr>
        <w:t>FINAL SELECTION OF CANDIDATES:</w:t>
      </w:r>
    </w:p>
    <w:p w14:paraId="421FC0A4" w14:textId="77777777" w:rsidR="003F6C56" w:rsidRPr="003F6C56" w:rsidRDefault="003F6C56" w:rsidP="003F6C56">
      <w:pPr>
        <w:jc w:val="both"/>
        <w:rPr>
          <w:rStyle w:val="apple-converted-space"/>
          <w:rFonts w:cs="Times New Roman"/>
          <w:lang w:val="en-GB" w:eastAsia="en-GB"/>
        </w:rPr>
      </w:pPr>
    </w:p>
    <w:p w14:paraId="1B038AE0" w14:textId="0D1D8FBB" w:rsidR="00CF07C8" w:rsidRPr="0017718F" w:rsidRDefault="00CF07C8" w:rsidP="003F6C56">
      <w:pPr>
        <w:jc w:val="both"/>
        <w:rPr>
          <w:rStyle w:val="apple-converted-space"/>
          <w:rFonts w:cs="Times New Roman"/>
          <w:lang w:val="en-GB" w:eastAsia="en-GB"/>
        </w:rPr>
      </w:pPr>
      <w:r w:rsidRPr="0017718F">
        <w:rPr>
          <w:rStyle w:val="apple-converted-space"/>
          <w:rFonts w:cs="Times New Roman"/>
          <w:lang w:val="en-GB" w:eastAsia="en-GB"/>
        </w:rPr>
        <w:t xml:space="preserve">The selected candidates will be notified by: 29th May 2025. </w:t>
      </w:r>
    </w:p>
    <w:p w14:paraId="66A4DBA6" w14:textId="77777777" w:rsidR="00F226B4" w:rsidRPr="003F6C56" w:rsidRDefault="00F226B4" w:rsidP="003F6C56">
      <w:pPr>
        <w:jc w:val="both"/>
        <w:rPr>
          <w:rStyle w:val="apple-converted-space"/>
          <w:rFonts w:cs="Times New Roman"/>
          <w:lang w:val="en-GB" w:eastAsia="en-GB"/>
        </w:rPr>
      </w:pPr>
    </w:p>
    <w:p w14:paraId="71F36533" w14:textId="67A0D2C0" w:rsidR="00CF07C8" w:rsidRDefault="00CF07C8" w:rsidP="00F226B4">
      <w:pPr>
        <w:jc w:val="both"/>
        <w:rPr>
          <w:rStyle w:val="apple-converted-space"/>
          <w:rFonts w:cs="Times New Roman"/>
          <w:b/>
          <w:bCs/>
          <w:lang w:val="en-GB" w:eastAsia="en-GB"/>
        </w:rPr>
      </w:pPr>
      <w:r w:rsidRPr="0017718F">
        <w:rPr>
          <w:rStyle w:val="apple-converted-space"/>
          <w:rFonts w:cs="Times New Roman"/>
          <w:b/>
          <w:bCs/>
          <w:lang w:val="en-GB" w:eastAsia="en-GB"/>
        </w:rPr>
        <w:t xml:space="preserve">Please note that candidates from outside </w:t>
      </w:r>
      <w:r w:rsidR="003F6C56">
        <w:rPr>
          <w:rStyle w:val="apple-converted-space"/>
          <w:rFonts w:cs="Times New Roman"/>
          <w:b/>
          <w:bCs/>
          <w:lang w:val="en-GB" w:eastAsia="en-GB"/>
        </w:rPr>
        <w:t>(IFRC / NS Name)</w:t>
      </w:r>
      <w:r w:rsidRPr="0017718F">
        <w:rPr>
          <w:rStyle w:val="apple-converted-space"/>
          <w:rFonts w:cs="Times New Roman"/>
          <w:b/>
          <w:bCs/>
          <w:lang w:val="en-GB" w:eastAsia="en-GB"/>
        </w:rPr>
        <w:t xml:space="preserve"> will be responsible to bear the full cost of participation, including accommodation, travel, meals, and any other related expenses.</w:t>
      </w:r>
    </w:p>
    <w:p w14:paraId="04A77C84" w14:textId="77777777" w:rsidR="003F6C56" w:rsidRPr="0017718F" w:rsidRDefault="003F6C56" w:rsidP="00F226B4">
      <w:pPr>
        <w:jc w:val="both"/>
        <w:rPr>
          <w:rStyle w:val="apple-converted-space"/>
          <w:rFonts w:cs="Times New Roman"/>
          <w:b/>
          <w:bCs/>
          <w:lang w:val="en-GB" w:eastAsia="en-GB"/>
        </w:rPr>
      </w:pPr>
    </w:p>
    <w:p w14:paraId="217E4DB7" w14:textId="77777777" w:rsidR="00CF07C8" w:rsidRPr="0017718F" w:rsidRDefault="00CF07C8" w:rsidP="00CF07C8">
      <w:pPr>
        <w:spacing w:after="160" w:line="278" w:lineRule="auto"/>
        <w:rPr>
          <w:rFonts w:ascii="Calibri" w:hAnsi="Calibri" w:cs="Calibri"/>
          <w:sz w:val="22"/>
          <w:szCs w:val="22"/>
        </w:rPr>
      </w:pPr>
      <w:r w:rsidRPr="0017718F">
        <w:rPr>
          <w:rFonts w:ascii="Calibri" w:hAnsi="Calibri" w:cs="Calibri"/>
          <w:b/>
          <w:bCs/>
          <w:sz w:val="22"/>
          <w:szCs w:val="22"/>
        </w:rPr>
        <w:t>FOR FURTHER DETAILS, CONTACT:</w:t>
      </w:r>
    </w:p>
    <w:p w14:paraId="05782672" w14:textId="30E5C96A" w:rsidR="00CF07C8" w:rsidRPr="0017718F" w:rsidRDefault="00CF07C8" w:rsidP="00CF07C8">
      <w:pPr>
        <w:spacing w:after="160" w:line="278" w:lineRule="auto"/>
        <w:rPr>
          <w:rFonts w:ascii="Calibri" w:hAnsi="Calibri" w:cs="Calibri"/>
          <w:sz w:val="22"/>
          <w:szCs w:val="22"/>
        </w:rPr>
      </w:pPr>
      <w:r w:rsidRPr="0017718F">
        <w:rPr>
          <w:rFonts w:ascii="Calibri" w:hAnsi="Calibri" w:cs="Calibri"/>
          <w:sz w:val="22"/>
          <w:szCs w:val="22"/>
        </w:rPr>
        <w:t>Full Name:</w:t>
      </w:r>
      <w:r w:rsidR="003F6C56">
        <w:rPr>
          <w:rFonts w:ascii="Calibri" w:hAnsi="Calibri" w:cs="Calibri"/>
          <w:sz w:val="22"/>
          <w:szCs w:val="22"/>
        </w:rPr>
        <w:t xml:space="preserve"> xxxxxxxxxxxxxx</w:t>
      </w:r>
      <w:r w:rsidRPr="0017718F">
        <w:rPr>
          <w:rFonts w:ascii="Calibri" w:hAnsi="Calibri" w:cs="Calibri"/>
          <w:sz w:val="22"/>
          <w:szCs w:val="22"/>
        </w:rPr>
        <w:t xml:space="preserve"> </w:t>
      </w:r>
    </w:p>
    <w:p w14:paraId="6D67A965" w14:textId="41265AF0" w:rsidR="00CF07C8" w:rsidRPr="0017718F" w:rsidRDefault="00CF07C8" w:rsidP="00CF07C8">
      <w:pPr>
        <w:spacing w:after="160" w:line="278" w:lineRule="auto"/>
        <w:rPr>
          <w:rFonts w:ascii="Calibri" w:hAnsi="Calibri" w:cs="Calibri"/>
          <w:sz w:val="22"/>
          <w:szCs w:val="22"/>
        </w:rPr>
      </w:pPr>
      <w:r w:rsidRPr="0017718F">
        <w:rPr>
          <w:rFonts w:ascii="Calibri" w:hAnsi="Calibri" w:cs="Calibri"/>
          <w:sz w:val="22"/>
          <w:szCs w:val="22"/>
        </w:rPr>
        <w:lastRenderedPageBreak/>
        <w:t xml:space="preserve">Designation: </w:t>
      </w:r>
      <w:r w:rsidR="003F6C56">
        <w:rPr>
          <w:rFonts w:ascii="Calibri" w:hAnsi="Calibri" w:cs="Calibri"/>
          <w:sz w:val="22"/>
          <w:szCs w:val="22"/>
        </w:rPr>
        <w:t>xxxxxxxx</w:t>
      </w:r>
      <w:r w:rsidRPr="0017718F">
        <w:rPr>
          <w:rFonts w:ascii="Calibri" w:hAnsi="Calibri" w:cs="Calibri"/>
          <w:sz w:val="22"/>
          <w:szCs w:val="22"/>
        </w:rPr>
        <w:t xml:space="preserve"> </w:t>
      </w:r>
    </w:p>
    <w:p w14:paraId="7FD9DC72" w14:textId="34110FBF" w:rsidR="00CF07C8" w:rsidRPr="003F6C56" w:rsidRDefault="00CF07C8" w:rsidP="003F6C56">
      <w:pPr>
        <w:spacing w:after="160" w:line="278" w:lineRule="auto"/>
        <w:rPr>
          <w:rFonts w:ascii="Calibri" w:hAnsi="Calibri" w:cs="Calibri"/>
          <w:sz w:val="22"/>
          <w:szCs w:val="22"/>
        </w:rPr>
      </w:pPr>
      <w:r w:rsidRPr="0017718F">
        <w:rPr>
          <w:rFonts w:ascii="Calibri" w:hAnsi="Calibri" w:cs="Calibri"/>
          <w:sz w:val="22"/>
          <w:szCs w:val="22"/>
        </w:rPr>
        <w:t>Email ID:</w:t>
      </w:r>
      <w:r w:rsidR="003F6C56">
        <w:rPr>
          <w:rFonts w:ascii="Calibri" w:hAnsi="Calibri" w:cs="Calibri"/>
          <w:sz w:val="22"/>
          <w:szCs w:val="22"/>
        </w:rPr>
        <w:t xml:space="preserve"> xxxxxx</w:t>
      </w:r>
      <w:r w:rsidRPr="0017718F">
        <w:rPr>
          <w:rFonts w:ascii="Calibri" w:hAnsi="Calibri" w:cs="Calibri"/>
          <w:sz w:val="22"/>
          <w:szCs w:val="22"/>
        </w:rPr>
        <w:t xml:space="preserve">  </w:t>
      </w:r>
    </w:p>
    <w:sectPr w:rsidR="00CF07C8" w:rsidRPr="003F6C56" w:rsidSect="003F64F0">
      <w:footerReference w:type="default" r:id="rId10"/>
      <w:pgSz w:w="11909" w:h="16834" w:code="9"/>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E845B" w14:textId="77777777" w:rsidR="00380527" w:rsidRDefault="00380527" w:rsidP="003F64F0">
      <w:r>
        <w:separator/>
      </w:r>
    </w:p>
  </w:endnote>
  <w:endnote w:type="continuationSeparator" w:id="0">
    <w:p w14:paraId="0E9C3128" w14:textId="77777777" w:rsidR="00380527" w:rsidRDefault="00380527" w:rsidP="003F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48EE" w14:textId="77777777" w:rsidR="002E23E5" w:rsidRPr="002E23E5" w:rsidRDefault="002E23E5">
    <w:pPr>
      <w:tabs>
        <w:tab w:val="center" w:pos="4550"/>
        <w:tab w:val="left" w:pos="5818"/>
      </w:tabs>
      <w:ind w:right="260"/>
      <w:jc w:val="right"/>
      <w:rPr>
        <w:color w:val="222A35" w:themeColor="text2" w:themeShade="80"/>
        <w:sz w:val="20"/>
        <w:szCs w:val="20"/>
      </w:rPr>
    </w:pPr>
    <w:r w:rsidRPr="002E23E5">
      <w:rPr>
        <w:color w:val="8496B0" w:themeColor="text2" w:themeTint="99"/>
        <w:spacing w:val="60"/>
        <w:sz w:val="20"/>
        <w:szCs w:val="20"/>
      </w:rPr>
      <w:t>Page</w:t>
    </w:r>
    <w:r w:rsidRPr="002E23E5">
      <w:rPr>
        <w:color w:val="8496B0" w:themeColor="text2" w:themeTint="99"/>
        <w:sz w:val="20"/>
        <w:szCs w:val="20"/>
      </w:rPr>
      <w:t xml:space="preserve"> </w:t>
    </w:r>
    <w:r w:rsidRPr="002E23E5">
      <w:rPr>
        <w:color w:val="323E4F" w:themeColor="text2" w:themeShade="BF"/>
        <w:sz w:val="20"/>
        <w:szCs w:val="20"/>
      </w:rPr>
      <w:fldChar w:fldCharType="begin"/>
    </w:r>
    <w:r w:rsidRPr="002E23E5">
      <w:rPr>
        <w:color w:val="323E4F" w:themeColor="text2" w:themeShade="BF"/>
        <w:sz w:val="20"/>
        <w:szCs w:val="20"/>
      </w:rPr>
      <w:instrText xml:space="preserve"> PAGE   \* MERGEFORMAT </w:instrText>
    </w:r>
    <w:r w:rsidRPr="002E23E5">
      <w:rPr>
        <w:color w:val="323E4F" w:themeColor="text2" w:themeShade="BF"/>
        <w:sz w:val="20"/>
        <w:szCs w:val="20"/>
      </w:rPr>
      <w:fldChar w:fldCharType="separate"/>
    </w:r>
    <w:r w:rsidRPr="002E23E5">
      <w:rPr>
        <w:noProof/>
        <w:color w:val="323E4F" w:themeColor="text2" w:themeShade="BF"/>
        <w:sz w:val="20"/>
        <w:szCs w:val="20"/>
      </w:rPr>
      <w:t>1</w:t>
    </w:r>
    <w:r w:rsidRPr="002E23E5">
      <w:rPr>
        <w:color w:val="323E4F" w:themeColor="text2" w:themeShade="BF"/>
        <w:sz w:val="20"/>
        <w:szCs w:val="20"/>
      </w:rPr>
      <w:fldChar w:fldCharType="end"/>
    </w:r>
    <w:r w:rsidRPr="002E23E5">
      <w:rPr>
        <w:color w:val="323E4F" w:themeColor="text2" w:themeShade="BF"/>
        <w:sz w:val="20"/>
        <w:szCs w:val="20"/>
      </w:rPr>
      <w:t xml:space="preserve"> | </w:t>
    </w:r>
    <w:r w:rsidRPr="002E23E5">
      <w:rPr>
        <w:color w:val="323E4F" w:themeColor="text2" w:themeShade="BF"/>
        <w:sz w:val="20"/>
        <w:szCs w:val="20"/>
      </w:rPr>
      <w:fldChar w:fldCharType="begin"/>
    </w:r>
    <w:r w:rsidRPr="002E23E5">
      <w:rPr>
        <w:color w:val="323E4F" w:themeColor="text2" w:themeShade="BF"/>
        <w:sz w:val="20"/>
        <w:szCs w:val="20"/>
      </w:rPr>
      <w:instrText xml:space="preserve"> NUMPAGES  \* Arabic  \* MERGEFORMAT </w:instrText>
    </w:r>
    <w:r w:rsidRPr="002E23E5">
      <w:rPr>
        <w:color w:val="323E4F" w:themeColor="text2" w:themeShade="BF"/>
        <w:sz w:val="20"/>
        <w:szCs w:val="20"/>
      </w:rPr>
      <w:fldChar w:fldCharType="separate"/>
    </w:r>
    <w:r w:rsidRPr="002E23E5">
      <w:rPr>
        <w:noProof/>
        <w:color w:val="323E4F" w:themeColor="text2" w:themeShade="BF"/>
        <w:sz w:val="20"/>
        <w:szCs w:val="20"/>
      </w:rPr>
      <w:t>1</w:t>
    </w:r>
    <w:r w:rsidRPr="002E23E5">
      <w:rPr>
        <w:color w:val="323E4F" w:themeColor="text2" w:themeShade="BF"/>
        <w:sz w:val="20"/>
        <w:szCs w:val="20"/>
      </w:rPr>
      <w:fldChar w:fldCharType="end"/>
    </w:r>
  </w:p>
  <w:p w14:paraId="244D3F7C" w14:textId="77777777" w:rsidR="002E23E5" w:rsidRDefault="002E2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66D27" w14:textId="77777777" w:rsidR="00380527" w:rsidRDefault="00380527" w:rsidP="003F64F0">
      <w:r>
        <w:separator/>
      </w:r>
    </w:p>
  </w:footnote>
  <w:footnote w:type="continuationSeparator" w:id="0">
    <w:p w14:paraId="46FEC948" w14:textId="77777777" w:rsidR="00380527" w:rsidRDefault="00380527" w:rsidP="003F6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D5B"/>
    <w:multiLevelType w:val="hybridMultilevel"/>
    <w:tmpl w:val="7C289C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A551871"/>
    <w:multiLevelType w:val="hybridMultilevel"/>
    <w:tmpl w:val="B41C1DD4"/>
    <w:lvl w:ilvl="0" w:tplc="2264DB46">
      <w:start w:val="4"/>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5E56EE"/>
    <w:multiLevelType w:val="hybridMultilevel"/>
    <w:tmpl w:val="4CC21504"/>
    <w:lvl w:ilvl="0" w:tplc="7D22105C">
      <w:start w:val="1"/>
      <w:numFmt w:val="bullet"/>
      <w:lvlText w:val="•"/>
      <w:lvlJc w:val="left"/>
      <w:pPr>
        <w:tabs>
          <w:tab w:val="num" w:pos="720"/>
        </w:tabs>
        <w:ind w:left="720" w:hanging="360"/>
      </w:pPr>
      <w:rPr>
        <w:rFonts w:ascii="Arial" w:hAnsi="Arial" w:hint="default"/>
      </w:rPr>
    </w:lvl>
    <w:lvl w:ilvl="1" w:tplc="ED14DDEA" w:tentative="1">
      <w:start w:val="1"/>
      <w:numFmt w:val="bullet"/>
      <w:lvlText w:val="•"/>
      <w:lvlJc w:val="left"/>
      <w:pPr>
        <w:tabs>
          <w:tab w:val="num" w:pos="1440"/>
        </w:tabs>
        <w:ind w:left="1440" w:hanging="360"/>
      </w:pPr>
      <w:rPr>
        <w:rFonts w:ascii="Arial" w:hAnsi="Arial" w:hint="default"/>
      </w:rPr>
    </w:lvl>
    <w:lvl w:ilvl="2" w:tplc="F53EED08" w:tentative="1">
      <w:start w:val="1"/>
      <w:numFmt w:val="bullet"/>
      <w:lvlText w:val="•"/>
      <w:lvlJc w:val="left"/>
      <w:pPr>
        <w:tabs>
          <w:tab w:val="num" w:pos="2160"/>
        </w:tabs>
        <w:ind w:left="2160" w:hanging="360"/>
      </w:pPr>
      <w:rPr>
        <w:rFonts w:ascii="Arial" w:hAnsi="Arial" w:hint="default"/>
      </w:rPr>
    </w:lvl>
    <w:lvl w:ilvl="3" w:tplc="DD1C0422" w:tentative="1">
      <w:start w:val="1"/>
      <w:numFmt w:val="bullet"/>
      <w:lvlText w:val="•"/>
      <w:lvlJc w:val="left"/>
      <w:pPr>
        <w:tabs>
          <w:tab w:val="num" w:pos="2880"/>
        </w:tabs>
        <w:ind w:left="2880" w:hanging="360"/>
      </w:pPr>
      <w:rPr>
        <w:rFonts w:ascii="Arial" w:hAnsi="Arial" w:hint="default"/>
      </w:rPr>
    </w:lvl>
    <w:lvl w:ilvl="4" w:tplc="08DC45D0" w:tentative="1">
      <w:start w:val="1"/>
      <w:numFmt w:val="bullet"/>
      <w:lvlText w:val="•"/>
      <w:lvlJc w:val="left"/>
      <w:pPr>
        <w:tabs>
          <w:tab w:val="num" w:pos="3600"/>
        </w:tabs>
        <w:ind w:left="3600" w:hanging="360"/>
      </w:pPr>
      <w:rPr>
        <w:rFonts w:ascii="Arial" w:hAnsi="Arial" w:hint="default"/>
      </w:rPr>
    </w:lvl>
    <w:lvl w:ilvl="5" w:tplc="B540D4A6" w:tentative="1">
      <w:start w:val="1"/>
      <w:numFmt w:val="bullet"/>
      <w:lvlText w:val="•"/>
      <w:lvlJc w:val="left"/>
      <w:pPr>
        <w:tabs>
          <w:tab w:val="num" w:pos="4320"/>
        </w:tabs>
        <w:ind w:left="4320" w:hanging="360"/>
      </w:pPr>
      <w:rPr>
        <w:rFonts w:ascii="Arial" w:hAnsi="Arial" w:hint="default"/>
      </w:rPr>
    </w:lvl>
    <w:lvl w:ilvl="6" w:tplc="84F65F7C" w:tentative="1">
      <w:start w:val="1"/>
      <w:numFmt w:val="bullet"/>
      <w:lvlText w:val="•"/>
      <w:lvlJc w:val="left"/>
      <w:pPr>
        <w:tabs>
          <w:tab w:val="num" w:pos="5040"/>
        </w:tabs>
        <w:ind w:left="5040" w:hanging="360"/>
      </w:pPr>
      <w:rPr>
        <w:rFonts w:ascii="Arial" w:hAnsi="Arial" w:hint="default"/>
      </w:rPr>
    </w:lvl>
    <w:lvl w:ilvl="7" w:tplc="809A3692" w:tentative="1">
      <w:start w:val="1"/>
      <w:numFmt w:val="bullet"/>
      <w:lvlText w:val="•"/>
      <w:lvlJc w:val="left"/>
      <w:pPr>
        <w:tabs>
          <w:tab w:val="num" w:pos="5760"/>
        </w:tabs>
        <w:ind w:left="5760" w:hanging="360"/>
      </w:pPr>
      <w:rPr>
        <w:rFonts w:ascii="Arial" w:hAnsi="Arial" w:hint="default"/>
      </w:rPr>
    </w:lvl>
    <w:lvl w:ilvl="8" w:tplc="CD98C3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B3673D"/>
    <w:multiLevelType w:val="hybridMultilevel"/>
    <w:tmpl w:val="AB64A1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45870023"/>
    <w:multiLevelType w:val="hybridMultilevel"/>
    <w:tmpl w:val="C0806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840DE1"/>
    <w:multiLevelType w:val="hybridMultilevel"/>
    <w:tmpl w:val="2ADA3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4618623">
    <w:abstractNumId w:val="4"/>
  </w:num>
  <w:num w:numId="2" w16cid:durableId="703403110">
    <w:abstractNumId w:val="5"/>
  </w:num>
  <w:num w:numId="3" w16cid:durableId="1417899499">
    <w:abstractNumId w:val="0"/>
  </w:num>
  <w:num w:numId="4" w16cid:durableId="2110658353">
    <w:abstractNumId w:val="3"/>
  </w:num>
  <w:num w:numId="5" w16cid:durableId="1167751595">
    <w:abstractNumId w:val="1"/>
  </w:num>
  <w:num w:numId="6" w16cid:durableId="599993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F0"/>
    <w:rsid w:val="00026655"/>
    <w:rsid w:val="00072E26"/>
    <w:rsid w:val="002E23E5"/>
    <w:rsid w:val="00361FC2"/>
    <w:rsid w:val="00380527"/>
    <w:rsid w:val="003F64F0"/>
    <w:rsid w:val="003F6C56"/>
    <w:rsid w:val="005D24E1"/>
    <w:rsid w:val="00694FA3"/>
    <w:rsid w:val="00977CB8"/>
    <w:rsid w:val="009B6E71"/>
    <w:rsid w:val="009E44B7"/>
    <w:rsid w:val="00A904C4"/>
    <w:rsid w:val="00B8717C"/>
    <w:rsid w:val="00CF07C8"/>
    <w:rsid w:val="00D45A8E"/>
    <w:rsid w:val="00DE4056"/>
    <w:rsid w:val="00E16B0D"/>
    <w:rsid w:val="00F226B4"/>
    <w:rsid w:val="00F55358"/>
    <w:rsid w:val="00FC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0437"/>
  <w15:chartTrackingRefBased/>
  <w15:docId w15:val="{ACA9613A-FF2F-45C0-9243-4C68F0DD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4F0"/>
    <w:pPr>
      <w:spacing w:after="0" w:line="240" w:lineRule="auto"/>
    </w:pPr>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3F64F0"/>
    <w:rPr>
      <w:rFonts w:ascii="Calibri" w:hAnsi="Calibri" w:cs="Times New Roman"/>
      <w:sz w:val="17"/>
      <w:szCs w:val="17"/>
      <w:lang w:val="en-GB" w:eastAsia="en-GB"/>
    </w:rPr>
  </w:style>
  <w:style w:type="character" w:customStyle="1" w:styleId="apple-converted-space">
    <w:name w:val="apple-converted-space"/>
    <w:basedOn w:val="DefaultParagraphFont"/>
    <w:rsid w:val="003F64F0"/>
  </w:style>
  <w:style w:type="paragraph" w:styleId="ListParagraph">
    <w:name w:val="List Paragraph"/>
    <w:basedOn w:val="Normal"/>
    <w:uiPriority w:val="34"/>
    <w:qFormat/>
    <w:rsid w:val="003F64F0"/>
    <w:pPr>
      <w:ind w:left="720"/>
      <w:contextualSpacing/>
    </w:pPr>
  </w:style>
  <w:style w:type="character" w:customStyle="1" w:styleId="c3">
    <w:name w:val="c3"/>
    <w:basedOn w:val="DefaultParagraphFont"/>
    <w:rsid w:val="003F64F0"/>
  </w:style>
  <w:style w:type="character" w:styleId="Hyperlink">
    <w:name w:val="Hyperlink"/>
    <w:basedOn w:val="DefaultParagraphFont"/>
    <w:uiPriority w:val="99"/>
    <w:unhideWhenUsed/>
    <w:rsid w:val="003F64F0"/>
    <w:rPr>
      <w:color w:val="0563C1" w:themeColor="hyperlink"/>
      <w:u w:val="single"/>
    </w:rPr>
  </w:style>
  <w:style w:type="paragraph" w:styleId="FootnoteText">
    <w:name w:val="footnote text"/>
    <w:basedOn w:val="Normal"/>
    <w:link w:val="FootnoteTextChar"/>
    <w:uiPriority w:val="99"/>
    <w:semiHidden/>
    <w:unhideWhenUsed/>
    <w:rsid w:val="003F64F0"/>
    <w:rPr>
      <w:sz w:val="20"/>
      <w:szCs w:val="20"/>
    </w:rPr>
  </w:style>
  <w:style w:type="character" w:customStyle="1" w:styleId="FootnoteTextChar">
    <w:name w:val="Footnote Text Char"/>
    <w:basedOn w:val="DefaultParagraphFont"/>
    <w:link w:val="FootnoteText"/>
    <w:uiPriority w:val="99"/>
    <w:semiHidden/>
    <w:rsid w:val="003F64F0"/>
    <w:rPr>
      <w:rFonts w:ascii="Helvetica" w:hAnsi="Helvetica"/>
      <w:sz w:val="20"/>
      <w:szCs w:val="20"/>
    </w:rPr>
  </w:style>
  <w:style w:type="character" w:styleId="FootnoteReference">
    <w:name w:val="footnote reference"/>
    <w:basedOn w:val="DefaultParagraphFont"/>
    <w:uiPriority w:val="99"/>
    <w:semiHidden/>
    <w:unhideWhenUsed/>
    <w:rsid w:val="003F64F0"/>
    <w:rPr>
      <w:vertAlign w:val="superscript"/>
    </w:rPr>
  </w:style>
  <w:style w:type="table" w:styleId="TableGrid">
    <w:name w:val="Table Grid"/>
    <w:basedOn w:val="TableNormal"/>
    <w:uiPriority w:val="39"/>
    <w:rsid w:val="003F6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3E5"/>
    <w:pPr>
      <w:tabs>
        <w:tab w:val="center" w:pos="4680"/>
        <w:tab w:val="right" w:pos="9360"/>
      </w:tabs>
    </w:pPr>
  </w:style>
  <w:style w:type="character" w:customStyle="1" w:styleId="HeaderChar">
    <w:name w:val="Header Char"/>
    <w:basedOn w:val="DefaultParagraphFont"/>
    <w:link w:val="Header"/>
    <w:uiPriority w:val="99"/>
    <w:rsid w:val="002E23E5"/>
    <w:rPr>
      <w:rFonts w:ascii="Helvetica" w:hAnsi="Helvetica"/>
      <w:sz w:val="24"/>
      <w:szCs w:val="24"/>
    </w:rPr>
  </w:style>
  <w:style w:type="paragraph" w:styleId="Footer">
    <w:name w:val="footer"/>
    <w:basedOn w:val="Normal"/>
    <w:link w:val="FooterChar"/>
    <w:uiPriority w:val="99"/>
    <w:unhideWhenUsed/>
    <w:rsid w:val="002E23E5"/>
    <w:pPr>
      <w:tabs>
        <w:tab w:val="center" w:pos="4680"/>
        <w:tab w:val="right" w:pos="9360"/>
      </w:tabs>
    </w:pPr>
  </w:style>
  <w:style w:type="character" w:customStyle="1" w:styleId="FooterChar">
    <w:name w:val="Footer Char"/>
    <w:basedOn w:val="DefaultParagraphFont"/>
    <w:link w:val="Footer"/>
    <w:uiPriority w:val="99"/>
    <w:rsid w:val="002E23E5"/>
    <w:rPr>
      <w:rFonts w:ascii="Helvetica"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rc.csod.com/ui/lms-learning-details/app/curriculum/e095751e-53d5-4e26-9f66-ee1db2c65e5d" TargetMode="External"/><Relationship Id="rId3" Type="http://schemas.openxmlformats.org/officeDocument/2006/relationships/settings" Target="settings.xml"/><Relationship Id="rId7" Type="http://schemas.openxmlformats.org/officeDocument/2006/relationships/hyperlink" Target="https://ifrc.csod.com/ui/lms-learning-details/app/curriculum/32d666aa-d6cf-46ca-b4bc-a86f7ac542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frc.csod.com/ui/lms-learning-details/app/course/61231dc6-ddff-4ba6-bea8-b6ebf4c76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Nawani</dc:creator>
  <cp:keywords/>
  <dc:description/>
  <cp:lastModifiedBy>Adam Lark (s5423527)</cp:lastModifiedBy>
  <cp:revision>2</cp:revision>
  <dcterms:created xsi:type="dcterms:W3CDTF">2025-08-14T10:29:00Z</dcterms:created>
  <dcterms:modified xsi:type="dcterms:W3CDTF">2025-08-14T10:29:00Z</dcterms:modified>
</cp:coreProperties>
</file>