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31C09" w14:textId="5E12E9D5" w:rsidR="00C46417" w:rsidRPr="00612C40" w:rsidRDefault="18DF8709" w:rsidP="71EB5BB6">
      <w:pPr>
        <w:pStyle w:val="Heading1"/>
        <w:bidi/>
        <w:spacing w:before="120" w:after="120" w:line="240" w:lineRule="auto"/>
        <w:jc w:val="both"/>
        <w:rPr>
          <w:rFonts w:asciiTheme="minorHAnsi" w:eastAsia="Verdana" w:hAnsiTheme="minorHAnsi" w:cstheme="minorHAnsi"/>
          <w:b/>
          <w:bCs/>
          <w:color w:val="C00000"/>
          <w:sz w:val="28"/>
          <w:szCs w:val="28"/>
        </w:rPr>
      </w:pPr>
      <w:r w:rsidRPr="00612C40">
        <w:rPr>
          <w:rFonts w:asciiTheme="minorHAnsi" w:eastAsia="Verdana" w:hAnsiTheme="minorHAnsi" w:cstheme="minorHAnsi"/>
          <w:b/>
          <w:bCs/>
          <w:color w:val="C00000"/>
          <w:sz w:val="28"/>
          <w:szCs w:val="28"/>
          <w:rtl/>
        </w:rPr>
        <w:t>الملحق 1 - نموذج تقرير</w:t>
      </w:r>
      <w:r w:rsidR="00612C40">
        <w:rPr>
          <w:rFonts w:asciiTheme="minorHAnsi" w:eastAsia="Verdana" w:hAnsiTheme="minorHAnsi" w:cstheme="minorHAnsi" w:hint="cs"/>
          <w:b/>
          <w:bCs/>
          <w:color w:val="C00000"/>
          <w:sz w:val="28"/>
          <w:szCs w:val="28"/>
          <w:rtl/>
        </w:rPr>
        <w:t xml:space="preserve"> المراجعة</w:t>
      </w:r>
      <w:r w:rsidRPr="00612C40">
        <w:rPr>
          <w:rFonts w:asciiTheme="minorHAnsi" w:eastAsia="Verdana" w:hAnsiTheme="minorHAnsi" w:cstheme="minorHAnsi"/>
          <w:b/>
          <w:bCs/>
          <w:color w:val="C00000"/>
          <w:sz w:val="28"/>
          <w:szCs w:val="28"/>
          <w:rtl/>
        </w:rPr>
        <w:t xml:space="preserve"> النهائي</w:t>
      </w:r>
      <w:r w:rsidR="00612C40">
        <w:rPr>
          <w:rFonts w:asciiTheme="minorHAnsi" w:eastAsia="Verdana" w:hAnsiTheme="minorHAnsi" w:cstheme="minorHAnsi" w:hint="cs"/>
          <w:b/>
          <w:bCs/>
          <w:color w:val="C00000"/>
          <w:sz w:val="28"/>
          <w:szCs w:val="28"/>
          <w:rtl/>
        </w:rPr>
        <w:t>ة</w:t>
      </w:r>
    </w:p>
    <w:p w14:paraId="7EAB24D6" w14:textId="01D5BB9D" w:rsidR="00C46417" w:rsidRPr="00612C40" w:rsidRDefault="00C46417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</w:p>
    <w:p w14:paraId="2CC55700" w14:textId="49DF133B" w:rsidR="00C46417" w:rsidRPr="00612C40" w:rsidRDefault="00612C40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  <w:lang w:val="en-US"/>
        </w:rPr>
      </w:pPr>
      <w:r>
        <w:rPr>
          <w:rFonts w:eastAsia="Verdana"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="18DF8709" w:rsidRPr="00612C40">
        <w:rPr>
          <w:rFonts w:eastAsia="Verdana" w:cstheme="minorHAnsi"/>
          <w:b/>
          <w:bCs/>
          <w:color w:val="000000" w:themeColor="text1"/>
          <w:sz w:val="28"/>
          <w:szCs w:val="28"/>
          <w:rtl/>
        </w:rPr>
        <w:t>مقدمة</w:t>
      </w:r>
    </w:p>
    <w:p w14:paraId="34F038E4" w14:textId="4B14F24D" w:rsidR="00C46417" w:rsidRPr="00612C40" w:rsidRDefault="00612C40" w:rsidP="71EB5BB6">
      <w:pPr>
        <w:bidi/>
        <w:spacing w:after="120" w:line="240" w:lineRule="auto"/>
        <w:ind w:firstLine="720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 xml:space="preserve">المعلومات الأساسية </w:t>
      </w:r>
    </w:p>
    <w:p w14:paraId="6FEFAFD2" w14:textId="67E1A8B5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التوسع في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الأسس المرجعية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وتقديم معلومات محددة تتعلق بالبلد، مثل تواريخ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الإستعداد للمساعدات النقدية والقسائم</w:t>
      </w:r>
      <w:r w:rsidR="00612C40">
        <w:rPr>
          <w:rFonts w:eastAsia="Verdana" w:cstheme="minorHAnsi" w:hint="cs"/>
          <w:color w:val="000000" w:themeColor="text1"/>
          <w:sz w:val="28"/>
          <w:szCs w:val="28"/>
          <w:rtl/>
        </w:rPr>
        <w:t>، و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أي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مراجع</w:t>
      </w:r>
      <w:r w:rsidR="00612C40">
        <w:rPr>
          <w:rFonts w:eastAsia="Verdana" w:cstheme="minorHAnsi" w:hint="cs"/>
          <w:color w:val="000000" w:themeColor="text1"/>
          <w:sz w:val="28"/>
          <w:szCs w:val="28"/>
          <w:rtl/>
        </w:rPr>
        <w:t>ات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سابقة تم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إجراؤها.</w:t>
      </w:r>
    </w:p>
    <w:p w14:paraId="56FEBA3D" w14:textId="4DF0BA04" w:rsidR="00C46417" w:rsidRPr="00612C40" w:rsidRDefault="00612C40" w:rsidP="71EB5BB6">
      <w:pPr>
        <w:bidi/>
        <w:spacing w:after="120" w:line="240" w:lineRule="auto"/>
        <w:ind w:firstLine="720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>الغاية</w:t>
      </w:r>
    </w:p>
    <w:p w14:paraId="721E1A74" w14:textId="205534ED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ملخص </w:t>
      </w:r>
      <w:r w:rsidR="00612C40">
        <w:rPr>
          <w:rFonts w:eastAsia="Verdana" w:cstheme="minorHAnsi" w:hint="cs"/>
          <w:color w:val="000000" w:themeColor="text1"/>
          <w:sz w:val="28"/>
          <w:szCs w:val="28"/>
          <w:rtl/>
        </w:rPr>
        <w:t>ع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ن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الأسس المرجعية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>.</w:t>
      </w:r>
    </w:p>
    <w:p w14:paraId="2A22FCCE" w14:textId="110E065C" w:rsidR="00C46417" w:rsidRPr="00612C40" w:rsidRDefault="00612C40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 w:hint="cs"/>
          <w:b/>
          <w:bCs/>
          <w:color w:val="000000" w:themeColor="text1"/>
          <w:sz w:val="28"/>
          <w:szCs w:val="28"/>
          <w:rtl/>
        </w:rPr>
        <w:t>ال</w:t>
      </w:r>
      <w:r w:rsidR="18DF8709" w:rsidRPr="00612C40">
        <w:rPr>
          <w:rFonts w:eastAsia="Verdana" w:cstheme="minorHAnsi"/>
          <w:b/>
          <w:bCs/>
          <w:color w:val="000000" w:themeColor="text1"/>
          <w:sz w:val="28"/>
          <w:szCs w:val="28"/>
          <w:rtl/>
        </w:rPr>
        <w:t>منهج</w:t>
      </w:r>
      <w:r>
        <w:rPr>
          <w:rFonts w:eastAsia="Verdana" w:cstheme="minorHAnsi" w:hint="cs"/>
          <w:b/>
          <w:bCs/>
          <w:color w:val="000000" w:themeColor="text1"/>
          <w:sz w:val="28"/>
          <w:szCs w:val="28"/>
          <w:rtl/>
        </w:rPr>
        <w:t>ية</w:t>
      </w:r>
    </w:p>
    <w:p w14:paraId="1E1B563B" w14:textId="782DF888" w:rsidR="00C46417" w:rsidRPr="00612C40" w:rsidRDefault="18DF8709" w:rsidP="71EB5BB6">
      <w:pPr>
        <w:bidi/>
        <w:spacing w:after="120" w:line="240" w:lineRule="auto"/>
        <w:ind w:left="426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>وصف نهج ورشة العمل</w:t>
      </w:r>
    </w:p>
    <w:p w14:paraId="43DD1564" w14:textId="11D979EC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color w:val="000000" w:themeColor="text1"/>
          <w:sz w:val="28"/>
          <w:szCs w:val="28"/>
          <w:rtl/>
        </w:rPr>
        <w:t>القيود</w:t>
      </w:r>
    </w:p>
    <w:p w14:paraId="769732F4" w14:textId="259A4ECC" w:rsidR="00C46417" w:rsidRPr="00612C40" w:rsidRDefault="18DF8709" w:rsidP="71EB5BB6">
      <w:pPr>
        <w:bidi/>
        <w:spacing w:after="120" w:line="240" w:lineRule="auto"/>
        <w:ind w:firstLine="426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على سبيل </w:t>
      </w:r>
      <w:r w:rsidR="00612C40"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المثال،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>تخلف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المشاركين الرئيسيين 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>ع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>ن الحضور</w:t>
      </w:r>
    </w:p>
    <w:p w14:paraId="18CC3E86" w14:textId="609BD573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color w:val="000000" w:themeColor="text1"/>
          <w:sz w:val="28"/>
          <w:szCs w:val="28"/>
          <w:rtl/>
        </w:rPr>
        <w:t>النتائج</w:t>
      </w:r>
    </w:p>
    <w:p w14:paraId="675D3445" w14:textId="3660B654" w:rsidR="00C46417" w:rsidRPr="00612C40" w:rsidRDefault="18DF8709" w:rsidP="71EB5BB6">
      <w:pPr>
        <w:bidi/>
        <w:spacing w:after="120" w:line="240" w:lineRule="auto"/>
        <w:ind w:left="709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>رحلة الاستعداد</w:t>
      </w:r>
      <w:r w:rsidR="00612C40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 xml:space="preserve"> ل</w:t>
      </w:r>
      <w:r w:rsidR="00612C40" w:rsidRPr="00612C40">
        <w:rPr>
          <w:rFonts w:eastAsia="Verdana" w:cs="Calibri"/>
          <w:b/>
          <w:bCs/>
          <w:i/>
          <w:iCs/>
          <w:color w:val="000000" w:themeColor="text1"/>
          <w:sz w:val="28"/>
          <w:szCs w:val="28"/>
          <w:rtl/>
        </w:rPr>
        <w:t xml:space="preserve">لمساعدات النقدية والقسائم </w:t>
      </w:r>
    </w:p>
    <w:p w14:paraId="13F93CFA" w14:textId="416CE2AD" w:rsidR="00C46417" w:rsidRPr="00612C40" w:rsidRDefault="00B24528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/>
          <w:color w:val="000000" w:themeColor="text1"/>
          <w:sz w:val="28"/>
          <w:szCs w:val="28"/>
          <w:rtl/>
        </w:rPr>
        <w:t>ينبغي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أن يصف هذا القسم خرائط الرحلة التي أنشأها المشاركون (إما لكل مجموعة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على حدى 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أو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ملخص شامل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عن كافة المجموعات المشتركة)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.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اشرح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ما إذا كان قد تم التأكيد على أي أنشطة (أو لم يتم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بخلاف ذلك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). صف تأملات </w:t>
      </w:r>
      <w:r w:rsidR="00612C40"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المشاركين،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على سبيل المثال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في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ما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إذا 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كانت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ال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تجربة 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إيجابية،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وما هي التجربة السلبية. صف لماذا اعتقد المشاركون ذلك. صف أي اختلافات في الآراء.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وعلاوة على ذلك، 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صف الانعكاسات حول نقاط 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التحول،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و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العوائق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/ 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>و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عوامل 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>ال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تمكين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ل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لأسس 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المرجعية،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ونقاط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الضعف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، وما إلى 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ذلك،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والتي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تم مواجهتها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في كل مرحلة</w:t>
      </w:r>
    </w:p>
    <w:p w14:paraId="753E5197" w14:textId="2879F577" w:rsidR="00C46417" w:rsidRPr="00612C40" w:rsidRDefault="18DF8709" w:rsidP="71EB5BB6">
      <w:pPr>
        <w:bidi/>
        <w:spacing w:after="120" w:line="240" w:lineRule="auto"/>
        <w:ind w:left="709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>سيناريو صغير</w:t>
      </w:r>
    </w:p>
    <w:p w14:paraId="749AA5CC" w14:textId="3BC3498E" w:rsidR="00C46417" w:rsidRPr="00612C40" w:rsidRDefault="00B24528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/>
          <w:color w:val="000000" w:themeColor="text1"/>
          <w:sz w:val="28"/>
          <w:szCs w:val="28"/>
          <w:rtl/>
        </w:rPr>
        <w:t>ينبغي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أن يصف هذا القسم مستويات الثقة / المعرفة للمشاركين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إزاء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المراحل الستة 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البرامجية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>للمساعد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ات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النقدية والقسائم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(تصور الجدول الذي تم إنشاؤه من خلال نشاط ورشة العمل</w:t>
      </w:r>
      <w:r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)،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ولا سيما وصف المراحل التي كانت جيدة بشكل خاص أو غير مفهومة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 على نحو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جيد. وينبغي تحديد الاختلافات في وجهات النظر و/أو الآراء و/أو المعارف بين الإدارات بشأن الأدوار والأدوات. قم برسم أوجه تشابه بين مستويات الكفاءة المحددة من خلال هذا التمرين والخبرات المحددة في رحلة ال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استعداد للمساعدات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النقدي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ة 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>حيثما أمكن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. </w:t>
      </w:r>
    </w:p>
    <w:p w14:paraId="270DB85F" w14:textId="06737DE3" w:rsidR="00C46417" w:rsidRPr="00612C40" w:rsidRDefault="18DF8709" w:rsidP="71EB5BB6">
      <w:pPr>
        <w:bidi/>
        <w:spacing w:after="120" w:line="240" w:lineRule="auto"/>
        <w:ind w:left="709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التقييم الذاتي </w:t>
      </w:r>
      <w:r w:rsidR="00B24528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>ل</w:t>
      </w:r>
      <w:r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>لقدر</w:t>
      </w:r>
      <w:r w:rsidR="00B24528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>ات</w:t>
      </w:r>
      <w:r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  <w:r w:rsidR="00B24528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>والدرجة</w:t>
      </w:r>
      <w:r w:rsidR="00B24528"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 النهائية </w:t>
      </w:r>
      <w:r w:rsidR="00B24528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 xml:space="preserve">لتقييم </w:t>
      </w:r>
      <w:r w:rsidR="00B24528"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>القدرات التنظيمية</w:t>
      </w:r>
      <w:r w:rsidR="00B24528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 xml:space="preserve"> ل</w:t>
      </w:r>
      <w:r w:rsidR="00B24528"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لمساعدات النقدية والقسائم </w:t>
      </w:r>
    </w:p>
    <w:p w14:paraId="79FA6EF4" w14:textId="416A40A8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ينبغي أن يصف هذا الفرع </w:t>
      </w:r>
      <w:r w:rsidR="00B24528"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نتائج التقييم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الذاتي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لقدرات </w:t>
      </w:r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المساعدات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النقدية والقسائم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، ولا سيما مقارنة التغيرات في القدرة مقارنة بخط الأساس الذي تم تنفيذه في بداية البرنامج. </w:t>
      </w:r>
      <w:r w:rsidR="00B24528">
        <w:rPr>
          <w:rFonts w:eastAsia="Verdana" w:cstheme="minorHAnsi"/>
          <w:color w:val="000000" w:themeColor="text1"/>
          <w:sz w:val="28"/>
          <w:szCs w:val="28"/>
          <w:rtl/>
        </w:rPr>
        <w:t>ينبغي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أن ي</w:t>
      </w:r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>صور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</w:t>
      </w:r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>هذا النشاط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أيضا مستويات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الاستعداد التنظيمي للمساعد</w:t>
      </w:r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>ات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النقدية والقسائم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التي حققتها </w:t>
      </w:r>
      <w:bookmarkStart w:id="0" w:name="_Hlk185351444"/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>الجمعية الوطنية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</w:t>
      </w:r>
      <w:bookmarkEnd w:id="0"/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من </w:t>
      </w:r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حيث 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التقييم الذاتي </w:t>
      </w:r>
      <w:r w:rsidR="00B24528">
        <w:rPr>
          <w:rFonts w:eastAsia="Verdana" w:cstheme="minorHAnsi" w:hint="cs"/>
          <w:color w:val="000000" w:themeColor="text1"/>
          <w:sz w:val="28"/>
          <w:szCs w:val="28"/>
          <w:rtl/>
        </w:rPr>
        <w:t>الخاص ببرنامج ا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لإستعداد للمساعدات النقدية والقسائم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بشكل عام.</w:t>
      </w:r>
    </w:p>
    <w:p w14:paraId="152F60D3" w14:textId="59D036B6" w:rsidR="00C46417" w:rsidRPr="00612C40" w:rsidRDefault="00B24528" w:rsidP="71EB5BB6">
      <w:pPr>
        <w:bidi/>
        <w:spacing w:after="120" w:line="240" w:lineRule="auto"/>
        <w:ind w:left="709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 w:hint="cs"/>
          <w:b/>
          <w:bCs/>
          <w:i/>
          <w:iCs/>
          <w:color w:val="000000" w:themeColor="text1"/>
          <w:sz w:val="28"/>
          <w:szCs w:val="28"/>
          <w:rtl/>
        </w:rPr>
        <w:t>مستوى الجاهزية</w:t>
      </w:r>
      <w:r w:rsidR="004A2D6B"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 التشغيلية النهائية للمساعدات النقدية والقسائم</w:t>
      </w:r>
      <w:r w:rsidR="18DF8709" w:rsidRPr="00612C40">
        <w:rPr>
          <w:rFonts w:eastAsia="Verdana" w:cstheme="minorHAnsi"/>
          <w:b/>
          <w:bCs/>
          <w:i/>
          <w:iCs/>
          <w:color w:val="000000" w:themeColor="text1"/>
          <w:sz w:val="28"/>
          <w:szCs w:val="28"/>
          <w:rtl/>
        </w:rPr>
        <w:t xml:space="preserve"> </w:t>
      </w:r>
    </w:p>
    <w:p w14:paraId="4F850A48" w14:textId="7CF31465" w:rsidR="00C46417" w:rsidRPr="00612C40" w:rsidRDefault="00B24528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/>
          <w:color w:val="000000" w:themeColor="text1"/>
          <w:sz w:val="28"/>
          <w:szCs w:val="28"/>
          <w:rtl/>
        </w:rPr>
        <w:lastRenderedPageBreak/>
        <w:t>ينبغي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أن يصف هذا القسم مستوى الجاهزية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التشغيلية النهائية للمساعدات النقدية والقسائم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الذي وصلت إليه </w:t>
      </w:r>
      <w:bookmarkStart w:id="1" w:name="_Hlk185351628"/>
      <w:r w:rsidRPr="00B24528">
        <w:rPr>
          <w:rFonts w:eastAsia="Verdana" w:cs="Calibri"/>
          <w:color w:val="000000" w:themeColor="text1"/>
          <w:sz w:val="28"/>
          <w:szCs w:val="28"/>
          <w:rtl/>
        </w:rPr>
        <w:t xml:space="preserve">الجمعية الوطنية </w:t>
      </w:r>
      <w:bookmarkEnd w:id="1"/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في نهاية </w:t>
      </w:r>
      <w:r w:rsidR="00C90013">
        <w:rPr>
          <w:rFonts w:eastAsia="Verdana" w:cstheme="minorHAnsi" w:hint="cs"/>
          <w:color w:val="000000" w:themeColor="text1"/>
          <w:sz w:val="28"/>
          <w:szCs w:val="28"/>
          <w:rtl/>
        </w:rPr>
        <w:t>ال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برنامج 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باستخدام أحدث بيانات 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رصد المساعدات النقدية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>.</w:t>
      </w:r>
    </w:p>
    <w:p w14:paraId="5F887332" w14:textId="20B5E31F" w:rsidR="00C46417" w:rsidRPr="00612C40" w:rsidRDefault="00C46417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</w:p>
    <w:p w14:paraId="7CCB4590" w14:textId="53FB9629" w:rsidR="00C46417" w:rsidRPr="00612C40" w:rsidRDefault="00B24528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>
        <w:rPr>
          <w:rFonts w:eastAsia="Verdana" w:cstheme="minorHAnsi"/>
          <w:color w:val="000000" w:themeColor="text1"/>
          <w:sz w:val="28"/>
          <w:szCs w:val="28"/>
          <w:rtl/>
        </w:rPr>
        <w:t>ينبغي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أن يسعى التقرير، حيثما أمكن، إلى رسم أوجه تشابه بين الأقسام الأربعة (رحلة ال</w:t>
      </w:r>
      <w:r>
        <w:rPr>
          <w:rFonts w:eastAsia="Verdana" w:cstheme="minorHAnsi" w:hint="cs"/>
          <w:color w:val="000000" w:themeColor="text1"/>
          <w:sz w:val="28"/>
          <w:szCs w:val="28"/>
          <w:rtl/>
        </w:rPr>
        <w:t>استعداد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النقدي، والسيناريو المصغر، والتقييم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الذاتي لقدرات </w:t>
      </w:r>
      <w:r w:rsidR="00162376">
        <w:rPr>
          <w:rFonts w:eastAsia="Verdana" w:cstheme="minorHAnsi" w:hint="cs"/>
          <w:color w:val="000000" w:themeColor="text1"/>
          <w:sz w:val="28"/>
          <w:szCs w:val="28"/>
          <w:rtl/>
        </w:rPr>
        <w:t>ا</w:t>
      </w:r>
      <w:r w:rsidR="00162376" w:rsidRPr="00162376">
        <w:rPr>
          <w:rFonts w:eastAsia="Verdana" w:cs="Calibri"/>
          <w:color w:val="000000" w:themeColor="text1"/>
          <w:sz w:val="28"/>
          <w:szCs w:val="28"/>
          <w:rtl/>
        </w:rPr>
        <w:t xml:space="preserve">لمساعدات النقدية والقسائم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>ومستوى الاستعداد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التشغيلي) من أجل تثليث النتائج، على سبيل المثال معرفة ما إذا كانت هناك خطوات معينة في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عملية </w:t>
      </w:r>
      <w:r w:rsidR="00162376" w:rsidRPr="00162376">
        <w:rPr>
          <w:rFonts w:eastAsia="Verdana" w:cs="Calibri"/>
          <w:color w:val="000000" w:themeColor="text1"/>
          <w:sz w:val="28"/>
          <w:szCs w:val="28"/>
          <w:rtl/>
        </w:rPr>
        <w:t xml:space="preserve">برنامج الإستعداد للمساعدات النقدية </w:t>
      </w:r>
      <w:r w:rsidR="00162376">
        <w:rPr>
          <w:rFonts w:eastAsia="Verdana" w:cs="Calibri" w:hint="cs"/>
          <w:color w:val="000000" w:themeColor="text1"/>
          <w:sz w:val="28"/>
          <w:szCs w:val="28"/>
          <w:rtl/>
        </w:rPr>
        <w:t xml:space="preserve">كانت قد 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نجحت </w:t>
      </w:r>
      <w:r w:rsidR="00162376">
        <w:rPr>
          <w:rFonts w:eastAsia="Verdana" w:cstheme="minorHAnsi" w:hint="cs"/>
          <w:color w:val="000000" w:themeColor="text1"/>
          <w:sz w:val="28"/>
          <w:szCs w:val="28"/>
          <w:rtl/>
        </w:rPr>
        <w:t>على نحو</w:t>
      </w:r>
      <w:r w:rsidR="18DF8709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أفضل من غيرها.</w:t>
      </w:r>
    </w:p>
    <w:p w14:paraId="5DFD04A7" w14:textId="74457BC7" w:rsidR="00C46417" w:rsidRPr="00612C40" w:rsidRDefault="00C46417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</w:p>
    <w:p w14:paraId="2E9A0F00" w14:textId="7683EF6C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color w:val="000000" w:themeColor="text1"/>
          <w:sz w:val="28"/>
          <w:szCs w:val="28"/>
          <w:rtl/>
        </w:rPr>
        <w:t>الاستنتاجات</w:t>
      </w:r>
    </w:p>
    <w:p w14:paraId="12DA1BC0" w14:textId="437EFA83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تلخيص واستخلاص النتائج الرئيسية. </w:t>
      </w:r>
    </w:p>
    <w:p w14:paraId="404932BA" w14:textId="360E4A08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b/>
          <w:bCs/>
          <w:color w:val="000000" w:themeColor="text1"/>
          <w:sz w:val="28"/>
          <w:szCs w:val="28"/>
          <w:rtl/>
        </w:rPr>
        <w:t>التوصيات</w:t>
      </w:r>
    </w:p>
    <w:p w14:paraId="72E9F555" w14:textId="2FAB9F22" w:rsidR="00C46417" w:rsidRPr="00612C40" w:rsidRDefault="18DF8709" w:rsidP="71EB5BB6">
      <w:pPr>
        <w:bidi/>
        <w:spacing w:after="120" w:line="240" w:lineRule="auto"/>
        <w:jc w:val="both"/>
        <w:rPr>
          <w:rFonts w:eastAsia="Verdana" w:cstheme="minorHAnsi"/>
          <w:color w:val="000000" w:themeColor="text1"/>
          <w:sz w:val="28"/>
          <w:szCs w:val="28"/>
        </w:rPr>
      </w:pP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تقديم </w:t>
      </w:r>
      <w:r w:rsidR="00162376"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كافة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التوصيات </w:t>
      </w:r>
      <w:r w:rsidR="00162376">
        <w:rPr>
          <w:rFonts w:eastAsia="Verdana" w:cstheme="minorHAnsi" w:hint="cs"/>
          <w:color w:val="000000" w:themeColor="text1"/>
          <w:sz w:val="28"/>
          <w:szCs w:val="28"/>
          <w:rtl/>
        </w:rPr>
        <w:t xml:space="preserve">إلى </w:t>
      </w:r>
      <w:r w:rsidR="00162376" w:rsidRPr="00162376">
        <w:rPr>
          <w:rFonts w:eastAsia="Verdana" w:cs="Calibri"/>
          <w:color w:val="000000" w:themeColor="text1"/>
          <w:sz w:val="28"/>
          <w:szCs w:val="28"/>
          <w:rtl/>
        </w:rPr>
        <w:t xml:space="preserve">الجمعية الوطنية 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للمضي قدما وللحركة </w:t>
      </w:r>
      <w:r w:rsidR="004A2D6B"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الدولية للصليب الأحمر والهلال </w:t>
      </w:r>
      <w:r w:rsidR="00162376" w:rsidRPr="00612C40">
        <w:rPr>
          <w:rFonts w:eastAsia="Verdana" w:cstheme="minorHAnsi" w:hint="cs"/>
          <w:color w:val="000000" w:themeColor="text1"/>
          <w:sz w:val="28"/>
          <w:szCs w:val="28"/>
          <w:rtl/>
        </w:rPr>
        <w:t>الأحمر للاستمرار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 xml:space="preserve"> في تحسين وتعزيز نهج </w:t>
      </w:r>
      <w:r w:rsidR="00162376" w:rsidRPr="00162376">
        <w:rPr>
          <w:rFonts w:eastAsia="Verdana" w:cs="Calibri"/>
          <w:color w:val="000000" w:themeColor="text1"/>
          <w:sz w:val="28"/>
          <w:szCs w:val="28"/>
          <w:rtl/>
        </w:rPr>
        <w:t>الإستعداد للمساعدات النقدية والقسائم</w:t>
      </w:r>
      <w:r w:rsidRPr="00612C40">
        <w:rPr>
          <w:rFonts w:eastAsia="Verdana" w:cstheme="minorHAnsi"/>
          <w:color w:val="000000" w:themeColor="text1"/>
          <w:sz w:val="28"/>
          <w:szCs w:val="28"/>
          <w:rtl/>
        </w:rPr>
        <w:t>.</w:t>
      </w:r>
    </w:p>
    <w:p w14:paraId="5E5787A5" w14:textId="0DA1BC90" w:rsidR="00C46417" w:rsidRPr="00612C40" w:rsidRDefault="00C46417" w:rsidP="71EB5BB6">
      <w:pPr>
        <w:rPr>
          <w:rFonts w:cstheme="minorHAnsi"/>
          <w:sz w:val="28"/>
          <w:szCs w:val="28"/>
        </w:rPr>
      </w:pPr>
    </w:p>
    <w:sectPr w:rsidR="00C46417" w:rsidRPr="00612C4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FCC96D"/>
    <w:rsid w:val="00013ECB"/>
    <w:rsid w:val="00016A9B"/>
    <w:rsid w:val="00162376"/>
    <w:rsid w:val="002E3241"/>
    <w:rsid w:val="004A2D6B"/>
    <w:rsid w:val="00612C40"/>
    <w:rsid w:val="00733FCA"/>
    <w:rsid w:val="0075406E"/>
    <w:rsid w:val="00B24528"/>
    <w:rsid w:val="00C46417"/>
    <w:rsid w:val="00C90013"/>
    <w:rsid w:val="00DB2FBD"/>
    <w:rsid w:val="18DF8709"/>
    <w:rsid w:val="33FCC96D"/>
    <w:rsid w:val="71EB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CC96D"/>
  <w15:chartTrackingRefBased/>
  <w15:docId w15:val="{74937879-C780-4823-86DF-570F4C7B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13E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1CBEE5444AC4294686EA8E7761EF7" ma:contentTypeVersion="14" ma:contentTypeDescription="Create a new document." ma:contentTypeScope="" ma:versionID="604a6a96af103908af6777cdd2526e0d">
  <xsd:schema xmlns:xsd="http://www.w3.org/2001/XMLSchema" xmlns:xs="http://www.w3.org/2001/XMLSchema" xmlns:p="http://schemas.microsoft.com/office/2006/metadata/properties" xmlns:ns2="1f0e0d46-bfc3-4fcf-89a2-869473193083" xmlns:ns3="2022f264-a01a-479c-9a1f-db50914a6761" targetNamespace="http://schemas.microsoft.com/office/2006/metadata/properties" ma:root="true" ma:fieldsID="c2e176ba61fa24234a2357b9a6519e7d" ns2:_="" ns3:_="">
    <xsd:import namespace="1f0e0d46-bfc3-4fcf-89a2-869473193083"/>
    <xsd:import namespace="2022f264-a01a-479c-9a1f-db50914a6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0d46-bfc3-4fcf-89a2-8694731930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2f264-a01a-479c-9a1f-db50914a67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b4525b-e024-493e-b786-78cbbff08576}" ma:internalName="TaxCatchAll" ma:showField="CatchAllData" ma:web="2022f264-a01a-479c-9a1f-db50914a6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22f264-a01a-479c-9a1f-db50914a6761" xsi:nil="true"/>
    <lcf76f155ced4ddcb4097134ff3c332f xmlns="1f0e0d46-bfc3-4fcf-89a2-8694731930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AB73E4-F22E-4FA9-B0F8-0F0115694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e0d46-bfc3-4fcf-89a2-869473193083"/>
    <ds:schemaRef ds:uri="2022f264-a01a-479c-9a1f-db50914a6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BD2A33-C2E8-42CB-B6D9-051B80A2D3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E62FED-1930-4ED1-9517-CE2A981304C4}">
  <ds:schemaRefs>
    <ds:schemaRef ds:uri="http://schemas.microsoft.com/office/2006/metadata/properties"/>
    <ds:schemaRef ds:uri="http://schemas.microsoft.com/office/infopath/2007/PartnerControls"/>
    <ds:schemaRef ds:uri="2022f264-a01a-479c-9a1f-db50914a6761"/>
    <ds:schemaRef ds:uri="1f0e0d46-bfc3-4fcf-89a2-8694731930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405</Words>
  <Characters>2193</Characters>
  <Application>Microsoft Office Word</Application>
  <DocSecurity>0</DocSecurity>
  <Lines>47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Aggiss</dc:creator>
  <cp:keywords/>
  <dc:description/>
  <cp:lastModifiedBy>Aisha Yusuf</cp:lastModifiedBy>
  <cp:revision>7</cp:revision>
  <dcterms:created xsi:type="dcterms:W3CDTF">2023-05-05T14:53:00Z</dcterms:created>
  <dcterms:modified xsi:type="dcterms:W3CDTF">2025-11-17T16:55:00Z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0x010100E041CBEE5444AC4294686EA8E7761EF7</vt:lpwstr>
  </property>
</Properties>
</file>